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0b1a" w14:textId="e450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of activities of the central securities depository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November 29, 2018 No. 307. Registered in the Ministry of Justice of the Republic of Kazakhstan on December 12, 2018 No. 17920.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the Law of the Republic of Kazakhstan "On the Securities Market", the Board of the National Bank of the Republic of Kazakhstan </w:t>
      </w:r>
      <w:r>
        <w:rPr>
          <w:rFonts w:ascii="Times New Roman"/>
          <w:b/>
          <w:i w:val="false"/>
          <w:color w:val="000000"/>
          <w:sz w:val="28"/>
        </w:rPr>
        <w:t>HEREBY RESOLVES</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Resolution of the Board of the Agency of the Republic of Kazakhstan for regulation and development of the financial market dated 26.06.2023 № 63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attached Rules for the implementation of the Central Securities Depository activities (hereinafter referred to as the Rules) shall be approved.</w:t>
      </w:r>
    </w:p>
    <w:p>
      <w:pPr>
        <w:spacing w:after="0"/>
        <w:ind w:left="0"/>
        <w:jc w:val="both"/>
      </w:pPr>
      <w:r>
        <w:rPr>
          <w:rFonts w:ascii="Times New Roman"/>
          <w:b w:val="false"/>
          <w:i w:val="false"/>
          <w:color w:val="000000"/>
          <w:sz w:val="28"/>
        </w:rPr>
        <w:t>
      2. The regulatory legal acts of the Republic of Kazakhstan, as well as the structural elements of some regulatory legal acts of the Republic of Kazakhstan according to the list in line with the appendix to this resolution shall be declared to be no longer in force.</w:t>
      </w:r>
    </w:p>
    <w:p>
      <w:pPr>
        <w:spacing w:after="0"/>
        <w:ind w:left="0"/>
        <w:jc w:val="both"/>
      </w:pPr>
      <w:r>
        <w:rPr>
          <w:rFonts w:ascii="Times New Roman"/>
          <w:b w:val="false"/>
          <w:i w:val="false"/>
          <w:color w:val="000000"/>
          <w:sz w:val="28"/>
        </w:rPr>
        <w:t>
      3. The Department for the Regulation of Non-Bank Financial Organizations (A. M. Kosherbayev), in accordance with the procedure established by the legislation of the Republic of Kazakhstan, shall:</w:t>
      </w:r>
    </w:p>
    <w:p>
      <w:pPr>
        <w:spacing w:after="0"/>
        <w:ind w:left="0"/>
        <w:jc w:val="both"/>
      </w:pPr>
      <w:r>
        <w:rPr>
          <w:rFonts w:ascii="Times New Roman"/>
          <w:b w:val="false"/>
          <w:i w:val="false"/>
          <w:color w:val="000000"/>
          <w:sz w:val="28"/>
        </w:rPr>
        <w:t>
      1) jointly with the Legal Department (Sarsenova N.V.) ensure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send its copies in both Kazakh and Russian languages to the Republican State Enterprise on the Right of Economic Management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resolution on the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submit to the Legal Department information on the implementation of measures provided for in subparagraphs 2), 3) of this paragraph and paragraph 4 of this resolution.</w:t>
      </w:r>
    </w:p>
    <w:p>
      <w:pPr>
        <w:spacing w:after="0"/>
        <w:ind w:left="0"/>
        <w:jc w:val="both"/>
      </w:pPr>
      <w:r>
        <w:rPr>
          <w:rFonts w:ascii="Times New Roman"/>
          <w:b w:val="false"/>
          <w:i w:val="false"/>
          <w:color w:val="000000"/>
          <w:sz w:val="28"/>
        </w:rPr>
        <w:t>
      4. The Directorate for the Protection of the Rights of Consumers of Financial Services and External Communications (Terentyev A.L.) shall, within ten calendar days after the state registration of this resolution, send its copy for the official publication in periodicals.</w:t>
      </w:r>
    </w:p>
    <w:p>
      <w:pPr>
        <w:spacing w:after="0"/>
        <w:ind w:left="0"/>
        <w:jc w:val="both"/>
      </w:pPr>
      <w:r>
        <w:rPr>
          <w:rFonts w:ascii="Times New Roman"/>
          <w:b w:val="false"/>
          <w:i w:val="false"/>
          <w:color w:val="000000"/>
          <w:sz w:val="28"/>
        </w:rPr>
        <w:t>
      5. The control over the execution of this resolution shall be imposed on the Deputy Chairman of theNational Bank of the Republic of Kazakhstan Zh. B. Kurmanov.</w:t>
      </w:r>
    </w:p>
    <w:p>
      <w:pPr>
        <w:spacing w:after="0"/>
        <w:ind w:left="0"/>
        <w:jc w:val="both"/>
      </w:pPr>
      <w:r>
        <w:rPr>
          <w:rFonts w:ascii="Times New Roman"/>
          <w:b w:val="false"/>
          <w:i w:val="false"/>
          <w:color w:val="000000"/>
          <w:sz w:val="28"/>
        </w:rPr>
        <w:t>
      6. This resolution shall enter into force from the date of its state registration, with the exception of sub-paragraph 8) paragraph 2, sub-paragraph 3) of paragraph 8, paragraph 12 and parts two, three, four and five of paragraph 43 of the Rules, that shall be effective from January 1, 2019,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Board Resolution</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 307 of November 29, 2018, </w:t>
            </w:r>
          </w:p>
        </w:tc>
      </w:tr>
    </w:tbl>
    <w:p>
      <w:pPr>
        <w:spacing w:after="0"/>
        <w:ind w:left="0"/>
        <w:jc w:val="left"/>
      </w:pPr>
      <w:r>
        <w:rPr>
          <w:rFonts w:ascii="Times New Roman"/>
          <w:b/>
          <w:i w:val="false"/>
          <w:color w:val="000000"/>
        </w:rPr>
        <w:t xml:space="preserve"> Rules for the implementation of activities of the central securities depository</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xml:space="preserve">
      1. These Rules for the implementation of activities of the central depository (hereinafter - the Rules) have been developed in accordance with paragraph 10 of Article 80 of the Law of the Republic of Kazakhstan “On the Securities Market” (hereinafter - the Law on the securities market) and shall establish the conditions and procedure for the implementation of activities of the central depository.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Resolution of the Board of the Agency of the Republic of Kazakhstan for Regulation and Development of the Financial Market dated 22.01.2025 № 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For the purposes of the Rules, the following concepts are used: </w:t>
      </w:r>
    </w:p>
    <w:p>
      <w:pPr>
        <w:spacing w:after="0"/>
        <w:ind w:left="0"/>
        <w:jc w:val="both"/>
      </w:pPr>
      <w:r>
        <w:rPr>
          <w:rFonts w:ascii="Times New Roman"/>
          <w:b w:val="false"/>
          <w:i w:val="false"/>
          <w:color w:val="000000"/>
          <w:sz w:val="28"/>
        </w:rPr>
        <w:t>
      1) the depositor is a client of the central securities depository who performs the functions specified in paragraph 1 of Article 59 of the Securities Market Law; </w:t>
      </w:r>
    </w:p>
    <w:p>
      <w:pPr>
        <w:spacing w:after="0"/>
        <w:ind w:left="0"/>
        <w:jc w:val="both"/>
      </w:pPr>
      <w:r>
        <w:rPr>
          <w:rFonts w:ascii="Times New Roman"/>
          <w:b w:val="false"/>
          <w:i w:val="false"/>
          <w:color w:val="000000"/>
          <w:sz w:val="28"/>
        </w:rPr>
        <w:t>
      2) the client of the depositor is a natural or legal person who uses the services of the depositor in accordance with the agreement on the provision of services of nominal holding concluded with him/her/it;</w:t>
      </w:r>
    </w:p>
    <w:p>
      <w:pPr>
        <w:spacing w:after="0"/>
        <w:ind w:left="0"/>
        <w:jc w:val="both"/>
      </w:pPr>
      <w:r>
        <w:rPr>
          <w:rFonts w:ascii="Times New Roman"/>
          <w:b w:val="false"/>
          <w:i w:val="false"/>
          <w:color w:val="000000"/>
          <w:sz w:val="28"/>
        </w:rPr>
        <w:t>
      3) a settlement organization is an organization that carries out the transfer and accounting of money in national and foreign currency on behalf of the central securities depository; </w:t>
      </w:r>
    </w:p>
    <w:p>
      <w:pPr>
        <w:spacing w:after="0"/>
        <w:ind w:left="0"/>
        <w:jc w:val="both"/>
      </w:pPr>
      <w:r>
        <w:rPr>
          <w:rFonts w:ascii="Times New Roman"/>
          <w:b w:val="false"/>
          <w:i w:val="false"/>
          <w:color w:val="000000"/>
          <w:sz w:val="28"/>
        </w:rPr>
        <w:t>
      4) accounting organization is a custodian bank, international and foreign depositories, in which personal accounts are opened in the name of the central securities depository to account for financial instruments;</w:t>
      </w:r>
    </w:p>
    <w:p>
      <w:pPr>
        <w:spacing w:after="0"/>
        <w:ind w:left="0"/>
        <w:jc w:val="both"/>
      </w:pPr>
      <w:r>
        <w:rPr>
          <w:rFonts w:ascii="Times New Roman"/>
          <w:b w:val="false"/>
          <w:i w:val="false"/>
          <w:color w:val="000000"/>
          <w:sz w:val="28"/>
        </w:rPr>
        <w:t>
      5) subaccount is a subaccount opened within a personal account, intended for accounting of financial instruments owned by the depositor (depositor’s client) or organizations engaged in dealer activities in the securities market based on the license of the authorized body or in compliance with the legislative acts of the Republic of Kazakhstan; </w:t>
      </w:r>
    </w:p>
    <w:p>
      <w:pPr>
        <w:spacing w:after="0"/>
        <w:ind w:left="0"/>
        <w:jc w:val="both"/>
      </w:pPr>
      <w:r>
        <w:rPr>
          <w:rFonts w:ascii="Times New Roman"/>
          <w:b w:val="false"/>
          <w:i w:val="false"/>
          <w:color w:val="000000"/>
          <w:sz w:val="28"/>
        </w:rPr>
        <w:t>
      6) reserve center is an organization that stores electronic data which make up the central securities depository accounting system;</w:t>
      </w:r>
    </w:p>
    <w:p>
      <w:pPr>
        <w:spacing w:after="0"/>
        <w:ind w:left="0"/>
        <w:jc w:val="both"/>
      </w:pPr>
      <w:r>
        <w:rPr>
          <w:rFonts w:ascii="Times New Roman"/>
          <w:b w:val="false"/>
          <w:i w:val="false"/>
          <w:color w:val="000000"/>
          <w:sz w:val="28"/>
        </w:rPr>
        <w:t>
      7) an authorized body - the authorized body for regulation, control and supervision of the financial market and financial organizations;</w:t>
      </w:r>
    </w:p>
    <w:p>
      <w:pPr>
        <w:spacing w:after="0"/>
        <w:ind w:left="0"/>
        <w:jc w:val="both"/>
      </w:pPr>
      <w:r>
        <w:rPr>
          <w:rFonts w:ascii="Times New Roman"/>
          <w:b w:val="false"/>
          <w:i w:val="false"/>
          <w:color w:val="000000"/>
          <w:sz w:val="28"/>
        </w:rPr>
        <w:t>
      8) International Securities Identification Number (ISIN code) is an alphanumeric code assigned by the central securities depository to securities and other financial instruments in order to identify them and organize the accounting.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Board of the National Bank of the Republic of Kazakhstan dated 31.12.2019 № 262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central securities depository shall perform daily backup and storage of electronic data that make up the central securities depository accounting system.</w:t>
      </w:r>
    </w:p>
    <w:p>
      <w:pPr>
        <w:spacing w:after="0"/>
        <w:ind w:left="0"/>
        <w:jc w:val="both"/>
      </w:pPr>
      <w:r>
        <w:rPr>
          <w:rFonts w:ascii="Times New Roman"/>
          <w:b w:val="false"/>
          <w:i w:val="false"/>
          <w:color w:val="000000"/>
          <w:sz w:val="28"/>
        </w:rPr>
        <w:t>
       Backups shall be protected from unauthorized access to information and stored until they are replaced with updated backups.</w:t>
      </w:r>
    </w:p>
    <w:p>
      <w:pPr>
        <w:spacing w:after="0"/>
        <w:ind w:left="0"/>
        <w:jc w:val="both"/>
      </w:pPr>
      <w:r>
        <w:rPr>
          <w:rFonts w:ascii="Times New Roman"/>
          <w:b w:val="false"/>
          <w:i w:val="false"/>
          <w:color w:val="000000"/>
          <w:sz w:val="28"/>
        </w:rPr>
        <w:t>
      Backup copies shall be stored on external data carriers in the backup center or in an organization that has a license from an authorized body to carry out safe operations.</w:t>
      </w:r>
    </w:p>
    <w:p>
      <w:pPr>
        <w:spacing w:after="0"/>
        <w:ind w:left="0"/>
        <w:jc w:val="both"/>
      </w:pPr>
      <w:r>
        <w:rPr>
          <w:rFonts w:ascii="Times New Roman"/>
          <w:b w:val="false"/>
          <w:i w:val="false"/>
          <w:color w:val="000000"/>
          <w:sz w:val="28"/>
        </w:rPr>
        <w:t>
      Within 10 (ten) calendar days from the date of conclusion (termination) of the agreement for storing backup copies, the central securities depository shall inform the authorized body of this, specifying the name of the organization with which the agreement is concluded (terminated), as well as the date and number of the agreement.</w:t>
      </w:r>
    </w:p>
    <w:p>
      <w:pPr>
        <w:spacing w:after="0"/>
        <w:ind w:left="0"/>
        <w:jc w:val="both"/>
      </w:pPr>
      <w:r>
        <w:rPr>
          <w:rFonts w:ascii="Times New Roman"/>
          <w:b w:val="false"/>
          <w:i w:val="false"/>
          <w:color w:val="000000"/>
          <w:sz w:val="28"/>
        </w:rPr>
        <w:t>
      4. The central securities depository shall exercise internal control in accordance with its internal documents, approved by its governing body, determining:</w:t>
      </w:r>
    </w:p>
    <w:p>
      <w:pPr>
        <w:spacing w:after="0"/>
        <w:ind w:left="0"/>
        <w:jc w:val="both"/>
      </w:pPr>
      <w:r>
        <w:rPr>
          <w:rFonts w:ascii="Times New Roman"/>
          <w:b w:val="false"/>
          <w:i w:val="false"/>
          <w:color w:val="000000"/>
          <w:sz w:val="28"/>
        </w:rPr>
        <w:t>
      1) the object of internal control;</w:t>
      </w:r>
    </w:p>
    <w:p>
      <w:pPr>
        <w:spacing w:after="0"/>
        <w:ind w:left="0"/>
        <w:jc w:val="both"/>
      </w:pPr>
      <w:r>
        <w:rPr>
          <w:rFonts w:ascii="Times New Roman"/>
          <w:b w:val="false"/>
          <w:i w:val="false"/>
          <w:color w:val="000000"/>
          <w:sz w:val="28"/>
        </w:rPr>
        <w:t>
      2) requirements for employees of the central securities depository exercising internal control;</w:t>
      </w:r>
    </w:p>
    <w:p>
      <w:pPr>
        <w:spacing w:after="0"/>
        <w:ind w:left="0"/>
        <w:jc w:val="both"/>
      </w:pPr>
      <w:r>
        <w:rPr>
          <w:rFonts w:ascii="Times New Roman"/>
          <w:b w:val="false"/>
          <w:i w:val="false"/>
          <w:color w:val="000000"/>
          <w:sz w:val="28"/>
        </w:rPr>
        <w:t>
      3) internal control procedures carried out by officials and employees of the central securities depository, the timing and procedure for their implementation;</w:t>
      </w:r>
    </w:p>
    <w:p>
      <w:pPr>
        <w:spacing w:after="0"/>
        <w:ind w:left="0"/>
        <w:jc w:val="both"/>
      </w:pPr>
      <w:r>
        <w:rPr>
          <w:rFonts w:ascii="Times New Roman"/>
          <w:b w:val="false"/>
          <w:i w:val="false"/>
          <w:color w:val="000000"/>
          <w:sz w:val="28"/>
        </w:rPr>
        <w:t>
      4) the procedure and terms for informing the employees of the central securities depository, exercising internal control, of the central securities depository bodies about the results of internal control.</w:t>
      </w:r>
    </w:p>
    <w:p>
      <w:pPr>
        <w:spacing w:after="0"/>
        <w:ind w:left="0"/>
        <w:jc w:val="both"/>
      </w:pPr>
      <w:r>
        <w:rPr>
          <w:rFonts w:ascii="Times New Roman"/>
          <w:b w:val="false"/>
          <w:i w:val="false"/>
          <w:color w:val="000000"/>
          <w:sz w:val="28"/>
        </w:rPr>
        <w:t>
      5. The central securities depository management body shall ensure the creation of an internal audit service and conditions for the internal audit service to fulfill its obligations in the field of internal audit.</w:t>
      </w:r>
    </w:p>
    <w:p>
      <w:pPr>
        <w:spacing w:after="0"/>
        <w:ind w:left="0"/>
        <w:jc w:val="both"/>
      </w:pPr>
      <w:r>
        <w:rPr>
          <w:rFonts w:ascii="Times New Roman"/>
          <w:b w:val="false"/>
          <w:i w:val="false"/>
          <w:color w:val="000000"/>
          <w:sz w:val="28"/>
        </w:rPr>
        <w:t>
      Regarding the activities of the internal audit service, the internal documents of the central securities depository, approved by its management body, shall determine:</w:t>
      </w:r>
    </w:p>
    <w:p>
      <w:pPr>
        <w:spacing w:after="0"/>
        <w:ind w:left="0"/>
        <w:jc w:val="both"/>
      </w:pPr>
      <w:r>
        <w:rPr>
          <w:rFonts w:ascii="Times New Roman"/>
          <w:b w:val="false"/>
          <w:i w:val="false"/>
          <w:color w:val="000000"/>
          <w:sz w:val="28"/>
        </w:rPr>
        <w:t>
      the composition of the internal audit service, its functions, duties and powers;</w:t>
      </w:r>
    </w:p>
    <w:p>
      <w:pPr>
        <w:spacing w:after="0"/>
        <w:ind w:left="0"/>
        <w:jc w:val="both"/>
      </w:pPr>
      <w:r>
        <w:rPr>
          <w:rFonts w:ascii="Times New Roman"/>
          <w:b w:val="false"/>
          <w:i w:val="false"/>
          <w:color w:val="000000"/>
          <w:sz w:val="28"/>
        </w:rPr>
        <w:t>
      requirements for employees conducting an internal audit;</w:t>
      </w:r>
    </w:p>
    <w:p>
      <w:pPr>
        <w:spacing w:after="0"/>
        <w:ind w:left="0"/>
        <w:jc w:val="both"/>
      </w:pPr>
      <w:r>
        <w:rPr>
          <w:rFonts w:ascii="Times New Roman"/>
          <w:b w:val="false"/>
          <w:i w:val="false"/>
          <w:color w:val="000000"/>
          <w:sz w:val="28"/>
        </w:rPr>
        <w:t>
      object of internal audit;</w:t>
      </w:r>
    </w:p>
    <w:p>
      <w:pPr>
        <w:spacing w:after="0"/>
        <w:ind w:left="0"/>
        <w:jc w:val="both"/>
      </w:pPr>
      <w:r>
        <w:rPr>
          <w:rFonts w:ascii="Times New Roman"/>
          <w:b w:val="false"/>
          <w:i w:val="false"/>
          <w:color w:val="000000"/>
          <w:sz w:val="28"/>
        </w:rPr>
        <w:t>
      the scale and frequency of audits by the internal audit service;</w:t>
      </w:r>
    </w:p>
    <w:p>
      <w:pPr>
        <w:spacing w:after="0"/>
        <w:ind w:left="0"/>
        <w:jc w:val="both"/>
      </w:pPr>
      <w:r>
        <w:rPr>
          <w:rFonts w:ascii="Times New Roman"/>
          <w:b w:val="false"/>
          <w:i w:val="false"/>
          <w:color w:val="000000"/>
          <w:sz w:val="28"/>
        </w:rPr>
        <w:t>
      requirements for the preparation of a plan for internal audit;</w:t>
      </w:r>
    </w:p>
    <w:p>
      <w:pPr>
        <w:spacing w:after="0"/>
        <w:ind w:left="0"/>
        <w:jc w:val="both"/>
      </w:pPr>
      <w:r>
        <w:rPr>
          <w:rFonts w:ascii="Times New Roman"/>
          <w:b w:val="false"/>
          <w:i w:val="false"/>
          <w:color w:val="000000"/>
          <w:sz w:val="28"/>
        </w:rPr>
        <w:t>
      deadlines and forms for submission by the internal audit service of audit reports to the central securities depository management body.</w:t>
      </w:r>
    </w:p>
    <w:p>
      <w:pPr>
        <w:spacing w:after="0"/>
        <w:ind w:left="0"/>
        <w:jc w:val="both"/>
      </w:pPr>
      <w:r>
        <w:rPr>
          <w:rFonts w:ascii="Times New Roman"/>
          <w:b w:val="false"/>
          <w:i w:val="false"/>
          <w:color w:val="000000"/>
          <w:sz w:val="28"/>
        </w:rPr>
        <w:t>
      Employees of the central securities depository who exercise internal control and / or internal audit shall not carry out activities that are subject to internal control and / or internal audit.</w:t>
      </w:r>
    </w:p>
    <w:p>
      <w:pPr>
        <w:spacing w:after="0"/>
        <w:ind w:left="0"/>
        <w:jc w:val="both"/>
      </w:pPr>
      <w:r>
        <w:rPr>
          <w:rFonts w:ascii="Times New Roman"/>
          <w:b w:val="false"/>
          <w:i w:val="false"/>
          <w:color w:val="000000"/>
          <w:sz w:val="28"/>
        </w:rPr>
        <w:t>
      The operating day of the central securities depository shall be equal to at least seven hours of working time during the day.</w:t>
      </w:r>
    </w:p>
    <w:p>
      <w:pPr>
        <w:spacing w:after="0"/>
        <w:ind w:left="0"/>
        <w:jc w:val="both"/>
      </w:pPr>
      <w:r>
        <w:rPr>
          <w:rFonts w:ascii="Times New Roman"/>
          <w:b w:val="false"/>
          <w:i w:val="false"/>
          <w:color w:val="000000"/>
          <w:sz w:val="28"/>
        </w:rPr>
        <w:t>
      6. The central securities depository shall notify its customers and the stock exchange about all amendments and additions to the set of rules, as well as about changes in the size and order of payment for the services provided no later than fifteen (15) calendar days before the date of their entry into force.</w:t>
      </w:r>
    </w:p>
    <w:p>
      <w:pPr>
        <w:spacing w:after="0"/>
        <w:ind w:left="0"/>
        <w:jc w:val="both"/>
      </w:pPr>
      <w:r>
        <w:rPr>
          <w:rFonts w:ascii="Times New Roman"/>
          <w:b w:val="false"/>
          <w:i w:val="false"/>
          <w:color w:val="000000"/>
          <w:sz w:val="28"/>
        </w:rPr>
        <w:t>
      6-1. The list of shareholders for the payment of money based on the results of the operation, implemented in accordance with Article 25-1 of the Law of the Republic of Kazakhstan dated May 13, 2003 “On Joint Stock Companies” (hereinafter - the Law on Joint Stock Companies), shall be compiled in accordance with the set of rules of the central depository.</w:t>
      </w:r>
    </w:p>
    <w:p>
      <w:pPr>
        <w:spacing w:after="0"/>
        <w:ind w:left="0"/>
        <w:jc w:val="both"/>
      </w:pPr>
      <w:r>
        <w:rPr>
          <w:rFonts w:ascii="Times New Roman"/>
          <w:b w:val="false"/>
          <w:i w:val="false"/>
          <w:color w:val="000000"/>
          <w:sz w:val="28"/>
        </w:rPr>
        <w:t xml:space="preserve">
      The information specified in part one of this paragraph shall be submitted by the central depository to the joint-stock company (hereinafter - the company) to which the person specified in paragraph 1 of Article 25-1 of the Law on Joint-Stock Companies (hereinafter - the major shareholder) has applied, prior to the transaction for the sale by shareholders of their shares of the company at the request of a major shareholder in accordance with Article 25-1 of the Law on Joint Stock Companies.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6-1 in accordance with the resolution of the Board of the National Bank of the Republic of Kazakhstan dated 26.07.2019 № 125 (shall be enforced from 01.07.2019).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Depository activities of the central securities depository</w:t>
      </w:r>
    </w:p>
    <w:p>
      <w:pPr>
        <w:spacing w:after="0"/>
        <w:ind w:left="0"/>
        <w:jc w:val="both"/>
      </w:pPr>
      <w:r>
        <w:rPr>
          <w:rFonts w:ascii="Times New Roman"/>
          <w:b w:val="false"/>
          <w:i w:val="false"/>
          <w:color w:val="000000"/>
          <w:sz w:val="28"/>
        </w:rPr>
        <w:t>
      7. The central securities depository in the process of depository activities shall:</w:t>
      </w:r>
    </w:p>
    <w:p>
      <w:pPr>
        <w:spacing w:after="0"/>
        <w:ind w:left="0"/>
        <w:jc w:val="both"/>
      </w:pPr>
      <w:r>
        <w:rPr>
          <w:rFonts w:ascii="Times New Roman"/>
          <w:b w:val="false"/>
          <w:i w:val="false"/>
          <w:color w:val="000000"/>
          <w:sz w:val="28"/>
        </w:rPr>
        <w:t>
      1) provide depositors with services of nominal holding of financial instruments;</w:t>
      </w:r>
    </w:p>
    <w:p>
      <w:pPr>
        <w:spacing w:after="0"/>
        <w:ind w:left="0"/>
        <w:jc w:val="both"/>
      </w:pPr>
      <w:r>
        <w:rPr>
          <w:rFonts w:ascii="Times New Roman"/>
          <w:b w:val="false"/>
          <w:i w:val="false"/>
          <w:color w:val="000000"/>
          <w:sz w:val="28"/>
        </w:rPr>
        <w:t>
      2) perform settlements in financial instruments on transactions concluded in the organized securities market, and on transactions concluded in the unorganized securities market with the participation of its depositors, as well as other clients;</w:t>
      </w:r>
    </w:p>
    <w:p>
      <w:pPr>
        <w:spacing w:after="0"/>
        <w:ind w:left="0"/>
        <w:jc w:val="both"/>
      </w:pPr>
      <w:r>
        <w:rPr>
          <w:rFonts w:ascii="Times New Roman"/>
          <w:b w:val="false"/>
          <w:i w:val="false"/>
          <w:color w:val="000000"/>
          <w:sz w:val="28"/>
        </w:rPr>
        <w:t>
      3) provide depository services for government issued securities;</w:t>
      </w:r>
    </w:p>
    <w:p>
      <w:pPr>
        <w:spacing w:after="0"/>
        <w:ind w:left="0"/>
        <w:jc w:val="both"/>
      </w:pPr>
      <w:r>
        <w:rPr>
          <w:rFonts w:ascii="Times New Roman"/>
          <w:b w:val="false"/>
          <w:i w:val="false"/>
          <w:color w:val="000000"/>
          <w:sz w:val="28"/>
        </w:rPr>
        <w:t>
      4) provide other types of services in accordance with the legislation of the Republic of Kazakhstan on the securities market.</w:t>
      </w:r>
    </w:p>
    <w:p>
      <w:pPr>
        <w:spacing w:after="0"/>
        <w:ind w:left="0"/>
        <w:jc w:val="both"/>
      </w:pPr>
      <w:r>
        <w:rPr>
          <w:rFonts w:ascii="Times New Roman"/>
          <w:b w:val="false"/>
          <w:i w:val="false"/>
          <w:color w:val="000000"/>
          <w:sz w:val="28"/>
        </w:rPr>
        <w:t xml:space="preserve">
      7-1. The provision of services for the purchase or sale of non-cash foreign currency to the client shall be carried out by the central depository in the manner prescribed by the resolution of the Board of the National Bank of the Republic of Kazakhstan dated March 30, 2019 № 40 “On approval of the Rules for carrying out currency transactions in the Republic of Kazakhstan”, registered in the Register of state registration of regulatory legal acts № 18512, a contract of bank account and set of rules of the central depository. </w:t>
      </w:r>
    </w:p>
    <w:p>
      <w:pPr>
        <w:spacing w:after="0"/>
        <w:ind w:left="0"/>
        <w:jc w:val="both"/>
      </w:pPr>
      <w:r>
        <w:rPr>
          <w:rFonts w:ascii="Times New Roman"/>
          <w:b w:val="false"/>
          <w:i w:val="false"/>
          <w:color w:val="000000"/>
          <w:sz w:val="28"/>
        </w:rPr>
        <w:t xml:space="preserve">
      The Central depository, recognized as an authorized bank performing the functions of a currency control agent, shall send reports on currency transactions carried out in accordance with resolution of the Board of the National Bank of the Republic of Kazakhstan dated April 10, 2019 № 64 “On approval of the Rules for monitoring currency transactions in the Republic of Kazakhstan”, registered in the Register of state registration of regulatory legal acts under № 18544.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7-1 in accordance with the resolution of the Board of the Agency of the Republic of Kazakhstan for regulation and development of the financial market dated 24.02.2021 № 37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The provision of services for the storage of financial instruments issued in documentary form by the central depository shall be carried out in the manner prescribed by the Civil Code of the Republic of Kazakhstan (Special Part) dated July 1, 1999, the Law of the Republic of Kazakhstan dated August 31, 1995 “On Banks and Banking Activities in the Republic of Kazakhstan " and the set of rules of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7-2 in accordance with the resolution of the Board of the Agency of the Republic of Kazakhstan for regulation and development of the financial market dated 24.02.2021 № 37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organizational structure of the central securities depository shall include separate divisions that carry out:</w:t>
      </w:r>
    </w:p>
    <w:p>
      <w:pPr>
        <w:spacing w:after="0"/>
        <w:ind w:left="0"/>
        <w:jc w:val="both"/>
      </w:pPr>
      <w:r>
        <w:rPr>
          <w:rFonts w:ascii="Times New Roman"/>
          <w:b w:val="false"/>
          <w:i w:val="false"/>
          <w:color w:val="000000"/>
          <w:sz w:val="28"/>
        </w:rPr>
        <w:t>
      1) depository activities;</w:t>
      </w:r>
    </w:p>
    <w:p>
      <w:pPr>
        <w:spacing w:after="0"/>
        <w:ind w:left="0"/>
        <w:jc w:val="both"/>
      </w:pPr>
      <w:r>
        <w:rPr>
          <w:rFonts w:ascii="Times New Roman"/>
          <w:b w:val="false"/>
          <w:i w:val="false"/>
          <w:color w:val="000000"/>
          <w:sz w:val="28"/>
        </w:rPr>
        <w:t>
      2) money transfers when registering transactions with financial instruments, when paying out income on financial instruments and at their redemption, as well as opening and maintaining current accounts for accounting and storage of money of depositors and their clients;</w:t>
      </w:r>
    </w:p>
    <w:p>
      <w:pPr>
        <w:spacing w:after="0"/>
        <w:ind w:left="0"/>
        <w:jc w:val="both"/>
      </w:pPr>
      <w:r>
        <w:rPr>
          <w:rFonts w:ascii="Times New Roman"/>
          <w:b w:val="false"/>
          <w:i w:val="false"/>
          <w:color w:val="000000"/>
          <w:sz w:val="28"/>
        </w:rPr>
        <w:t>
      3) maintaining the registry system of holders of securities and the register of participants in a limited liability partnership;</w:t>
      </w:r>
    </w:p>
    <w:p>
      <w:pPr>
        <w:spacing w:after="0"/>
        <w:ind w:left="0"/>
        <w:jc w:val="both"/>
      </w:pPr>
      <w:r>
        <w:rPr>
          <w:rFonts w:ascii="Times New Roman"/>
          <w:b w:val="false"/>
          <w:i w:val="false"/>
          <w:color w:val="000000"/>
          <w:sz w:val="28"/>
        </w:rPr>
        <w:t>
      4) clearing activities on transactions with financial instruments;</w:t>
      </w:r>
    </w:p>
    <w:p>
      <w:pPr>
        <w:spacing w:after="0"/>
        <w:ind w:left="0"/>
        <w:jc w:val="both"/>
      </w:pPr>
      <w:r>
        <w:rPr>
          <w:rFonts w:ascii="Times New Roman"/>
          <w:b w:val="false"/>
          <w:i w:val="false"/>
          <w:color w:val="000000"/>
          <w:sz w:val="28"/>
        </w:rPr>
        <w:t>
      5) risk management;</w:t>
      </w:r>
    </w:p>
    <w:p>
      <w:pPr>
        <w:spacing w:after="0"/>
        <w:ind w:left="0"/>
        <w:jc w:val="both"/>
      </w:pPr>
      <w:r>
        <w:rPr>
          <w:rFonts w:ascii="Times New Roman"/>
          <w:b w:val="false"/>
          <w:i w:val="false"/>
          <w:color w:val="000000"/>
          <w:sz w:val="28"/>
        </w:rPr>
        <w:t>
      6) internal audit.</w:t>
      </w:r>
    </w:p>
    <w:p>
      <w:pPr>
        <w:spacing w:after="0"/>
        <w:ind w:left="0"/>
        <w:jc w:val="both"/>
      </w:pPr>
      <w:r>
        <w:rPr>
          <w:rFonts w:ascii="Times New Roman"/>
          <w:b w:val="false"/>
          <w:i w:val="false"/>
          <w:color w:val="000000"/>
          <w:sz w:val="28"/>
        </w:rPr>
        <w:t>
      The requirement to have a subdivision specified in subparagraph 4) of the first part of this paragraph shall apply to the central securities depository when it carries out clearing activities for transactions in financial instruments.</w:t>
      </w:r>
    </w:p>
    <w:p>
      <w:pPr>
        <w:spacing w:after="0"/>
        <w:ind w:left="0"/>
        <w:jc w:val="both"/>
      </w:pPr>
      <w:r>
        <w:rPr>
          <w:rFonts w:ascii="Times New Roman"/>
          <w:b w:val="false"/>
          <w:i w:val="false"/>
          <w:color w:val="000000"/>
          <w:sz w:val="28"/>
        </w:rPr>
        <w:t>
      The employees of the divisions specified in the first part of this paragraph shall not combine the functions and duties of employees of other divisions, with the exception of the division engaged in clearing operations with financial instruments.</w:t>
      </w:r>
    </w:p>
    <w:p>
      <w:pPr>
        <w:spacing w:after="0"/>
        <w:ind w:left="0"/>
        <w:jc w:val="both"/>
      </w:pPr>
      <w:r>
        <w:rPr>
          <w:rFonts w:ascii="Times New Roman"/>
          <w:b w:val="false"/>
          <w:i w:val="false"/>
          <w:color w:val="000000"/>
          <w:sz w:val="28"/>
        </w:rPr>
        <w:t>
      9. In order to make investment decisions on the implementation of transactions with financial instruments at the expense of own assets, the central securities depository shall establish an investment committee of at least 3 (three) people.</w:t>
      </w:r>
    </w:p>
    <w:p>
      <w:pPr>
        <w:spacing w:after="0"/>
        <w:ind w:left="0"/>
        <w:jc w:val="both"/>
      </w:pPr>
      <w:r>
        <w:rPr>
          <w:rFonts w:ascii="Times New Roman"/>
          <w:b w:val="false"/>
          <w:i w:val="false"/>
          <w:color w:val="000000"/>
          <w:sz w:val="28"/>
        </w:rPr>
        <w:t>
      10. The investment committee shall include:</w:t>
      </w:r>
    </w:p>
    <w:p>
      <w:pPr>
        <w:spacing w:after="0"/>
        <w:ind w:left="0"/>
        <w:jc w:val="both"/>
      </w:pPr>
      <w:r>
        <w:rPr>
          <w:rFonts w:ascii="Times New Roman"/>
          <w:b w:val="false"/>
          <w:i w:val="false"/>
          <w:color w:val="000000"/>
          <w:sz w:val="28"/>
        </w:rPr>
        <w:t>
      1) members of the executive body of the central securities depository;</w:t>
      </w:r>
    </w:p>
    <w:p>
      <w:pPr>
        <w:spacing w:after="0"/>
        <w:ind w:left="0"/>
        <w:jc w:val="both"/>
      </w:pPr>
      <w:r>
        <w:rPr>
          <w:rFonts w:ascii="Times New Roman"/>
          <w:b w:val="false"/>
          <w:i w:val="false"/>
          <w:color w:val="000000"/>
          <w:sz w:val="28"/>
        </w:rPr>
        <w:t>
      2) the head of the central securities depository unit responsible for risk management.</w:t>
      </w:r>
    </w:p>
    <w:p>
      <w:pPr>
        <w:spacing w:after="0"/>
        <w:ind w:left="0"/>
        <w:jc w:val="both"/>
      </w:pPr>
      <w:r>
        <w:rPr>
          <w:rFonts w:ascii="Times New Roman"/>
          <w:b w:val="false"/>
          <w:i w:val="false"/>
          <w:color w:val="000000"/>
          <w:sz w:val="28"/>
        </w:rPr>
        <w:t>
      The members of the investment committee shall be elected by the executive body of the central securities depository.</w:t>
      </w:r>
    </w:p>
    <w:p>
      <w:pPr>
        <w:spacing w:after="0"/>
        <w:ind w:left="0"/>
        <w:jc w:val="both"/>
      </w:pPr>
      <w:r>
        <w:rPr>
          <w:rFonts w:ascii="Times New Roman"/>
          <w:b w:val="false"/>
          <w:i w:val="false"/>
          <w:color w:val="000000"/>
          <w:sz w:val="28"/>
        </w:rPr>
        <w:t>
      11. The central securities depository shall not participate in the creation and activities of legal entities, with the exception of:</w:t>
      </w:r>
    </w:p>
    <w:p>
      <w:pPr>
        <w:spacing w:after="0"/>
        <w:ind w:left="0"/>
        <w:jc w:val="both"/>
      </w:pPr>
      <w:r>
        <w:rPr>
          <w:rFonts w:ascii="Times New Roman"/>
          <w:b w:val="false"/>
          <w:i w:val="false"/>
          <w:color w:val="000000"/>
          <w:sz w:val="28"/>
        </w:rPr>
        <w:t>
      1) organizations providing information and analytical services;</w:t>
      </w:r>
    </w:p>
    <w:p>
      <w:pPr>
        <w:spacing w:after="0"/>
        <w:ind w:left="0"/>
        <w:jc w:val="both"/>
      </w:pPr>
      <w:r>
        <w:rPr>
          <w:rFonts w:ascii="Times New Roman"/>
          <w:b w:val="false"/>
          <w:i w:val="false"/>
          <w:color w:val="000000"/>
          <w:sz w:val="28"/>
        </w:rPr>
        <w:t>
      2) organizations engaged in technical support of the activities of the central securities depository;</w:t>
      </w:r>
    </w:p>
    <w:p>
      <w:pPr>
        <w:spacing w:after="0"/>
        <w:ind w:left="0"/>
        <w:jc w:val="both"/>
      </w:pPr>
      <w:r>
        <w:rPr>
          <w:rFonts w:ascii="Times New Roman"/>
          <w:b w:val="false"/>
          <w:i w:val="false"/>
          <w:color w:val="000000"/>
          <w:sz w:val="28"/>
        </w:rPr>
        <w:t>
      3) clearing or settlement organizations.</w:t>
      </w:r>
    </w:p>
    <w:p>
      <w:pPr>
        <w:spacing w:after="0"/>
        <w:ind w:left="0"/>
        <w:jc w:val="both"/>
      </w:pPr>
      <w:r>
        <w:rPr>
          <w:rFonts w:ascii="Times New Roman"/>
          <w:b w:val="false"/>
          <w:i w:val="false"/>
          <w:color w:val="000000"/>
          <w:sz w:val="28"/>
        </w:rPr>
        <w:t>
      12. The Central Depository shall maintain a system of registers of securities holders in accordance with the procedure for maintaining a system of registers of securities holders, approved by the regulatory legal act of the authorized body in accordance with paragraph 5 of Article 80 of the Law on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Resolution of the Board of the Agency of the Republic of Kazakhstan for regulation and development of the financial market dated 28.10.2022 № 84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As part of its activities on organization of trading in securities and other financial instruments, the central depository shall carry out the following functions:</w:t>
      </w:r>
    </w:p>
    <w:p>
      <w:pPr>
        <w:spacing w:after="0"/>
        <w:ind w:left="0"/>
        <w:jc w:val="both"/>
      </w:pPr>
      <w:r>
        <w:rPr>
          <w:rFonts w:ascii="Times New Roman"/>
          <w:b w:val="false"/>
          <w:i w:val="false"/>
          <w:color w:val="000000"/>
          <w:sz w:val="28"/>
        </w:rPr>
        <w:t>
      1) operation and maintenance of an integrated information system of the over-the-counter securities market;</w:t>
      </w:r>
    </w:p>
    <w:p>
      <w:pPr>
        <w:spacing w:after="0"/>
        <w:ind w:left="0"/>
        <w:jc w:val="both"/>
      </w:pPr>
      <w:r>
        <w:rPr>
          <w:rFonts w:ascii="Times New Roman"/>
          <w:b w:val="false"/>
          <w:i w:val="false"/>
          <w:color w:val="000000"/>
          <w:sz w:val="28"/>
        </w:rPr>
        <w:t>
      2) providing its clients with access to an integrated information system of the over-the-counter securities market;</w:t>
      </w:r>
    </w:p>
    <w:p>
      <w:pPr>
        <w:spacing w:after="0"/>
        <w:ind w:left="0"/>
        <w:jc w:val="both"/>
      </w:pPr>
      <w:r>
        <w:rPr>
          <w:rFonts w:ascii="Times New Roman"/>
          <w:b w:val="false"/>
          <w:i w:val="false"/>
          <w:color w:val="000000"/>
          <w:sz w:val="28"/>
        </w:rPr>
        <w:t>
      3) organizing the exchange of quotes for securities and other financial instruments between clients of the central depository for concluding transactions with securities and other financial instruments on the unorganized securities market;</w:t>
      </w:r>
    </w:p>
    <w:p>
      <w:pPr>
        <w:spacing w:after="0"/>
        <w:ind w:left="0"/>
        <w:jc w:val="both"/>
      </w:pPr>
      <w:r>
        <w:rPr>
          <w:rFonts w:ascii="Times New Roman"/>
          <w:b w:val="false"/>
          <w:i w:val="false"/>
          <w:color w:val="000000"/>
          <w:sz w:val="28"/>
        </w:rPr>
        <w:t>
      4) organizing the exchange of messages about concluding transactions in securities and other financial instruments between clients of the central depository;</w:t>
      </w:r>
    </w:p>
    <w:p>
      <w:pPr>
        <w:spacing w:after="0"/>
        <w:ind w:left="0"/>
        <w:jc w:val="both"/>
      </w:pPr>
      <w:r>
        <w:rPr>
          <w:rFonts w:ascii="Times New Roman"/>
          <w:b w:val="false"/>
          <w:i w:val="false"/>
          <w:color w:val="000000"/>
          <w:sz w:val="28"/>
        </w:rPr>
        <w:t>
      5) other functions provided for by the Law on the Securities Market.</w:t>
      </w:r>
    </w:p>
    <w:p>
      <w:pPr>
        <w:spacing w:after="0"/>
        <w:ind w:left="0"/>
        <w:jc w:val="both"/>
      </w:pPr>
      <w:r>
        <w:rPr>
          <w:rFonts w:ascii="Times New Roman"/>
          <w:b w:val="false"/>
          <w:i w:val="false"/>
          <w:color w:val="000000"/>
          <w:sz w:val="28"/>
        </w:rPr>
        <w:t>
      The procedure for carrying out activities by the central depository on the organization of trading in securities and other financial instruments shall be established by the set of rules of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12-1 in accordance with the resolution of the Board of the National Bank of the Republic of Kazakhstan dated 26.07.2019 № 125 (shall be enforced from 01.07.2019).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The Central depository, in accordance with subparagraph 1) of paragraph 2 of Article 102 of the Law on the Securities Market, shall ensure posting on the Internet resource of the depository of financial statements of the following information about the corporate events of the issuer:</w:t>
      </w:r>
    </w:p>
    <w:p>
      <w:pPr>
        <w:spacing w:after="0"/>
        <w:ind w:left="0"/>
        <w:jc w:val="both"/>
      </w:pPr>
      <w:r>
        <w:rPr>
          <w:rFonts w:ascii="Times New Roman"/>
          <w:b w:val="false"/>
          <w:i w:val="false"/>
          <w:color w:val="000000"/>
          <w:sz w:val="28"/>
        </w:rPr>
        <w:t xml:space="preserve">
      1) change in the composition of shareholders owning ten or more percent of the issuer’s voting shares - within 2 (two) working days from the date of registration by the central depository of changes in the system of registers of securities holders and (or) the system of accounting for nominal holding; </w:t>
      </w:r>
    </w:p>
    <w:p>
      <w:pPr>
        <w:spacing w:after="0"/>
        <w:ind w:left="0"/>
        <w:jc w:val="both"/>
      </w:pPr>
      <w:r>
        <w:rPr>
          <w:rFonts w:ascii="Times New Roman"/>
          <w:b w:val="false"/>
          <w:i w:val="false"/>
          <w:color w:val="000000"/>
          <w:sz w:val="28"/>
        </w:rPr>
        <w:t>
      2) conversion of securities and (or) other monetary obligations of the joint-stock company into common shares of the joint-stock company - within 2 (two) working days from the date of registration by the central depository of the operation to make entries on the conversion of securities of the joint-stock company into its common shares;</w:t>
      </w:r>
    </w:p>
    <w:p>
      <w:pPr>
        <w:spacing w:after="0"/>
        <w:ind w:left="0"/>
        <w:jc w:val="both"/>
      </w:pPr>
      <w:r>
        <w:rPr>
          <w:rFonts w:ascii="Times New Roman"/>
          <w:b w:val="false"/>
          <w:i w:val="false"/>
          <w:color w:val="000000"/>
          <w:sz w:val="28"/>
        </w:rPr>
        <w:t>
      3) exchange of placed shares of a joint-stock company of one type for shares of a given joint-stock company of another type - within 2 (two) working days from the date of registration by the central depository of the operation to make entries on the exchange of placed shares of a joint-stock company of one type for shares of a given joint-stock company of another type;</w:t>
      </w:r>
    </w:p>
    <w:p>
      <w:pPr>
        <w:spacing w:after="0"/>
        <w:ind w:left="0"/>
        <w:jc w:val="both"/>
      </w:pPr>
      <w:r>
        <w:rPr>
          <w:rFonts w:ascii="Times New Roman"/>
          <w:b w:val="false"/>
          <w:i w:val="false"/>
          <w:color w:val="000000"/>
          <w:sz w:val="28"/>
        </w:rPr>
        <w:t xml:space="preserve">
      4) splitting of shares - within 2 (two) working days from the date of registration by the central depository of the operation to split the placed shares of the joint-stock company. </w:t>
      </w:r>
    </w:p>
    <w:p>
      <w:pPr>
        <w:spacing w:after="0"/>
        <w:ind w:left="0"/>
        <w:jc w:val="both"/>
      </w:pPr>
      <w:r>
        <w:rPr>
          <w:rFonts w:ascii="Times New Roman"/>
          <w:b w:val="false"/>
          <w:i w:val="false"/>
          <w:color w:val="000000"/>
          <w:sz w:val="28"/>
        </w:rPr>
        <w:t>
      The content of corporate information disclosed by the central depository on the Internet resource of the depository of financial statements shall be determined by the set of rules of the central depository.</w:t>
      </w:r>
    </w:p>
    <w:p>
      <w:pPr>
        <w:spacing w:after="0"/>
        <w:ind w:left="0"/>
        <w:jc w:val="both"/>
      </w:pPr>
      <w:r>
        <w:rPr>
          <w:rFonts w:ascii="Times New Roman"/>
          <w:b w:val="false"/>
          <w:i w:val="false"/>
          <w:color w:val="000000"/>
          <w:sz w:val="28"/>
        </w:rPr>
        <w:t>
      In order to provide the information specified in subparagraph 1) of part one of this paragraph, the central depository shall accept as voting shares:</w:t>
      </w:r>
    </w:p>
    <w:p>
      <w:pPr>
        <w:spacing w:after="0"/>
        <w:ind w:left="0"/>
        <w:jc w:val="both"/>
      </w:pPr>
      <w:r>
        <w:rPr>
          <w:rFonts w:ascii="Times New Roman"/>
          <w:b w:val="false"/>
          <w:i w:val="false"/>
          <w:color w:val="000000"/>
          <w:sz w:val="28"/>
        </w:rPr>
        <w:t>
      1) shares accounted for on personal accounts of holders opened in the system of registers of securities holders;</w:t>
      </w:r>
    </w:p>
    <w:p>
      <w:pPr>
        <w:spacing w:after="0"/>
        <w:ind w:left="0"/>
        <w:jc w:val="both"/>
      </w:pPr>
      <w:r>
        <w:rPr>
          <w:rFonts w:ascii="Times New Roman"/>
          <w:b w:val="false"/>
          <w:i w:val="false"/>
          <w:color w:val="000000"/>
          <w:sz w:val="28"/>
        </w:rPr>
        <w:t xml:space="preserve">
      2) shares accounted for in the subaccounts listed in subparagraphs 1), 4), 5) and 6) of paragraph 18 of the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12-2 in accordance with the resolution of the Board of the Agency of the Republic of Kazakhstan for regulation and development of the financial market dated 28.10.2022 № 84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 The Central Depository shall submit to the authorized body a notification about the results of the redemption of bonds within 1 (one) month after the end of the redemption period established by the bonds issue prospectus (private memorandum).</w:t>
      </w:r>
    </w:p>
    <w:p>
      <w:pPr>
        <w:spacing w:after="0"/>
        <w:ind w:left="0"/>
        <w:jc w:val="both"/>
      </w:pPr>
      <w:r>
        <w:rPr>
          <w:rFonts w:ascii="Times New Roman"/>
          <w:b w:val="false"/>
          <w:i w:val="false"/>
          <w:color w:val="000000"/>
          <w:sz w:val="28"/>
        </w:rPr>
        <w:t>
      The notification of the central depositary contains information about the issuer’s fulfillment of its obligations to repay bonds, indicating:</w:t>
      </w:r>
    </w:p>
    <w:p>
      <w:pPr>
        <w:spacing w:after="0"/>
        <w:ind w:left="0"/>
        <w:jc w:val="both"/>
      </w:pPr>
      <w:r>
        <w:rPr>
          <w:rFonts w:ascii="Times New Roman"/>
          <w:b w:val="false"/>
          <w:i w:val="false"/>
          <w:color w:val="000000"/>
          <w:sz w:val="28"/>
        </w:rPr>
        <w:t>
      1) information about the bonds (ISIN, name of the issuer);</w:t>
      </w:r>
    </w:p>
    <w:p>
      <w:pPr>
        <w:spacing w:after="0"/>
        <w:ind w:left="0"/>
        <w:jc w:val="both"/>
      </w:pPr>
      <w:r>
        <w:rPr>
          <w:rFonts w:ascii="Times New Roman"/>
          <w:b w:val="false"/>
          <w:i w:val="false"/>
          <w:color w:val="000000"/>
          <w:sz w:val="28"/>
        </w:rPr>
        <w:t>
      2) maturity dates of bonds;</w:t>
      </w:r>
    </w:p>
    <w:p>
      <w:pPr>
        <w:spacing w:after="0"/>
        <w:ind w:left="0"/>
        <w:jc w:val="both"/>
      </w:pPr>
      <w:r>
        <w:rPr>
          <w:rFonts w:ascii="Times New Roman"/>
          <w:b w:val="false"/>
          <w:i w:val="false"/>
          <w:color w:val="000000"/>
          <w:sz w:val="28"/>
        </w:rPr>
        <w:t>
      3) nominal value of bonds;</w:t>
      </w:r>
    </w:p>
    <w:p>
      <w:pPr>
        <w:spacing w:after="0"/>
        <w:ind w:left="0"/>
        <w:jc w:val="both"/>
      </w:pPr>
      <w:r>
        <w:rPr>
          <w:rFonts w:ascii="Times New Roman"/>
          <w:b w:val="false"/>
          <w:i w:val="false"/>
          <w:color w:val="000000"/>
          <w:sz w:val="28"/>
        </w:rPr>
        <w:t xml:space="preserve">
      4) information on the number of bonds purchased by the issuer as of the bond redemption date; </w:t>
      </w:r>
    </w:p>
    <w:p>
      <w:pPr>
        <w:spacing w:after="0"/>
        <w:ind w:left="0"/>
        <w:jc w:val="both"/>
      </w:pPr>
      <w:r>
        <w:rPr>
          <w:rFonts w:ascii="Times New Roman"/>
          <w:b w:val="false"/>
          <w:i w:val="false"/>
          <w:color w:val="000000"/>
          <w:sz w:val="28"/>
        </w:rPr>
        <w:t>
      5) information on the number of bonds in circulation on the date of their redemption;</w:t>
      </w:r>
    </w:p>
    <w:p>
      <w:pPr>
        <w:spacing w:after="0"/>
        <w:ind w:left="0"/>
        <w:jc w:val="both"/>
      </w:pPr>
      <w:r>
        <w:rPr>
          <w:rFonts w:ascii="Times New Roman"/>
          <w:b w:val="false"/>
          <w:i w:val="false"/>
          <w:color w:val="000000"/>
          <w:sz w:val="28"/>
        </w:rPr>
        <w:t>
      6) the total amount of interest paid for the last coupon period on the bonds and the amount of repayment of nominal value.</w:t>
      </w:r>
    </w:p>
    <w:p>
      <w:pPr>
        <w:spacing w:after="0"/>
        <w:ind w:left="0"/>
        <w:jc w:val="both"/>
      </w:pPr>
      <w:r>
        <w:rPr>
          <w:rFonts w:ascii="Times New Roman"/>
          <w:b w:val="false"/>
          <w:i w:val="false"/>
          <w:color w:val="000000"/>
          <w:sz w:val="28"/>
        </w:rPr>
        <w:t>
      If the issuer has not fulfilled its obligations to repay bonds and these securities have been replaced with rights of claim under the issuer's obligations under issue-grade securities, the information specified in part two of this paragraph shall not be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12-3 in accordance with the resolution of the Board of the Agency of the Republic of Kazakhstan for regulation and development of the financial market dated 28.10.2022 № 84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central securities depository shall provide services to clients, clearing organizations, and (or) the central counterparty of an organized and (or) unorganized securities market on the conditions and in the manner established by the Rules and the set of rules of the central securities depository.</w:t>
      </w:r>
    </w:p>
    <w:p>
      <w:pPr>
        <w:spacing w:after="0"/>
        <w:ind w:left="0"/>
        <w:jc w:val="both"/>
      </w:pPr>
      <w:r>
        <w:rPr>
          <w:rFonts w:ascii="Times New Roman"/>
          <w:b w:val="false"/>
          <w:i w:val="false"/>
          <w:color w:val="000000"/>
          <w:sz w:val="28"/>
        </w:rPr>
        <w:t xml:space="preserve">
      14. In order to register transactions, maintain records and confirm rights to equity securities and financial instruments of its clients, the central depository shall open personal accounts (sub-accounts) and keep records of transactions on personal accounts (sub-accounts) indicating the dates, time and grounds for their conduct.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in the wording of the resolution of the Board of the Agency of the Republic of Kazakhstan for regulation and development of the financial market dated 24.02.2021 № 37 (shall be enforced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It is allowed to use the services of an identification data exchange center (hereinafter - the Identification Data Exchange Center (IDEC) when identifying a client who is an individual using biometric identification tools.</w:t>
      </w:r>
    </w:p>
    <w:p>
      <w:pPr>
        <w:spacing w:after="0"/>
        <w:ind w:left="0"/>
        <w:jc w:val="both"/>
      </w:pPr>
      <w:r>
        <w:rPr>
          <w:rFonts w:ascii="Times New Roman"/>
          <w:b w:val="false"/>
          <w:i w:val="false"/>
          <w:color w:val="000000"/>
          <w:sz w:val="28"/>
        </w:rPr>
        <w:t>
      It is allowed to use the services of a credit bureau with state participation when identifying a client who is an individual or a legal entity.</w:t>
      </w:r>
    </w:p>
    <w:p>
      <w:pPr>
        <w:spacing w:after="0"/>
        <w:ind w:left="0"/>
        <w:jc w:val="both"/>
      </w:pPr>
      <w:r>
        <w:rPr>
          <w:rFonts w:ascii="Times New Roman"/>
          <w:b w:val="false"/>
          <w:i w:val="false"/>
          <w:color w:val="000000"/>
          <w:sz w:val="28"/>
        </w:rPr>
        <w:t xml:space="preserve">
      The interaction of the central depository with the IDEC or a credit bureau with state participation shall be carried out on the basis of an agreement concluded between them, which contains the following conditions, but is not limited to: </w:t>
      </w:r>
    </w:p>
    <w:p>
      <w:pPr>
        <w:spacing w:after="0"/>
        <w:ind w:left="0"/>
        <w:jc w:val="both"/>
      </w:pPr>
      <w:r>
        <w:rPr>
          <w:rFonts w:ascii="Times New Roman"/>
          <w:b w:val="false"/>
          <w:i w:val="false"/>
          <w:color w:val="000000"/>
          <w:sz w:val="28"/>
        </w:rPr>
        <w:t>
      1) the procedure and terms for providing and receiving services;</w:t>
      </w:r>
    </w:p>
    <w:p>
      <w:pPr>
        <w:spacing w:after="0"/>
        <w:ind w:left="0"/>
        <w:jc w:val="both"/>
      </w:pPr>
      <w:r>
        <w:rPr>
          <w:rFonts w:ascii="Times New Roman"/>
          <w:b w:val="false"/>
          <w:i w:val="false"/>
          <w:color w:val="000000"/>
          <w:sz w:val="28"/>
        </w:rPr>
        <w:t>
      2) security procedures;</w:t>
      </w:r>
    </w:p>
    <w:p>
      <w:pPr>
        <w:spacing w:after="0"/>
        <w:ind w:left="0"/>
        <w:jc w:val="both"/>
      </w:pPr>
      <w:r>
        <w:rPr>
          <w:rFonts w:ascii="Times New Roman"/>
          <w:b w:val="false"/>
          <w:i w:val="false"/>
          <w:color w:val="000000"/>
          <w:sz w:val="28"/>
        </w:rPr>
        <w:t>
      3) the amount of the commission charged, the procedure for its collection;</w:t>
      </w:r>
    </w:p>
    <w:p>
      <w:pPr>
        <w:spacing w:after="0"/>
        <w:ind w:left="0"/>
        <w:jc w:val="both"/>
      </w:pPr>
      <w:r>
        <w:rPr>
          <w:rFonts w:ascii="Times New Roman"/>
          <w:b w:val="false"/>
          <w:i w:val="false"/>
          <w:color w:val="000000"/>
          <w:sz w:val="28"/>
        </w:rPr>
        <w:t>
      4) responsibility of the parties, including with regard to compliance with the confidentiality regime, maintaining trade secrets on the securities market and protecting personal data of clients;</w:t>
      </w:r>
    </w:p>
    <w:p>
      <w:pPr>
        <w:spacing w:after="0"/>
        <w:ind w:left="0"/>
        <w:jc w:val="both"/>
      </w:pPr>
      <w:r>
        <w:rPr>
          <w:rFonts w:ascii="Times New Roman"/>
          <w:b w:val="false"/>
          <w:i w:val="false"/>
          <w:color w:val="000000"/>
          <w:sz w:val="28"/>
        </w:rPr>
        <w:t>
      5) rights and obligations of the parties;</w:t>
      </w:r>
    </w:p>
    <w:p>
      <w:pPr>
        <w:spacing w:after="0"/>
        <w:ind w:left="0"/>
        <w:jc w:val="both"/>
      </w:pPr>
      <w:r>
        <w:rPr>
          <w:rFonts w:ascii="Times New Roman"/>
          <w:b w:val="false"/>
          <w:i w:val="false"/>
          <w:color w:val="000000"/>
          <w:sz w:val="28"/>
        </w:rPr>
        <w:t>
      6) the procedure for storing the obtained identification results and (or) information;</w:t>
      </w:r>
    </w:p>
    <w:p>
      <w:pPr>
        <w:spacing w:after="0"/>
        <w:ind w:left="0"/>
        <w:jc w:val="both"/>
      </w:pPr>
      <w:r>
        <w:rPr>
          <w:rFonts w:ascii="Times New Roman"/>
          <w:b w:val="false"/>
          <w:i w:val="false"/>
          <w:color w:val="000000"/>
          <w:sz w:val="28"/>
        </w:rPr>
        <w:t xml:space="preserve">
      7) the procedure for filing claims and methods for resolving disputes.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14-1 in accordance with the resolution of the Board of the Agency of the Republic of Kazakhstan for regulation and development of the financial market dated 21.09.2020 № 84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14-2. In the case provided for in part one of paragraph 14-1 of the Rules, on the basis of the client’s consent for collection, process, storage and provision, if necessary, to third parties his/her personal data obtained through an identification tool, the central depository shall conduct a video conference session with the client using the client’s device and (or) devices of the central depository. The content of the videoconferencing session (list of check questions), as well as the list and scope of services provided by the central depository for remote identification of clients, ashall be established by the central depository independently. </w:t>
      </w:r>
    </w:p>
    <w:p>
      <w:pPr>
        <w:spacing w:after="0"/>
        <w:ind w:left="0"/>
        <w:jc w:val="both"/>
      </w:pPr>
      <w:r>
        <w:rPr>
          <w:rFonts w:ascii="Times New Roman"/>
          <w:b w:val="false"/>
          <w:i w:val="false"/>
          <w:color w:val="000000"/>
          <w:sz w:val="28"/>
        </w:rPr>
        <w:t>
      The Central depository transmits to the IDEC the individual or business identification number of the client and the video image of the client received during the video conferencing session.</w:t>
      </w:r>
    </w:p>
    <w:p>
      <w:pPr>
        <w:spacing w:after="0"/>
        <w:ind w:left="0"/>
        <w:jc w:val="both"/>
      </w:pPr>
      <w:r>
        <w:rPr>
          <w:rFonts w:ascii="Times New Roman"/>
          <w:b w:val="false"/>
          <w:i w:val="false"/>
          <w:color w:val="000000"/>
          <w:sz w:val="28"/>
        </w:rPr>
        <w:t>
      The IDEC, through software, shall determine the degree of compliance with biometric indicators in accordance with its internal procedures.</w:t>
      </w:r>
    </w:p>
    <w:p>
      <w:pPr>
        <w:spacing w:after="0"/>
        <w:ind w:left="0"/>
        <w:jc w:val="both"/>
      </w:pPr>
      <w:r>
        <w:rPr>
          <w:rFonts w:ascii="Times New Roman"/>
          <w:b w:val="false"/>
          <w:i w:val="false"/>
          <w:color w:val="000000"/>
          <w:sz w:val="28"/>
        </w:rPr>
        <w:t>
      Video recordings of customer requests (recordings of a videoconference session) shall be stored by the central depository for 5 (five) years from the date of closure of the client’s personal account (sub-account) in the central depository’s accounting system.</w:t>
      </w:r>
    </w:p>
    <w:p>
      <w:pPr>
        <w:spacing w:after="0"/>
        <w:ind w:left="0"/>
        <w:jc w:val="both"/>
      </w:pPr>
      <w:r>
        <w:rPr>
          <w:rFonts w:ascii="Times New Roman"/>
          <w:b w:val="false"/>
          <w:i w:val="false"/>
          <w:color w:val="000000"/>
          <w:sz w:val="28"/>
        </w:rPr>
        <w:t>
      The results of the degree of compliance according to the biometric indicators of photographic images and the client’s identification data obtained by the IDEC from available sources shall be transferred to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14-2 in accordance with the resolution of the Board of the Agency of the Republic of Kazakhstan for regulation and development of the financial market dated 21.09.2020 № 84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Accounting of financial instruments of customers of the central securities depository shall be carried out separately from financial instruments owned by the central securities depository itself, in off-balance sheet accounts.</w:t>
      </w:r>
    </w:p>
    <w:p>
      <w:pPr>
        <w:spacing w:after="0"/>
        <w:ind w:left="0"/>
        <w:jc w:val="both"/>
      </w:pPr>
      <w:r>
        <w:rPr>
          <w:rFonts w:ascii="Times New Roman"/>
          <w:b w:val="false"/>
          <w:i w:val="false"/>
          <w:color w:val="000000"/>
          <w:sz w:val="28"/>
        </w:rPr>
        <w:t>
      16. In the accounting system of nominal holding, the central depository shall open personal accounts for the following legal entities:</w:t>
      </w:r>
    </w:p>
    <w:p>
      <w:pPr>
        <w:spacing w:after="0"/>
        <w:ind w:left="0"/>
        <w:jc w:val="both"/>
      </w:pPr>
      <w:r>
        <w:rPr>
          <w:rFonts w:ascii="Times New Roman"/>
          <w:b w:val="false"/>
          <w:i w:val="false"/>
          <w:color w:val="000000"/>
          <w:sz w:val="28"/>
        </w:rPr>
        <w:t>
      1) having a license from the authorized body to carry out custodial activities in the securities market;</w:t>
      </w:r>
    </w:p>
    <w:p>
      <w:pPr>
        <w:spacing w:after="0"/>
        <w:ind w:left="0"/>
        <w:jc w:val="both"/>
      </w:pPr>
      <w:r>
        <w:rPr>
          <w:rFonts w:ascii="Times New Roman"/>
          <w:b w:val="false"/>
          <w:i w:val="false"/>
          <w:color w:val="000000"/>
          <w:sz w:val="28"/>
        </w:rPr>
        <w:t>
      2) having a license from the authorized body to carry out brokerage activities in the securities market;</w:t>
      </w:r>
    </w:p>
    <w:p>
      <w:pPr>
        <w:spacing w:after="0"/>
        <w:ind w:left="0"/>
        <w:jc w:val="both"/>
      </w:pPr>
      <w:r>
        <w:rPr>
          <w:rFonts w:ascii="Times New Roman"/>
          <w:b w:val="false"/>
          <w:i w:val="false"/>
          <w:color w:val="000000"/>
          <w:sz w:val="28"/>
        </w:rPr>
        <w:t>
      3) the National Bank of the Republic of Kazakhstan;</w:t>
      </w:r>
    </w:p>
    <w:p>
      <w:pPr>
        <w:spacing w:after="0"/>
        <w:ind w:left="0"/>
        <w:jc w:val="both"/>
      </w:pPr>
      <w:r>
        <w:rPr>
          <w:rFonts w:ascii="Times New Roman"/>
          <w:b w:val="false"/>
          <w:i w:val="false"/>
          <w:color w:val="000000"/>
          <w:sz w:val="28"/>
        </w:rPr>
        <w:t>
      4) having a license from the authorized body to carry out dealer activities in the securities market;</w:t>
      </w:r>
    </w:p>
    <w:p>
      <w:pPr>
        <w:spacing w:after="0"/>
        <w:ind w:left="0"/>
        <w:jc w:val="both"/>
      </w:pPr>
      <w:r>
        <w:rPr>
          <w:rFonts w:ascii="Times New Roman"/>
          <w:b w:val="false"/>
          <w:i w:val="false"/>
          <w:color w:val="000000"/>
          <w:sz w:val="28"/>
        </w:rPr>
        <w:t xml:space="preserve">
      5) carrying out dealer activities without a license in accordance with the laws of the Republic of Kazakhstan; </w:t>
      </w:r>
    </w:p>
    <w:p>
      <w:pPr>
        <w:spacing w:after="0"/>
        <w:ind w:left="0"/>
        <w:jc w:val="both"/>
      </w:pPr>
      <w:r>
        <w:rPr>
          <w:rFonts w:ascii="Times New Roman"/>
          <w:b w:val="false"/>
          <w:i w:val="false"/>
          <w:color w:val="000000"/>
          <w:sz w:val="28"/>
        </w:rPr>
        <w:t>
      6) foreign depositories, custodians and clearing organizations;</w:t>
      </w:r>
    </w:p>
    <w:p>
      <w:pPr>
        <w:spacing w:after="0"/>
        <w:ind w:left="0"/>
        <w:jc w:val="both"/>
      </w:pPr>
      <w:r>
        <w:rPr>
          <w:rFonts w:ascii="Times New Roman"/>
          <w:b w:val="false"/>
          <w:i w:val="false"/>
          <w:color w:val="000000"/>
          <w:sz w:val="28"/>
        </w:rPr>
        <w:t>
      7) foreign organizations that have the right to perform functions similar to the functions established by paragraph 1 of Article 59 of the Law on the Securities Market;</w:t>
      </w:r>
    </w:p>
    <w:p>
      <w:pPr>
        <w:spacing w:after="0"/>
        <w:ind w:left="0"/>
        <w:jc w:val="both"/>
      </w:pPr>
      <w:r>
        <w:rPr>
          <w:rFonts w:ascii="Times New Roman"/>
          <w:b w:val="false"/>
          <w:i w:val="false"/>
          <w:color w:val="000000"/>
          <w:sz w:val="28"/>
        </w:rPr>
        <w:t>
      8) a single operator in the field of accounting of state property, determined in accordance with the legislation of the Republic of Kazakhstan on state property;</w:t>
      </w:r>
    </w:p>
    <w:p>
      <w:pPr>
        <w:spacing w:after="0"/>
        <w:ind w:left="0"/>
        <w:jc w:val="both"/>
      </w:pPr>
      <w:r>
        <w:rPr>
          <w:rFonts w:ascii="Times New Roman"/>
          <w:b w:val="false"/>
          <w:i w:val="false"/>
          <w:color w:val="000000"/>
          <w:sz w:val="28"/>
        </w:rPr>
        <w:t xml:space="preserve">
      9) an organization, carrying out registration of transactions with securities on the territory of the International financial center “Astana”; </w:t>
      </w:r>
    </w:p>
    <w:p>
      <w:pPr>
        <w:spacing w:after="0"/>
        <w:ind w:left="0"/>
        <w:jc w:val="both"/>
      </w:pPr>
      <w:r>
        <w:rPr>
          <w:rFonts w:ascii="Times New Roman"/>
          <w:b w:val="false"/>
          <w:i w:val="false"/>
          <w:color w:val="000000"/>
          <w:sz w:val="28"/>
        </w:rPr>
        <w:t>
      10) organizations registered on the territory of the International financial center “Astana” and having the right (license) to perform functions similar to the functions established by paragraph 1 of Article 59 of the Law on the Securities Market;</w:t>
      </w:r>
    </w:p>
    <w:p>
      <w:pPr>
        <w:spacing w:after="0"/>
        <w:ind w:left="0"/>
        <w:jc w:val="both"/>
      </w:pPr>
      <w:r>
        <w:rPr>
          <w:rFonts w:ascii="Times New Roman"/>
          <w:b w:val="false"/>
          <w:i w:val="false"/>
          <w:color w:val="000000"/>
          <w:sz w:val="28"/>
        </w:rPr>
        <w:t>
      11) clearing organizations.</w:t>
      </w:r>
    </w:p>
    <w:p>
      <w:pPr>
        <w:spacing w:after="0"/>
        <w:ind w:left="0"/>
        <w:jc w:val="both"/>
      </w:pPr>
      <w:r>
        <w:rPr>
          <w:rFonts w:ascii="Times New Roman"/>
          <w:b w:val="false"/>
          <w:i w:val="false"/>
          <w:color w:val="000000"/>
          <w:sz w:val="28"/>
        </w:rPr>
        <w:t xml:space="preserve">
      In the accounting system of nominal holding, the central depository shall open only one personal account of the nominal holder to the above-mentioned legal entities. </w:t>
      </w:r>
    </w:p>
    <w:p>
      <w:pPr>
        <w:spacing w:after="0"/>
        <w:ind w:left="0"/>
        <w:jc w:val="both"/>
      </w:pPr>
      <w:r>
        <w:rPr>
          <w:rFonts w:ascii="Times New Roman"/>
          <w:b w:val="false"/>
          <w:i w:val="false"/>
          <w:color w:val="000000"/>
          <w:sz w:val="28"/>
        </w:rPr>
        <w:t xml:space="preserve">
      Opening of a personal account of a nominal holder shall be carried out after the central depository has taken measures to properly verify the client, provided for by the Law of the Republic of Kazakhstan “On Combating the Legalization (Laundering) of Proceeds from Crime and Financing of Terrorism” (hereinafter - the Law on Combating Money Laundering). – is in the wording of the resolution of the Board of the Agency of the Republic of Kazakhstan for regulation and development of the financial market dated 26.06.2023 (shall be enforced upon expiry of ten calendar days after the day of its first official publication).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in the wording of the resolution of the Board of the Agency of the Republic of Kazakhstan for regulation and development of the financial market dated 26. 06.2023 № 63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For the purposes of the Rules, an account operator shall mean a second-tier bank providing services to a depositor to manage the personal account of a nominee holder and (or) bank accounts opened in the name of the depositor in the central depository, within the limits of the powers granted by this depositor.</w:t>
      </w:r>
    </w:p>
    <w:p>
      <w:pPr>
        <w:spacing w:after="0"/>
        <w:ind w:left="0"/>
        <w:jc w:val="both"/>
      </w:pPr>
      <w:r>
        <w:rPr>
          <w:rFonts w:ascii="Times New Roman"/>
          <w:b w:val="false"/>
          <w:i w:val="false"/>
          <w:color w:val="000000"/>
          <w:sz w:val="28"/>
        </w:rPr>
        <w:t>
      The depositor appoints the central depository as the operator of the client's account in the manner and under the conditions established by the set of rules of the central depository.</w:t>
      </w:r>
    </w:p>
    <w:p>
      <w:pPr>
        <w:spacing w:after="0"/>
        <w:ind w:left="0"/>
        <w:jc w:val="both"/>
      </w:pPr>
      <w:r>
        <w:rPr>
          <w:rFonts w:ascii="Times New Roman"/>
          <w:b w:val="false"/>
          <w:i w:val="false"/>
          <w:color w:val="000000"/>
          <w:sz w:val="28"/>
        </w:rPr>
        <w:t>
      The account operator submits to the central depository orders and other documents that are the basis for conducting transactions on the depositor's personal account, sub-accounts within the depositor's personal account, registering transactions (operations) with financial instruments recorded on the depositor's personal account, as well as conducting transactions with money recorded on the depositor's bank accounts.</w:t>
      </w:r>
    </w:p>
    <w:p>
      <w:pPr>
        <w:spacing w:after="0"/>
        <w:ind w:left="0"/>
        <w:jc w:val="both"/>
      </w:pPr>
      <w:r>
        <w:rPr>
          <w:rFonts w:ascii="Times New Roman"/>
          <w:b w:val="false"/>
          <w:i w:val="false"/>
          <w:color w:val="000000"/>
          <w:sz w:val="28"/>
        </w:rPr>
        <w:t>
      The account operator receives from the central depository reports on the execution of these transactions (operations) with financial instruments and (or) money, and other documents on the account (accounts) of the depositor, of which he is the operator, if this is provided for by the powers granted by the depositor.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16-1 in accordance with the order of the Board of the Agency of the Republic of Kazakhstan for Regulation and Development of the Financial Market dated 22.01.2025 № 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Only one sub-account, intended for accounting of financial instruments belonging to this legal entity shall be opened on the personal account of a legal entity, specified in subparagraphs 4) and 5) and 11) of paragraph 16 of the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in the wording of the resolution of the Board of the Agency of the Republic of Kazakhstan for regulation and development of the financial market dated 26.06.2023 № 63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To ensure separate accounting of financial instruments of depositors and their clients, the following sub-accounts shall be opened on the depositor’s personal account in the manner prescribed by the set of rules of the central depository:</w:t>
      </w:r>
    </w:p>
    <w:p>
      <w:pPr>
        <w:spacing w:after="0"/>
        <w:ind w:left="0"/>
        <w:jc w:val="both"/>
      </w:pPr>
      <w:r>
        <w:rPr>
          <w:rFonts w:ascii="Times New Roman"/>
          <w:b w:val="false"/>
          <w:i w:val="false"/>
          <w:color w:val="000000"/>
          <w:sz w:val="28"/>
        </w:rPr>
        <w:t>
      1) sub-account of the depositor, intended for accounting of financial instruments owned by the depositor;</w:t>
      </w:r>
    </w:p>
    <w:p>
      <w:pPr>
        <w:spacing w:after="0"/>
        <w:ind w:left="0"/>
        <w:jc w:val="both"/>
      </w:pPr>
      <w:r>
        <w:rPr>
          <w:rFonts w:ascii="Times New Roman"/>
          <w:b w:val="false"/>
          <w:i w:val="false"/>
          <w:color w:val="000000"/>
          <w:sz w:val="28"/>
        </w:rPr>
        <w:t>
      2) the depositor’s sub-account for accounting of purchased own securities, intended for accounting of financial instruments purchased by the depositor on the secondary securities market;</w:t>
      </w:r>
    </w:p>
    <w:p>
      <w:pPr>
        <w:spacing w:after="0"/>
        <w:ind w:left="0"/>
        <w:jc w:val="both"/>
      </w:pPr>
      <w:r>
        <w:rPr>
          <w:rFonts w:ascii="Times New Roman"/>
          <w:b w:val="false"/>
          <w:i w:val="false"/>
          <w:color w:val="000000"/>
          <w:sz w:val="28"/>
        </w:rPr>
        <w:t xml:space="preserve">
      3) the depositor's sub-account for accounting of declared securities, intended for accounting of unplaced financial instruments of this depositor; </w:t>
      </w:r>
    </w:p>
    <w:p>
      <w:pPr>
        <w:spacing w:after="0"/>
        <w:ind w:left="0"/>
        <w:jc w:val="both"/>
      </w:pPr>
      <w:r>
        <w:rPr>
          <w:rFonts w:ascii="Times New Roman"/>
          <w:b w:val="false"/>
          <w:i w:val="false"/>
          <w:color w:val="000000"/>
          <w:sz w:val="28"/>
        </w:rPr>
        <w:t>
      4) a sub-account of the depositor, intended for aggregated accounting of financial instruments belonging to its clients.</w:t>
      </w:r>
    </w:p>
    <w:p>
      <w:pPr>
        <w:spacing w:after="0"/>
        <w:ind w:left="0"/>
        <w:jc w:val="both"/>
      </w:pPr>
      <w:r>
        <w:rPr>
          <w:rFonts w:ascii="Times New Roman"/>
          <w:b w:val="false"/>
          <w:i w:val="false"/>
          <w:color w:val="000000"/>
          <w:sz w:val="28"/>
        </w:rPr>
        <w:t>
      At the request of the depositor, several sub-accounts of the depositor shall be opened for him/her, intended for aggregated accounting of financial instruments belonging to its clients.</w:t>
      </w:r>
    </w:p>
    <w:p>
      <w:pPr>
        <w:spacing w:after="0"/>
        <w:ind w:left="0"/>
        <w:jc w:val="both"/>
      </w:pPr>
      <w:r>
        <w:rPr>
          <w:rFonts w:ascii="Times New Roman"/>
          <w:b w:val="false"/>
          <w:i w:val="false"/>
          <w:color w:val="000000"/>
          <w:sz w:val="28"/>
        </w:rPr>
        <w:t xml:space="preserve">
      The procedure for using the depositor's subaccounts intended for aggregated accounting of financial instruments belonging to its clients shall be determined by the set of rules of the central depository; </w:t>
      </w:r>
    </w:p>
    <w:p>
      <w:pPr>
        <w:spacing w:after="0"/>
        <w:ind w:left="0"/>
        <w:jc w:val="both"/>
      </w:pPr>
      <w:r>
        <w:rPr>
          <w:rFonts w:ascii="Times New Roman"/>
          <w:b w:val="false"/>
          <w:i w:val="false"/>
          <w:color w:val="000000"/>
          <w:sz w:val="28"/>
        </w:rPr>
        <w:t>
      5) sub-account of the depositor's client, opened using the unique code of the depositor's client, assigned by the central depository in accordance with paragraphs 37-1 and 37-2 of the Rules, and intended for accounting of financial instruments owned by this depositor's client;</w:t>
      </w:r>
    </w:p>
    <w:p>
      <w:pPr>
        <w:spacing w:after="0"/>
        <w:ind w:left="0"/>
        <w:jc w:val="both"/>
      </w:pPr>
      <w:r>
        <w:rPr>
          <w:rFonts w:ascii="Times New Roman"/>
          <w:b w:val="false"/>
          <w:i w:val="false"/>
          <w:color w:val="000000"/>
          <w:sz w:val="28"/>
        </w:rPr>
        <w:t>
      6) sub-account of a client who is a nominal holder, intended for accounting of financial instruments transferred to him/her for nominal holding.</w:t>
      </w:r>
    </w:p>
    <w:p>
      <w:pPr>
        <w:spacing w:after="0"/>
        <w:ind w:left="0"/>
        <w:jc w:val="both"/>
      </w:pPr>
      <w:r>
        <w:rPr>
          <w:rFonts w:ascii="Times New Roman"/>
          <w:b w:val="false"/>
          <w:i w:val="false"/>
          <w:color w:val="000000"/>
          <w:sz w:val="28"/>
        </w:rPr>
        <w:t>
      A sub-account of a client who is a nominee holder shall be opened to:</w:t>
      </w:r>
    </w:p>
    <w:p>
      <w:pPr>
        <w:spacing w:after="0"/>
        <w:ind w:left="0"/>
        <w:jc w:val="both"/>
      </w:pPr>
      <w:r>
        <w:rPr>
          <w:rFonts w:ascii="Times New Roman"/>
          <w:b w:val="false"/>
          <w:i w:val="false"/>
          <w:color w:val="000000"/>
          <w:sz w:val="28"/>
        </w:rPr>
        <w:t>
      a foreign depositary, a foreign custodian or a foreign organization that has the right to perform functions similar to the functions established by paragraph 1 of Article 59 of the Law on Securities Market on their personal account for accounting of financial instruments belonging to their clients;</w:t>
      </w:r>
    </w:p>
    <w:p>
      <w:pPr>
        <w:spacing w:after="0"/>
        <w:ind w:left="0"/>
        <w:jc w:val="both"/>
      </w:pPr>
      <w:r>
        <w:rPr>
          <w:rFonts w:ascii="Times New Roman"/>
          <w:b w:val="false"/>
          <w:i w:val="false"/>
          <w:color w:val="000000"/>
          <w:sz w:val="28"/>
        </w:rPr>
        <w:t>
      a foreign organization that has the right to perform functions similar to the functions established by paragraph 1 of Article 59 of the Law on Securities Market, which is a client of the depositor;</w:t>
      </w:r>
    </w:p>
    <w:p>
      <w:pPr>
        <w:spacing w:after="0"/>
        <w:ind w:left="0"/>
        <w:jc w:val="both"/>
      </w:pPr>
      <w:r>
        <w:rPr>
          <w:rFonts w:ascii="Times New Roman"/>
          <w:b w:val="false"/>
          <w:i w:val="false"/>
          <w:color w:val="000000"/>
          <w:sz w:val="28"/>
        </w:rPr>
        <w:t xml:space="preserve">
      to a nominal holder - a resident of the Republic of Kazakhstan, who is a client of the custodian, for accounting of financial instruments issued in accordance with the legislation of foreign states; </w:t>
      </w:r>
    </w:p>
    <w:p>
      <w:pPr>
        <w:spacing w:after="0"/>
        <w:ind w:left="0"/>
        <w:jc w:val="both"/>
      </w:pPr>
      <w:r>
        <w:rPr>
          <w:rFonts w:ascii="Times New Roman"/>
          <w:b w:val="false"/>
          <w:i w:val="false"/>
          <w:color w:val="000000"/>
          <w:sz w:val="28"/>
        </w:rPr>
        <w:t>
      an organization, carrying out registration of transactions with securities on the territory of the International financial center “Astana” for accounting of financial instruments listed on the stock exchange operating on the territory of the International financial center “Astana”;</w:t>
      </w:r>
    </w:p>
    <w:p>
      <w:pPr>
        <w:spacing w:after="0"/>
        <w:ind w:left="0"/>
        <w:jc w:val="both"/>
      </w:pPr>
      <w:r>
        <w:rPr>
          <w:rFonts w:ascii="Times New Roman"/>
          <w:b w:val="false"/>
          <w:i w:val="false"/>
          <w:color w:val="000000"/>
          <w:sz w:val="28"/>
        </w:rPr>
        <w:t>
      an organization registered on the territory of the International financial center “Astana” and having the right (license) to perform functions similar to the functions established by paragraph 1 of Article 59 of the Law on Securities Market;</w:t>
      </w:r>
    </w:p>
    <w:p>
      <w:pPr>
        <w:spacing w:after="0"/>
        <w:ind w:left="0"/>
        <w:jc w:val="both"/>
      </w:pPr>
      <w:r>
        <w:rPr>
          <w:rFonts w:ascii="Times New Roman"/>
          <w:b w:val="false"/>
          <w:i w:val="false"/>
          <w:color w:val="000000"/>
          <w:sz w:val="28"/>
        </w:rPr>
        <w:t xml:space="preserve">
      7) the issuer's sub-account for accounting of purchased securities, intended for accounting of financial instruments purchased by the issuer on the secondary securities market; </w:t>
      </w:r>
    </w:p>
    <w:p>
      <w:pPr>
        <w:spacing w:after="0"/>
        <w:ind w:left="0"/>
        <w:jc w:val="both"/>
      </w:pPr>
      <w:r>
        <w:rPr>
          <w:rFonts w:ascii="Times New Roman"/>
          <w:b w:val="false"/>
          <w:i w:val="false"/>
          <w:color w:val="000000"/>
          <w:sz w:val="28"/>
        </w:rPr>
        <w:t>
      8) the issuer's sub-account for accounting of declared securities, intended for accounting of unplaced financial instruments of this issuer.</w:t>
      </w:r>
    </w:p>
    <w:p>
      <w:pPr>
        <w:spacing w:after="0"/>
        <w:ind w:left="0"/>
        <w:jc w:val="both"/>
      </w:pPr>
      <w:r>
        <w:rPr>
          <w:rFonts w:ascii="Times New Roman"/>
          <w:b w:val="false"/>
          <w:i w:val="false"/>
          <w:color w:val="000000"/>
          <w:sz w:val="28"/>
        </w:rPr>
        <w:t>
      For depositors or clients of depositors who are participants in the interbank payment card system, for the purpose of separate accounting of financial instruments that are collateral under the interbank payment card system, separate sub-accounts specified in subparagraphs 1) and 5) of this paragraph shall be opened on the depositor’s personal account.</w:t>
      </w:r>
    </w:p>
    <w:p>
      <w:pPr>
        <w:spacing w:after="0"/>
        <w:ind w:left="0"/>
        <w:jc w:val="both"/>
      </w:pPr>
      <w:r>
        <w:rPr>
          <w:rFonts w:ascii="Times New Roman"/>
          <w:b w:val="false"/>
          <w:i w:val="false"/>
          <w:color w:val="000000"/>
          <w:sz w:val="28"/>
        </w:rPr>
        <w:t xml:space="preserve">
      At the request of the National Bank of the Republic of Kazakhstan, several subaccounts of the depositor shall be opened for it, intended for accounting of financial instruments owned by the National Bank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is in the wording of the Resolution of the Board of the Agency of the Republic of Kazakhstan for regulation and development of the financial market dated 26. 06.2023 № 63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18-1. Is excluded by the resolution of the Board of the Agency of the Republic of Kazakhstan for regulation and development of the financial market dated 24.09.2021 № 95 (shall be enforced 01.01.2022).</w:t>
      </w:r>
      <w:r>
        <w:br/>
      </w:r>
      <w:r>
        <w:rPr>
          <w:rFonts w:ascii="Times New Roman"/>
          <w:b w:val="false"/>
          <w:i w:val="false"/>
          <w:color w:val="000000"/>
          <w:sz w:val="28"/>
        </w:rPr>
        <w:t>
</w:t>
      </w:r>
      <w:r>
        <w:rPr>
          <w:rFonts w:ascii="Times New Roman"/>
          <w:b w:val="false"/>
          <w:i w:val="false"/>
          <w:color w:val="ff0000"/>
          <w:sz w:val="28"/>
        </w:rPr>
        <w:t xml:space="preserve">      18-2 Is excluded by the resolution of the Board of the Agency of the Republic of Kazakhstan for regulation and development of the financial market dated 24.09.2021 № 95 (shall be enforced from 01.01.2022).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When a depositor of a central depository combines custodial activities with brokerage and/or dealer activities with the right to maintain client accounts as a nominee holder:</w:t>
      </w:r>
    </w:p>
    <w:p>
      <w:pPr>
        <w:spacing w:after="0"/>
        <w:ind w:left="0"/>
        <w:jc w:val="both"/>
      </w:pPr>
      <w:r>
        <w:rPr>
          <w:rFonts w:ascii="Times New Roman"/>
          <w:b w:val="false"/>
          <w:i w:val="false"/>
          <w:color w:val="000000"/>
          <w:sz w:val="28"/>
        </w:rPr>
        <w:t>
      1) sub-accounts specified in subparagraphs 4), 5), 6), 7) and 8) of paragraph 18 of the Rules shall be opened on the basis of an order to open a sub-account submitted by the depositor in accordance with the agreement on the provision of brokerage services with the provision of nominal holding services or by the account operator;</w:t>
      </w:r>
    </w:p>
    <w:p>
      <w:pPr>
        <w:spacing w:after="0"/>
        <w:ind w:left="0"/>
        <w:jc w:val="both"/>
      </w:pPr>
      <w:r>
        <w:rPr>
          <w:rFonts w:ascii="Times New Roman"/>
          <w:b w:val="false"/>
          <w:i w:val="false"/>
          <w:color w:val="000000"/>
          <w:sz w:val="28"/>
        </w:rPr>
        <w:t>
      2) sub-accounts specified in subparagraphs 5) and 6) of paragraph 18 of the Rules shall be opened on the basis of an order to open a sub-account submitted by the depositor in accordance with the custody service agreement or by the account operator:</w:t>
      </w:r>
    </w:p>
    <w:p>
      <w:pPr>
        <w:spacing w:after="0"/>
        <w:ind w:left="0"/>
        <w:jc w:val="both"/>
      </w:pPr>
      <w:r>
        <w:rPr>
          <w:rFonts w:ascii="Times New Roman"/>
          <w:b w:val="false"/>
          <w:i w:val="false"/>
          <w:color w:val="000000"/>
          <w:sz w:val="28"/>
        </w:rPr>
        <w:t>
      to residents of the Republic of Kazakhstan for accounting of financial instruments belonging to them, transferred for custodial services;</w:t>
      </w:r>
    </w:p>
    <w:p>
      <w:pPr>
        <w:spacing w:after="0"/>
        <w:ind w:left="0"/>
        <w:jc w:val="both"/>
      </w:pPr>
      <w:r>
        <w:rPr>
          <w:rFonts w:ascii="Times New Roman"/>
          <w:b w:val="false"/>
          <w:i w:val="false"/>
          <w:color w:val="000000"/>
          <w:sz w:val="28"/>
        </w:rPr>
        <w:t>
      to nominal holders - residents of the Republic of Kazakhstan for the accounting of financial instruments issued in accordance with the legislation of foreign states;</w:t>
      </w:r>
    </w:p>
    <w:p>
      <w:pPr>
        <w:spacing w:after="0"/>
        <w:ind w:left="0"/>
        <w:jc w:val="both"/>
      </w:pPr>
      <w:r>
        <w:rPr>
          <w:rFonts w:ascii="Times New Roman"/>
          <w:b w:val="false"/>
          <w:i w:val="false"/>
          <w:color w:val="000000"/>
          <w:sz w:val="28"/>
        </w:rPr>
        <w:t>
      to nominal holders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Resolution of the Board of the Agency of the Republic of Kazakhstan for regulation and development of the financial market dated 22.01.2025 № 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The procedure for opening and maintaining personal accounts (sub-accounts) of clients of the central depository (clients of depositors) in the nominal accounting system shall be established by Articles 36, 57, 58, 59, 60, 61, 78, 80, 81 and 82 of the Law on Securities Market, Rules for registration of transactions with equity securities, assignment of rights of claim under the obligations of issuers on equity securities in the central depository accounting system, provision of an extract from the personal account of a registered person in the central depository accounting system and (or) in the nominal holding accounting system and provision of information by the nominal holder about clients whose securities are in its nominal holding, at the request of the central depository and the issuer, approved by Resolution of the Board of the National Bank of the Republic of Kazakhstan dated October 22, 2014 № 210, registered in the Register of state registration of regulatory legal Acts under № 9876 (hereinafter – the Rules № 210), Rules and code of practice of the central securities depository.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20 is in the wording of the Resolution of the Board of the Agency of the Republic of Kazakhstan for regulation and development of the financial market dated 24.09.2021 № 95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 The Central depository, in the manner determined by the IDEC, a credit bureau with state participation or operators from state databases, shall carry out within the time limits determined by the internal rules of the central depository, reconciliation of data on its clients contained in the accounting system of the central depository with information on such clients received by the central depository from the above-mentioned sources. </w:t>
      </w:r>
    </w:p>
    <w:p>
      <w:pPr>
        <w:spacing w:after="0"/>
        <w:ind w:left="0"/>
        <w:jc w:val="both"/>
      </w:pPr>
      <w:r>
        <w:rPr>
          <w:rFonts w:ascii="Times New Roman"/>
          <w:b w:val="false"/>
          <w:i w:val="false"/>
          <w:color w:val="000000"/>
          <w:sz w:val="28"/>
        </w:rPr>
        <w:t xml:space="preserve">
      If, as a result of this reconciliation, a discrepancies in client data are detected, the central depository, in the manner prescribed by its internal documents, shall determine the availability of client data to be updated and make appropriate changes to its accounting system, after which it sends a notification to such client if its data is updated based on information obtained using the services of the IDEC, or a credit bureau with state participation, or directly from state databases, in the manner, terms and manner established by the set of rules of the central depository.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20-1 in accordance with the resolution of the Board of the Agency of the Republic of Kazakhstan for regulation and development of the financial market dated 21.09.2020 № 84 (shall be enforced upon expiry of ten calendar days after the day of its first official publication); is in the wording of the Resolution of the Board of the Agency of the Republic of Kazakhstan for regulation and development of the financial market dated 24.09.2021 № 95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20-2. Is excluded by the resolution of the Board of the Agency of the Republic of Kazakhstan for regulation and development of the financial market dated 24.09.2021 № 95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Operations for registration of transactions with financial instruments and information operations shall be carried out by the central depository on the basis of:</w:t>
      </w:r>
    </w:p>
    <w:p>
      <w:pPr>
        <w:spacing w:after="0"/>
        <w:ind w:left="0"/>
        <w:jc w:val="both"/>
      </w:pPr>
      <w:r>
        <w:rPr>
          <w:rFonts w:ascii="Times New Roman"/>
          <w:b w:val="false"/>
          <w:i w:val="false"/>
          <w:color w:val="000000"/>
          <w:sz w:val="28"/>
        </w:rPr>
        <w:t>
      1) relevant orders of depositors or account operators;</w:t>
      </w:r>
    </w:p>
    <w:p>
      <w:pPr>
        <w:spacing w:after="0"/>
        <w:ind w:left="0"/>
        <w:jc w:val="both"/>
      </w:pPr>
      <w:r>
        <w:rPr>
          <w:rFonts w:ascii="Times New Roman"/>
          <w:b w:val="false"/>
          <w:i w:val="false"/>
          <w:color w:val="000000"/>
          <w:sz w:val="28"/>
        </w:rPr>
        <w:t>
      2) orders of the trading organizer;</w:t>
      </w:r>
    </w:p>
    <w:p>
      <w:pPr>
        <w:spacing w:after="0"/>
        <w:ind w:left="0"/>
        <w:jc w:val="both"/>
      </w:pPr>
      <w:r>
        <w:rPr>
          <w:rFonts w:ascii="Times New Roman"/>
          <w:b w:val="false"/>
          <w:i w:val="false"/>
          <w:color w:val="000000"/>
          <w:sz w:val="28"/>
        </w:rPr>
        <w:t>
      3) orders of the clearing organization and (or) central counterparty;</w:t>
      </w:r>
    </w:p>
    <w:p>
      <w:pPr>
        <w:spacing w:after="0"/>
        <w:ind w:left="0"/>
        <w:jc w:val="both"/>
      </w:pPr>
      <w:r>
        <w:rPr>
          <w:rFonts w:ascii="Times New Roman"/>
          <w:b w:val="false"/>
          <w:i w:val="false"/>
          <w:color w:val="000000"/>
          <w:sz w:val="28"/>
        </w:rPr>
        <w:t>
      4) orders and (or) other instructions (documents) received through the Bloomberg and (or) Reuters information systems in the manner and under the conditions determined by the agreement concluded between the providers of these information systems and the central depository;</w:t>
      </w:r>
    </w:p>
    <w:p>
      <w:pPr>
        <w:spacing w:after="0"/>
        <w:ind w:left="0"/>
        <w:jc w:val="both"/>
      </w:pPr>
      <w:r>
        <w:rPr>
          <w:rFonts w:ascii="Times New Roman"/>
          <w:b w:val="false"/>
          <w:i w:val="false"/>
          <w:color w:val="000000"/>
          <w:sz w:val="28"/>
        </w:rPr>
        <w:t>
      5) orders of a stock exchange or clearing organization operating on the territory of the “Astana” International financial center, in the manner and under the conditions determined by the agreement concluded between the given stock exchange or clearing organization and the central depository;</w:t>
      </w:r>
    </w:p>
    <w:p>
      <w:pPr>
        <w:spacing w:after="0"/>
        <w:ind w:left="0"/>
        <w:jc w:val="both"/>
      </w:pPr>
      <w:r>
        <w:rPr>
          <w:rFonts w:ascii="Times New Roman"/>
          <w:b w:val="false"/>
          <w:i w:val="false"/>
          <w:color w:val="000000"/>
          <w:sz w:val="28"/>
        </w:rPr>
        <w:t>
      6) orders and (or) other instructions (documents) of a foreign organization authorized to carry out activities related to organizing trading in securities and other financial instruments on the territory of a foreign state or a clearing organization authorized to carry out activities on the territory of a foreign state, in the manner and under the conditions determined by the agreement concluded between the given foreign organization or clearing organization and the central depository;</w:t>
      </w:r>
    </w:p>
    <w:p>
      <w:pPr>
        <w:spacing w:after="0"/>
        <w:ind w:left="0"/>
        <w:jc w:val="both"/>
      </w:pPr>
      <w:r>
        <w:rPr>
          <w:rFonts w:ascii="Times New Roman"/>
          <w:b w:val="false"/>
          <w:i w:val="false"/>
          <w:color w:val="000000"/>
          <w:sz w:val="28"/>
        </w:rPr>
        <w:t>
      7) an order from a client of the depositor who has concluded an agreement with the central depository in the manner established by the set of rules of the central depository.</w:t>
      </w:r>
    </w:p>
    <w:p>
      <w:pPr>
        <w:spacing w:after="0"/>
        <w:ind w:left="0"/>
        <w:jc w:val="both"/>
      </w:pPr>
      <w:r>
        <w:rPr>
          <w:rFonts w:ascii="Times New Roman"/>
          <w:b w:val="false"/>
          <w:i w:val="false"/>
          <w:color w:val="000000"/>
          <w:sz w:val="28"/>
        </w:rPr>
        <w:t>
      When clients of the depositor contact the central depository in the manner and under the conditions stipulated by its set of rules, the central depository shall carry out information operations based on the orders of the clients of the depositor.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is in the wording of the Resolution of the Board of the Agency of the Republic of Kazakhstan for Regulation and Development of the Financial Market dated 22.01.2025 № 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Registration of a transaction with equity securities in the accounting system of the central depository includes:</w:t>
      </w:r>
    </w:p>
    <w:p>
      <w:pPr>
        <w:spacing w:after="0"/>
        <w:ind w:left="0"/>
        <w:jc w:val="both"/>
      </w:pPr>
      <w:r>
        <w:rPr>
          <w:rFonts w:ascii="Times New Roman"/>
          <w:b w:val="false"/>
          <w:i w:val="false"/>
          <w:color w:val="000000"/>
          <w:sz w:val="28"/>
        </w:rPr>
        <w:t>
      1) verification of the authority of the person who issued the order to register a transaction with securities and the compliance of the form of this order with the established requirements;</w:t>
      </w:r>
    </w:p>
    <w:p>
      <w:pPr>
        <w:spacing w:after="0"/>
        <w:ind w:left="0"/>
        <w:jc w:val="both"/>
      </w:pPr>
      <w:r>
        <w:rPr>
          <w:rFonts w:ascii="Times New Roman"/>
          <w:b w:val="false"/>
          <w:i w:val="false"/>
          <w:color w:val="000000"/>
          <w:sz w:val="28"/>
        </w:rPr>
        <w:t>
      2) registration of an order for registration of a transaction with securities;</w:t>
      </w:r>
    </w:p>
    <w:p>
      <w:pPr>
        <w:spacing w:after="0"/>
        <w:ind w:left="0"/>
        <w:jc w:val="both"/>
      </w:pPr>
      <w:r>
        <w:rPr>
          <w:rFonts w:ascii="Times New Roman"/>
          <w:b w:val="false"/>
          <w:i w:val="false"/>
          <w:color w:val="000000"/>
          <w:sz w:val="28"/>
        </w:rPr>
        <w:t>
      3) implementation of actions specified in the order for registration of a transaction with securities, in the absence of grounds for refusing to execute it;</w:t>
      </w:r>
    </w:p>
    <w:p>
      <w:pPr>
        <w:spacing w:after="0"/>
        <w:ind w:left="0"/>
        <w:jc w:val="both"/>
      </w:pPr>
      <w:r>
        <w:rPr>
          <w:rFonts w:ascii="Times New Roman"/>
          <w:b w:val="false"/>
          <w:i w:val="false"/>
          <w:color w:val="000000"/>
          <w:sz w:val="28"/>
        </w:rPr>
        <w:t>
      4) sending to the client or account operator a report on the execution of his order to register a transaction with securities.</w:t>
      </w:r>
    </w:p>
    <w:p>
      <w:pPr>
        <w:spacing w:after="0"/>
        <w:ind w:left="0"/>
        <w:jc w:val="both"/>
      </w:pPr>
      <w:r>
        <w:rPr>
          <w:rFonts w:ascii="Times New Roman"/>
          <w:b w:val="false"/>
          <w:i w:val="false"/>
          <w:color w:val="000000"/>
          <w:sz w:val="28"/>
        </w:rPr>
        <w:t xml:space="preserve">
      In the absence of grounds for refusing to execute an order to register a transaction with securities, specified in paragraph 22 of the Rules, the order to register a transaction with securities shall be executed by the central depository within a period of no more than two working days after the date of receipt of the counter order, unless the Rules and (or) the set of rules of the central depository provide for a different period for executing the order.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21-1 in accordance with the resolution of the Board of the Agency of the Republic of Kazakhstan for regulation and development of the financial market dated 24.02.2021 № 37 (shall be enforced upon expiry of ten calendar days after the day of its first official publication); is in the wording of the Resolution of the Board of the Agency of the Republic of Kazakhstan for Regulation and Development of the Financial Market dated 22.01.2025 № 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Central depository, within 3 (three) calendar days from the date of receipt of the order, shall issue a refusal in writing or in the form of an electronic document using information systems in accordance with the legislation of the Republic of Kazakhstan on electronic documents and electronic digital signatures, indicating the reasons for its non-fulfillment in the following cases:</w:t>
      </w:r>
    </w:p>
    <w:p>
      <w:pPr>
        <w:spacing w:after="0"/>
        <w:ind w:left="0"/>
        <w:jc w:val="both"/>
      </w:pPr>
      <w:r>
        <w:rPr>
          <w:rFonts w:ascii="Times New Roman"/>
          <w:b w:val="false"/>
          <w:i w:val="false"/>
          <w:color w:val="000000"/>
          <w:sz w:val="28"/>
        </w:rPr>
        <w:t>
      1) suspension of the validity or forfeiture (revocation) of a license and (or) an appendix to the license of a client of the central depository to carry out professional activities in the securities market (with the exception of operations to transfer financial instruments to nominal holding by other depositors or to withdraw financial instruments from nominal holding by the central depository and information operations);</w:t>
      </w:r>
    </w:p>
    <w:p>
      <w:pPr>
        <w:spacing w:after="0"/>
        <w:ind w:left="0"/>
        <w:jc w:val="both"/>
      </w:pPr>
      <w:r>
        <w:rPr>
          <w:rFonts w:ascii="Times New Roman"/>
          <w:b w:val="false"/>
          <w:i w:val="false"/>
          <w:color w:val="000000"/>
          <w:sz w:val="28"/>
        </w:rPr>
        <w:t>
      2) suspension or termination of circulation of securities by an authorized body or state bodies authorized to suspend or terminate circulation of securities (except for information transactions);</w:t>
      </w:r>
    </w:p>
    <w:p>
      <w:pPr>
        <w:spacing w:after="0"/>
        <w:ind w:left="0"/>
        <w:jc w:val="both"/>
      </w:pPr>
      <w:r>
        <w:rPr>
          <w:rFonts w:ascii="Times New Roman"/>
          <w:b w:val="false"/>
          <w:i w:val="false"/>
          <w:color w:val="000000"/>
          <w:sz w:val="28"/>
        </w:rPr>
        <w:t>
      3) suspension or termination of circulation of securities in accordance with the terms of the securities issuance (with the exception of information transactions, transactions required when changing the nominee holder, or carried out when redeeming such securities, as well as transactions to write off securities from sub-accounts opened by voluntary accumulative pension funds and credit them to a sub-account opened by a unified accumulative pension fund);</w:t>
      </w:r>
    </w:p>
    <w:p>
      <w:pPr>
        <w:spacing w:after="0"/>
        <w:ind w:left="0"/>
        <w:jc w:val="both"/>
      </w:pPr>
      <w:r>
        <w:rPr>
          <w:rFonts w:ascii="Times New Roman"/>
          <w:b w:val="false"/>
          <w:i w:val="false"/>
          <w:color w:val="000000"/>
          <w:sz w:val="28"/>
        </w:rPr>
        <w:t>
      4) non-compliance of the order with the form established by the set of rules of the central depository;</w:t>
      </w:r>
    </w:p>
    <w:p>
      <w:pPr>
        <w:spacing w:after="0"/>
        <w:ind w:left="0"/>
        <w:jc w:val="both"/>
      </w:pPr>
      <w:r>
        <w:rPr>
          <w:rFonts w:ascii="Times New Roman"/>
          <w:b w:val="false"/>
          <w:i w:val="false"/>
          <w:color w:val="000000"/>
          <w:sz w:val="28"/>
        </w:rPr>
        <w:t>
      5) absence of order details that are mandatory to fill out, as well as the presence of corrections or blots;</w:t>
      </w:r>
    </w:p>
    <w:p>
      <w:pPr>
        <w:spacing w:after="0"/>
        <w:ind w:left="0"/>
        <w:jc w:val="both"/>
      </w:pPr>
      <w:r>
        <w:rPr>
          <w:rFonts w:ascii="Times New Roman"/>
          <w:b w:val="false"/>
          <w:i w:val="false"/>
          <w:color w:val="000000"/>
          <w:sz w:val="28"/>
        </w:rPr>
        <w:t>
      6) discrepancies between signature samples on orders and samples certified by a notary;</w:t>
      </w:r>
    </w:p>
    <w:p>
      <w:pPr>
        <w:spacing w:after="0"/>
        <w:ind w:left="0"/>
        <w:jc w:val="both"/>
      </w:pPr>
      <w:r>
        <w:rPr>
          <w:rFonts w:ascii="Times New Roman"/>
          <w:b w:val="false"/>
          <w:i w:val="false"/>
          <w:color w:val="000000"/>
          <w:sz w:val="28"/>
        </w:rPr>
        <w:t>
      7) the securities and/or personal account (sub-account) specified in the order are blocked, except for the cases specified in Article 65 of the Law of the Republic of Kazakhstan “On Enforcement Proceedings and the Status of Bailiffs”;</w:t>
      </w:r>
    </w:p>
    <w:p>
      <w:pPr>
        <w:spacing w:after="0"/>
        <w:ind w:left="0"/>
        <w:jc w:val="both"/>
      </w:pPr>
      <w:r>
        <w:rPr>
          <w:rFonts w:ascii="Times New Roman"/>
          <w:b w:val="false"/>
          <w:i w:val="false"/>
          <w:color w:val="000000"/>
          <w:sz w:val="28"/>
        </w:rPr>
        <w:t>
      8) encumbrances of financial instruments specified in the order, with the exception of operations to write off (credit) financial instruments from (to) personal accounts (account) (sub-accounts (sub-account) of registered persons during the reorganization of banks in the form of a merger, in relation to one of which a restructuring was carried out in accordance with the Law of the Republic of Kazakhstan "On banks and banking activities in the Republic of Kazakhstan";</w:t>
      </w:r>
    </w:p>
    <w:p>
      <w:pPr>
        <w:spacing w:after="0"/>
        <w:ind w:left="0"/>
        <w:jc w:val="both"/>
      </w:pPr>
      <w:r>
        <w:rPr>
          <w:rFonts w:ascii="Times New Roman"/>
          <w:b w:val="false"/>
          <w:i w:val="false"/>
          <w:color w:val="000000"/>
          <w:sz w:val="28"/>
        </w:rPr>
        <w:t>
      9) the absence of the required number of financial instruments and/or money in the accounts (sub-accounts) of clients of the central depository, with the exception of cases established by the set of rules of the central depository in relation to certain types of orders, settlements for which are carried out by the accounting organization;</w:t>
      </w:r>
    </w:p>
    <w:p>
      <w:pPr>
        <w:spacing w:after="0"/>
        <w:ind w:left="0"/>
        <w:jc w:val="both"/>
      </w:pPr>
      <w:r>
        <w:rPr>
          <w:rFonts w:ascii="Times New Roman"/>
          <w:b w:val="false"/>
          <w:i w:val="false"/>
          <w:color w:val="000000"/>
          <w:sz w:val="28"/>
        </w:rPr>
        <w:t>
      10) the absence of a counter order, if the need to provide it is established by the legislation of the Republic of Kazakhstan on the securities market;</w:t>
      </w:r>
    </w:p>
    <w:p>
      <w:pPr>
        <w:spacing w:after="0"/>
        <w:ind w:left="0"/>
        <w:jc w:val="both"/>
      </w:pPr>
      <w:r>
        <w:rPr>
          <w:rFonts w:ascii="Times New Roman"/>
          <w:b w:val="false"/>
          <w:i w:val="false"/>
          <w:color w:val="000000"/>
          <w:sz w:val="28"/>
        </w:rPr>
        <w:t>
      11) receipt of notification of the failure of the accounting organization to comply with the order of the central depository to enter (withdraw) financial instruments into (from) nominal holding;</w:t>
      </w:r>
    </w:p>
    <w:p>
      <w:pPr>
        <w:spacing w:after="0"/>
        <w:ind w:left="0"/>
        <w:jc w:val="both"/>
      </w:pPr>
      <w:r>
        <w:rPr>
          <w:rFonts w:ascii="Times New Roman"/>
          <w:b w:val="false"/>
          <w:i w:val="false"/>
          <w:color w:val="000000"/>
          <w:sz w:val="28"/>
        </w:rPr>
        <w:t>
      12) non-compliance of the transaction with the legislation of the Republic of Kazakhstan on the securities market;</w:t>
      </w:r>
    </w:p>
    <w:p>
      <w:pPr>
        <w:spacing w:after="0"/>
        <w:ind w:left="0"/>
        <w:jc w:val="both"/>
      </w:pPr>
      <w:r>
        <w:rPr>
          <w:rFonts w:ascii="Times New Roman"/>
          <w:b w:val="false"/>
          <w:i w:val="false"/>
          <w:color w:val="000000"/>
          <w:sz w:val="28"/>
        </w:rPr>
        <w:t>
      13) in cases established by the set of rules of the central depository.</w:t>
      </w:r>
    </w:p>
    <w:p>
      <w:pPr>
        <w:spacing w:after="0"/>
        <w:ind w:left="0"/>
        <w:jc w:val="both"/>
      </w:pPr>
      <w:r>
        <w:rPr>
          <w:rFonts w:ascii="Times New Roman"/>
          <w:b w:val="false"/>
          <w:i w:val="false"/>
          <w:color w:val="000000"/>
          <w:sz w:val="28"/>
        </w:rPr>
        <w:t>
      A written refusal shall be sent by the means of communication stipulated by the set of rules of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is in the wording of the Resolution of the Board of the Agency of the Republic of Kazakhstan for Regulation and Development of the Financial Market dated 22.01.2025 № 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central securities depository shall provide the necessary conditions for the preservation of financial instruments issued in documentary form, and records of client rights on them, including the use of systems for duplicating such information and a secure system for keeping records.</w:t>
      </w:r>
    </w:p>
    <w:p>
      <w:pPr>
        <w:spacing w:after="0"/>
        <w:ind w:left="0"/>
        <w:jc w:val="both"/>
      </w:pPr>
      <w:r>
        <w:rPr>
          <w:rFonts w:ascii="Times New Roman"/>
          <w:b w:val="false"/>
          <w:i w:val="false"/>
          <w:color w:val="000000"/>
          <w:sz w:val="28"/>
        </w:rPr>
        <w:t>
      24. The dematerialization of financial instruments issued in documentary form shall be carried out by the central securities depository by registering and certifying the rights for the specified financial instruments in its system of accounting for nominal holding on personal accounts (subaccounts) of clients of the central securities depository. Confirmation of clients' rights on financial instruments shall be carried out by the central securities depository by issuing an extract statement from the personal account (subaccount) in the accounting system of the central securities depository.</w:t>
      </w:r>
    </w:p>
    <w:p>
      <w:pPr>
        <w:spacing w:after="0"/>
        <w:ind w:left="0"/>
        <w:jc w:val="both"/>
      </w:pPr>
      <w:r>
        <w:rPr>
          <w:rFonts w:ascii="Times New Roman"/>
          <w:b w:val="false"/>
          <w:i w:val="false"/>
          <w:color w:val="000000"/>
          <w:sz w:val="28"/>
        </w:rPr>
        <w:t>
      25. The central securities depository shall store dematerialized financial instruments in the manner established by the legislation of the Republic of Kazakhstan on the securities market.</w:t>
      </w:r>
    </w:p>
    <w:p>
      <w:pPr>
        <w:spacing w:after="0"/>
        <w:ind w:left="0"/>
        <w:jc w:val="both"/>
      </w:pPr>
      <w:r>
        <w:rPr>
          <w:rFonts w:ascii="Times New Roman"/>
          <w:b w:val="false"/>
          <w:i w:val="false"/>
          <w:color w:val="000000"/>
          <w:sz w:val="28"/>
        </w:rPr>
        <w:t>
      26. In order to fulfill the functions of a paying agent in transactions with financial instruments held in nominal holding, as well as in the payment of income on securities and upon their redemption, the central securities depository shall simultaneously open personal accounts (sub-accounts) to customers in the accounting system of nominal holding and bank accounts. </w:t>
      </w:r>
    </w:p>
    <w:p>
      <w:pPr>
        <w:spacing w:after="0"/>
        <w:ind w:left="0"/>
        <w:jc w:val="both"/>
      </w:pPr>
      <w:r>
        <w:rPr>
          <w:rFonts w:ascii="Times New Roman"/>
          <w:b w:val="false"/>
          <w:i w:val="false"/>
          <w:color w:val="000000"/>
          <w:sz w:val="28"/>
        </w:rPr>
        <w:t xml:space="preserve">
      26-1. Within the framework of receiving incomes payments on financial instruments issued in accordance with the legislation of foreign states, the central depository, in the manner and under the conditions established by the set of rules, shall carry out the functions of administering taxes on incomes from financial instruments paid in accordance with the legislation of foreign states.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26-1 in accordance with the Resolution of the Board of the Agency of the Republic of Kazakhstan for Regulation and Development of the Financial Market dated 22.01.2025 № 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Money from clients of the central depository, clients of depositors, as well as unclaimed money shall be accounted for in the central depository separately from its own funds.</w:t>
      </w:r>
    </w:p>
    <w:p>
      <w:pPr>
        <w:spacing w:after="0"/>
        <w:ind w:left="0"/>
        <w:jc w:val="both"/>
      </w:pPr>
      <w:r>
        <w:rPr>
          <w:rFonts w:ascii="Times New Roman"/>
          <w:b w:val="false"/>
          <w:i w:val="false"/>
          <w:color w:val="000000"/>
          <w:sz w:val="28"/>
        </w:rPr>
        <w:t>
      The central depository keeps records of the depositor's money and its clients' money separately.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is in the wording of the resolution of the Board of the Agency of the Republic of Kazakhstan for regulation and development of the financial market dated 26.06.2023 № 63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The central securities depository shall receive information on a daily basis from brokers and (or) dealers concerning the amount of each customer’s money held in an account opened with the central securities depository and intended for transactions with equity securities and other financial instruments. Information submitted by brokers and (or) dealers on the amount of money of each client held in an account opened with the central securities depository and intended for making deals with equity securities and other financial instruments, should be stored by the central securities depository for 5 (five) years from the closing date of the client’s subaccount in the central securities depository accounting system.</w:t>
      </w:r>
    </w:p>
    <w:p>
      <w:pPr>
        <w:spacing w:after="0"/>
        <w:ind w:left="0"/>
        <w:jc w:val="both"/>
      </w:pPr>
      <w:r>
        <w:rPr>
          <w:rFonts w:ascii="Times New Roman"/>
          <w:b w:val="false"/>
          <w:i w:val="false"/>
          <w:color w:val="000000"/>
          <w:sz w:val="28"/>
        </w:rPr>
        <w:t>
      28-1. The Central depository, in accordance with the procedure established by the set of rules of the central depository, shall carry out daily receipt and storage of the following electronic data from the nominal holder accounting system for the depositor's subaccount intended for aggregated accounting of financial instruments owned by the depositor's clients, about:</w:t>
      </w:r>
    </w:p>
    <w:p>
      <w:pPr>
        <w:spacing w:after="0"/>
        <w:ind w:left="0"/>
        <w:jc w:val="both"/>
      </w:pPr>
      <w:r>
        <w:rPr>
          <w:rFonts w:ascii="Times New Roman"/>
          <w:b w:val="false"/>
          <w:i w:val="false"/>
          <w:color w:val="000000"/>
          <w:sz w:val="28"/>
        </w:rPr>
        <w:t>
      balances of financial instruments listed on this sub-account at the beginning and end of the reporting day;</w:t>
      </w:r>
    </w:p>
    <w:p>
      <w:pPr>
        <w:spacing w:after="0"/>
        <w:ind w:left="0"/>
        <w:jc w:val="both"/>
      </w:pPr>
      <w:r>
        <w:rPr>
          <w:rFonts w:ascii="Times New Roman"/>
          <w:b w:val="false"/>
          <w:i w:val="false"/>
          <w:color w:val="000000"/>
          <w:sz w:val="28"/>
        </w:rPr>
        <w:t xml:space="preserve">
      transactions with financial instruments registered on the personal accounts of clients of the nominal holder and conducted on this sub-account during the reporting day. </w:t>
      </w:r>
    </w:p>
    <w:p>
      <w:pPr>
        <w:spacing w:after="0"/>
        <w:ind w:left="0"/>
        <w:jc w:val="both"/>
      </w:pPr>
      <w:r>
        <w:rPr>
          <w:rFonts w:ascii="Times New Roman"/>
          <w:b w:val="false"/>
          <w:i w:val="false"/>
          <w:color w:val="000000"/>
          <w:sz w:val="28"/>
        </w:rPr>
        <w:t xml:space="preserve">
      The Central depository notifies the authorized body on the facts of non-submission or violation of the submission deadlines established by paragraph 16 of Rules № 210 by the nominal holder of the information specified in part one of this paragraph, no later than one working day following the day of the violation.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28-1 in accordance with the resolution of the Board of the Agency of the Republic of Kazakhstan for regulation and development of the financial market dated 24.02.2021 № 37 (shall be enforced from 01.07.2021); is in the wording of the resolution of the Board of the Agency of the Republic of Kazakhstan for regulation and development of the financial market dated 24.09.2021 № 95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Settlements for money in transactions with financial instruments shall be carried out by the central securities depository or the settlement organization on behalf of the central securities depository.</w:t>
      </w:r>
    </w:p>
    <w:p>
      <w:pPr>
        <w:spacing w:after="0"/>
        <w:ind w:left="0"/>
        <w:jc w:val="both"/>
      </w:pPr>
      <w:r>
        <w:rPr>
          <w:rFonts w:ascii="Times New Roman"/>
          <w:b w:val="false"/>
          <w:i w:val="false"/>
          <w:color w:val="000000"/>
          <w:sz w:val="28"/>
        </w:rPr>
        <w:t xml:space="preserve">
      30. As part of the performance of functions for the nominal holding of securities, the central depository, no later than the next working day after receiving from the depositor or account operator an application for the exercise of the pre-emptive right of the depositor’s client who is a foreign nominal holder, shall send this application to the issuer.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is in the wording of the Resolution of the Board of the Agency of the Republic of Kazakhstan for Regulation and Development of the Financial Market dated 22.01.2025 № 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In order to provide services for nominal holding, the central securities depository shall open in its name:</w:t>
      </w:r>
    </w:p>
    <w:p>
      <w:pPr>
        <w:spacing w:after="0"/>
        <w:ind w:left="0"/>
        <w:jc w:val="both"/>
      </w:pPr>
      <w:r>
        <w:rPr>
          <w:rFonts w:ascii="Times New Roman"/>
          <w:b w:val="false"/>
          <w:i w:val="false"/>
          <w:color w:val="000000"/>
          <w:sz w:val="28"/>
        </w:rPr>
        <w:t>
      1) personal accounts of nominal holding in custodian banks, international and foreign depositories for accounting of financial instruments, as well as an organization carrying out depository activities in accordance with the acts of the “Astana” International Financial Center; </w:t>
      </w:r>
    </w:p>
    <w:p>
      <w:pPr>
        <w:spacing w:after="0"/>
        <w:ind w:left="0"/>
        <w:jc w:val="both"/>
      </w:pPr>
      <w:r>
        <w:rPr>
          <w:rFonts w:ascii="Times New Roman"/>
          <w:b w:val="false"/>
          <w:i w:val="false"/>
          <w:color w:val="000000"/>
          <w:sz w:val="28"/>
        </w:rPr>
        <w:t>
      2) bank accounts in custodian banks, international and foreign depositories to account for money received by the central securities depository when paying out income and (or) redeeming financial instruments held in nominal holding by the central securities depository, as well as for making transactions with financial instruments outside the Republic of Kazakhstan.</w:t>
      </w:r>
    </w:p>
    <w:p>
      <w:pPr>
        <w:spacing w:after="0"/>
        <w:ind w:left="0"/>
        <w:jc w:val="both"/>
      </w:pPr>
      <w:r>
        <w:rPr>
          <w:rFonts w:ascii="Times New Roman"/>
          <w:b w:val="false"/>
          <w:i w:val="false"/>
          <w:color w:val="000000"/>
          <w:sz w:val="28"/>
        </w:rPr>
        <w:t>
      32. Government securities and rights shall be accounted for by the central securities depository. The conditions and procedure for the implementation by the central securities depository of depository servicing of government securities shall be determined by article 7 of the Law on the Securities Market and a set of rules of the central securities depository. </w:t>
      </w:r>
    </w:p>
    <w:p>
      <w:pPr>
        <w:spacing w:after="0"/>
        <w:ind w:left="0"/>
        <w:jc w:val="both"/>
      </w:pPr>
      <w:r>
        <w:rPr>
          <w:rFonts w:ascii="Times New Roman"/>
          <w:b w:val="false"/>
          <w:i w:val="false"/>
          <w:color w:val="000000"/>
          <w:sz w:val="28"/>
        </w:rPr>
        <w:t>
      33. The central depository, in the manner established by the set of rules of the central depository, reports to clients (account operators) and (or) holders of securities on the status of their personal accounts (sub-accounts), bank accounts and transactions carried out on the specified accounts, information about which is available in the accounting system of the central depository.</w:t>
      </w:r>
    </w:p>
    <w:p>
      <w:pPr>
        <w:spacing w:after="0"/>
        <w:ind w:left="0"/>
        <w:jc w:val="both"/>
      </w:pPr>
      <w:r>
        <w:rPr>
          <w:rFonts w:ascii="Times New Roman"/>
          <w:b w:val="false"/>
          <w:i w:val="false"/>
          <w:color w:val="000000"/>
          <w:sz w:val="28"/>
        </w:rPr>
        <w:t>
      The deadlines for submitting statements from personal accounts (sub-accounts) and bank accounts of clients and/or holders of securities shall be established by the set of rules of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is in the wording of the Resolution of the Board of the Agency of the Republic of Kazakhstan for Regulation and Development of the Financial Market dated 22.01.2025 № 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In accordance with the procedure established by the set of rules, the central securities depository shall assign identifiers to the rights of claim under the issuer's obligations for issue-grade securities, the circulation period of which has expired, for which these claims have arisen as a result of the issuer’s default on repayment, and send information to the authorized body about the identifier assigned to the rights of claim under the issuer's obligations with regard to issued securities, indicating the identification number of such issue-grade securities.</w:t>
      </w:r>
    </w:p>
    <w:p>
      <w:pPr>
        <w:spacing w:after="0"/>
        <w:ind w:left="0"/>
        <w:jc w:val="both"/>
      </w:pPr>
      <w:r>
        <w:rPr>
          <w:rFonts w:ascii="Times New Roman"/>
          <w:b w:val="false"/>
          <w:i w:val="false"/>
          <w:color w:val="000000"/>
          <w:sz w:val="28"/>
        </w:rPr>
        <w:t>
      35. After conducting operations on a personal account opened in the system of registers of securities holders, to write off equity securities which circulation period has expired and to credit the rights of claim for the issuer's obligations under equity securities, the central depository shall conduct operations to write off such equity securities (except for equity securities for which a blocking operation has been conducted in the nominee holding accounting system on the basis of acts of state bodies and the list of organizations and persons associated with the financing of terrorism and extremism, as provided for in Article 12 of the Law on Combating Money Laundering) from the sub-accounts of depositors and their clients and to credit the rights of claim for the issuer's obligations under such equity securities while preserving the obligations that arose under these securities (encumbrance, trust management), and shall send a notice to depositors or account operators containing information on:</w:t>
      </w:r>
    </w:p>
    <w:p>
      <w:pPr>
        <w:spacing w:after="0"/>
        <w:ind w:left="0"/>
        <w:jc w:val="both"/>
      </w:pPr>
      <w:r>
        <w:rPr>
          <w:rFonts w:ascii="Times New Roman"/>
          <w:b w:val="false"/>
          <w:i w:val="false"/>
          <w:color w:val="000000"/>
          <w:sz w:val="28"/>
        </w:rPr>
        <w:t>
      default committed by the issuer on equity securities which maturity period has expired and the issuer has not fulfilled its obligations for their redemption;</w:t>
      </w:r>
    </w:p>
    <w:p>
      <w:pPr>
        <w:spacing w:after="0"/>
        <w:ind w:left="0"/>
        <w:jc w:val="both"/>
      </w:pPr>
      <w:r>
        <w:rPr>
          <w:rFonts w:ascii="Times New Roman"/>
          <w:b w:val="false"/>
          <w:i w:val="false"/>
          <w:color w:val="000000"/>
          <w:sz w:val="28"/>
        </w:rPr>
        <w:t>
      identifier assigned to the rights of claim for the issuer's obligations under such equity securities;</w:t>
      </w:r>
    </w:p>
    <w:p>
      <w:pPr>
        <w:spacing w:after="0"/>
        <w:ind w:left="0"/>
        <w:jc w:val="both"/>
      </w:pPr>
      <w:r>
        <w:rPr>
          <w:rFonts w:ascii="Times New Roman"/>
          <w:b w:val="false"/>
          <w:i w:val="false"/>
          <w:color w:val="000000"/>
          <w:sz w:val="28"/>
        </w:rPr>
        <w:t>
      operations carried out in the accounting system of the central depository to write off equity securities which circulation period has expired from the sub-accounts of depositors and their clients and crediting the rights of claim for the issuer's obligations on such equity securities.</w:t>
      </w:r>
    </w:p>
    <w:p>
      <w:pPr>
        <w:spacing w:after="0"/>
        <w:ind w:left="0"/>
        <w:jc w:val="both"/>
      </w:pPr>
      <w:r>
        <w:rPr>
          <w:rFonts w:ascii="Times New Roman"/>
          <w:b w:val="false"/>
          <w:i w:val="false"/>
          <w:color w:val="000000"/>
          <w:sz w:val="28"/>
        </w:rPr>
        <w:t>
      The central depository shall maintain a register of identifiers of rights of claim for the issuer's obligations under equity securities which circulation period has expired, in the manner established by the set of rules of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is in the wording of the Resolution of the Board of the Agency of the Republic of Kazakhstan for Regulation and Development of the Financial Market dated 22.01.2025 № 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The central depository shall reflect transactions on the relevant personal accounts (sub-accounts) in the nominal holding accounting system and send reports on transactions registered in the nominal holding accounting system to depositors or account operators on the day of receiving a copy of the general meeting decision of shareholders of the reorganized financial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is in the wording of the Resolution of the Board of the Agency of the Republic of Kazakhstan for Regulation and Development of the Financial Market dated 22.01.2025 № 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In the event of reorganization of financial organizations possessing licenses of the authorized body for the same licensed type (subtype) of activities and specified in subparagraphs 1) and (or) 2) of paragraph 16 of the Rules based on the received order of the financial institution, re-established as a result of the reorganization and for which the license of reorganized financial organizations was renewed, the central securities depository shall provide the following on the same day: </w:t>
      </w:r>
    </w:p>
    <w:p>
      <w:pPr>
        <w:spacing w:after="0"/>
        <w:ind w:left="0"/>
        <w:jc w:val="both"/>
      </w:pPr>
      <w:r>
        <w:rPr>
          <w:rFonts w:ascii="Times New Roman"/>
          <w:b w:val="false"/>
          <w:i w:val="false"/>
          <w:color w:val="000000"/>
          <w:sz w:val="28"/>
        </w:rPr>
        <w:t>
      1) when merging financial organizations:</w:t>
      </w:r>
    </w:p>
    <w:p>
      <w:pPr>
        <w:spacing w:after="0"/>
        <w:ind w:left="0"/>
        <w:jc w:val="both"/>
      </w:pPr>
      <w:r>
        <w:rPr>
          <w:rFonts w:ascii="Times New Roman"/>
          <w:b w:val="false"/>
          <w:i w:val="false"/>
          <w:color w:val="000000"/>
          <w:sz w:val="28"/>
        </w:rPr>
        <w:t>
      opening sub-accounts for clients of the financial organizations, reorganized as a result of demerger within the personal account of a financial organization; </w:t>
      </w:r>
    </w:p>
    <w:p>
      <w:pPr>
        <w:spacing w:after="0"/>
        <w:ind w:left="0"/>
        <w:jc w:val="both"/>
      </w:pPr>
      <w:r>
        <w:rPr>
          <w:rFonts w:ascii="Times New Roman"/>
          <w:b w:val="false"/>
          <w:i w:val="false"/>
          <w:color w:val="000000"/>
          <w:sz w:val="28"/>
        </w:rPr>
        <w:t>
      write-off of securities (rights of claims on the issuer's obligations on issuing securities) from the clients' subaccounts opened within personal accounts of financial organizations, reorganized as a result of demerger and their subsequent crediting to subaccounts of these clients opened within a personal account of a financial institution created as a result of demerger;</w:t>
      </w:r>
    </w:p>
    <w:p>
      <w:pPr>
        <w:spacing w:after="0"/>
        <w:ind w:left="0"/>
        <w:jc w:val="both"/>
      </w:pPr>
      <w:r>
        <w:rPr>
          <w:rFonts w:ascii="Times New Roman"/>
          <w:b w:val="false"/>
          <w:i w:val="false"/>
          <w:color w:val="000000"/>
          <w:sz w:val="28"/>
        </w:rPr>
        <w:t>
      closing sub-accounts of clients opened within the personal accounts of reorganized financial organizations; </w:t>
      </w:r>
    </w:p>
    <w:p>
      <w:pPr>
        <w:spacing w:after="0"/>
        <w:ind w:left="0"/>
        <w:jc w:val="both"/>
      </w:pPr>
      <w:r>
        <w:rPr>
          <w:rFonts w:ascii="Times New Roman"/>
          <w:b w:val="false"/>
          <w:i w:val="false"/>
          <w:color w:val="000000"/>
          <w:sz w:val="28"/>
        </w:rPr>
        <w:t>
      2) when one financial organization merges with another financial organization:</w:t>
      </w:r>
    </w:p>
    <w:p>
      <w:pPr>
        <w:spacing w:after="0"/>
        <w:ind w:left="0"/>
        <w:jc w:val="both"/>
      </w:pPr>
      <w:r>
        <w:rPr>
          <w:rFonts w:ascii="Times New Roman"/>
          <w:b w:val="false"/>
          <w:i w:val="false"/>
          <w:color w:val="000000"/>
          <w:sz w:val="28"/>
        </w:rPr>
        <w:t>
      opening sub-accounts for clients of the consolidated financial organization within the personal account of the financial organization with which the another one was consolidated, with the exception of clients who have already opened sub-accounts within the personal account of the financial organization to which the consolidation is being carried out; </w:t>
      </w:r>
    </w:p>
    <w:p>
      <w:pPr>
        <w:spacing w:after="0"/>
        <w:ind w:left="0"/>
        <w:jc w:val="both"/>
      </w:pPr>
      <w:r>
        <w:rPr>
          <w:rFonts w:ascii="Times New Roman"/>
          <w:b w:val="false"/>
          <w:i w:val="false"/>
          <w:color w:val="000000"/>
          <w:sz w:val="28"/>
        </w:rPr>
        <w:t>
      write-off of securities (rights of claims on the issuer's liabilities on issuing securities) from the clients' subaccounts opened within the personal account of the financial institution being merged, and their subsequent crediting to the subaccounts of these customers opened within the personal account of the financial institution to which the merger is being made;</w:t>
      </w:r>
    </w:p>
    <w:p>
      <w:pPr>
        <w:spacing w:after="0"/>
        <w:ind w:left="0"/>
        <w:jc w:val="both"/>
      </w:pPr>
      <w:r>
        <w:rPr>
          <w:rFonts w:ascii="Times New Roman"/>
          <w:b w:val="false"/>
          <w:i w:val="false"/>
          <w:color w:val="000000"/>
          <w:sz w:val="28"/>
        </w:rPr>
        <w:t>
      closing sub-accounts of clients opened within the personal account of the consolidated financial institution.</w:t>
      </w:r>
    </w:p>
    <w:p>
      <w:pPr>
        <w:spacing w:after="0"/>
        <w:ind w:left="0"/>
        <w:jc w:val="both"/>
      </w:pPr>
      <w:r>
        <w:rPr>
          <w:rFonts w:ascii="Times New Roman"/>
          <w:b w:val="false"/>
          <w:i w:val="false"/>
          <w:color w:val="000000"/>
          <w:sz w:val="28"/>
        </w:rPr>
        <w:t>
      When a financial organization, having a license of the authorized body specified in subparagraphs 1) and (or) 2) of paragraph 16 of the Rules, is reorganized through demerger, the central securities depository, on the basis of and on the day of receipt of the order of the financial organization newly formed as a result of demerger and for which the license of the reorganized financial organization was re –issued, shall provide: </w:t>
      </w:r>
    </w:p>
    <w:p>
      <w:pPr>
        <w:spacing w:after="0"/>
        <w:ind w:left="0"/>
        <w:jc w:val="both"/>
      </w:pPr>
      <w:r>
        <w:rPr>
          <w:rFonts w:ascii="Times New Roman"/>
          <w:b w:val="false"/>
          <w:i w:val="false"/>
          <w:color w:val="000000"/>
          <w:sz w:val="28"/>
        </w:rPr>
        <w:t>
      opening of sub-accounts to clients of the financial organization reorganized as a result of demerger within the personal account of the financial organization, formed as a result of separation for which the license of the authorized body was renewed;</w:t>
      </w:r>
    </w:p>
    <w:p>
      <w:pPr>
        <w:spacing w:after="0"/>
        <w:ind w:left="0"/>
        <w:jc w:val="both"/>
      </w:pPr>
      <w:r>
        <w:rPr>
          <w:rFonts w:ascii="Times New Roman"/>
          <w:b w:val="false"/>
          <w:i w:val="false"/>
          <w:color w:val="000000"/>
          <w:sz w:val="28"/>
        </w:rPr>
        <w:t>
      write-off of securities (rights of claims on the issuer's obligations on issuing securities) from subaccounts of customers, opened within the personal account of a financial institution reorganized as a result of demerger, and their subsequent transfer to the subaccounts of these customers, opened as part of the personal account of the financial organization, formed as a result of demerger for which the license of the authorized body was renewed;</w:t>
      </w:r>
    </w:p>
    <w:p>
      <w:pPr>
        <w:spacing w:after="0"/>
        <w:ind w:left="0"/>
        <w:jc w:val="both"/>
      </w:pPr>
      <w:r>
        <w:rPr>
          <w:rFonts w:ascii="Times New Roman"/>
          <w:b w:val="false"/>
          <w:i w:val="false"/>
          <w:color w:val="000000"/>
          <w:sz w:val="28"/>
        </w:rPr>
        <w:t xml:space="preserve">
      closing sub-accounts of clients opened within the personal account of a financial institution reorganized in the form of a demerger. </w:t>
      </w:r>
    </w:p>
    <w:p>
      <w:pPr>
        <w:spacing w:after="0"/>
        <w:ind w:left="0"/>
        <w:jc w:val="both"/>
      </w:pPr>
      <w:r>
        <w:rPr>
          <w:rFonts w:ascii="Times New Roman"/>
          <w:b w:val="false"/>
          <w:i w:val="false"/>
          <w:color w:val="000000"/>
          <w:sz w:val="28"/>
        </w:rPr>
        <w:t>
      When a financial organization is reorganized in the form of a split-off, the securities (rights of claim on the issuer's liabilities on issuing securities) continue to be recorded in the subaccounts of the clients of the financial institution from which the split-off was carried out.</w:t>
      </w:r>
    </w:p>
    <w:p>
      <w:pPr>
        <w:spacing w:after="0"/>
        <w:ind w:left="0"/>
        <w:jc w:val="both"/>
      </w:pPr>
      <w:r>
        <w:rPr>
          <w:rFonts w:ascii="Times New Roman"/>
          <w:b w:val="false"/>
          <w:i w:val="false"/>
          <w:color w:val="000000"/>
          <w:sz w:val="28"/>
        </w:rPr>
        <w:t>
      When financial organizations are reorganized through merger and if the client has two or more sub-accounts of these financial organizations, the central securities depository shall open one sub-account to this client within the personal account of the newly emerged financial institution. The data of the subaccount, the changes on which were submitted to the central securities depository by the client of the reorganized financial organizations, shall be accepted as the details of the sub-account. When financial organizations are reorganized in the form of a merger, if the client of the merging organization has a subaccount with the financial organization to which the merger is taking place, the central securities depository shall credit the securities (rights of claim on the issuer's obligations on the issued securities) to the specified subaccount.</w:t>
      </w:r>
    </w:p>
    <w:p>
      <w:pPr>
        <w:spacing w:after="0"/>
        <w:ind w:left="0"/>
        <w:jc w:val="both"/>
      </w:pPr>
      <w:r>
        <w:rPr>
          <w:rFonts w:ascii="Times New Roman"/>
          <w:b w:val="false"/>
          <w:i w:val="false"/>
          <w:color w:val="000000"/>
          <w:sz w:val="28"/>
        </w:rPr>
        <w:t>
      Operations on the write-off (crediting) of securities from (to) subaccounts of clients of the financial organizations under reorganization indicated in the first and second parts of this paragraph shall be carried out by the central securities depository only if the registration of these operations does not entail a change of owners of the securities.</w:t>
      </w:r>
    </w:p>
    <w:p>
      <w:pPr>
        <w:spacing w:after="0"/>
        <w:ind w:left="0"/>
        <w:jc w:val="both"/>
      </w:pPr>
      <w:r>
        <w:rPr>
          <w:rFonts w:ascii="Times New Roman"/>
          <w:b w:val="false"/>
          <w:i w:val="false"/>
          <w:color w:val="000000"/>
          <w:sz w:val="28"/>
        </w:rPr>
        <w:t>
      If there are securities on the subaccounts of the financial institution being reorganized and / or its customers (rights of claim for the issuer's obligations on issuing securities) for which restrictions are placed on conducting transactions, the actions specified in this paragraph of the Rules, shall be carried out by the central securities depository with simultaneous reflection of such imposed restrictions in the subaccounts of the financial organization and (or) its clients, to which these securities (rights of claim on the issuer's obligations on issuing securities) are credited, notifying the person who imposed these restrictions about the operations performed, indicating the new details of the sub-account, on which further accounting of such securities will be carried out (rights of claim on the issuer's obligations on issuing securities) with restrictions imposed on them.</w:t>
      </w:r>
    </w:p>
    <w:p>
      <w:pPr>
        <w:spacing w:after="0"/>
        <w:ind w:left="0"/>
        <w:jc w:val="both"/>
      </w:pPr>
      <w:r>
        <w:rPr>
          <w:rFonts w:ascii="Times New Roman"/>
          <w:b w:val="false"/>
          <w:i w:val="false"/>
          <w:color w:val="000000"/>
          <w:sz w:val="28"/>
        </w:rPr>
        <w:t>
      After the operations specified in the first and second parts of this paragraph, the central securities depository shall send to the reorganized financial organizations reports on transactions registered in the central securities depository accounting system no later than the next business day after the transaction date.</w:t>
      </w:r>
    </w:p>
    <w:p>
      <w:pPr>
        <w:spacing w:after="0"/>
        <w:ind w:left="0"/>
        <w:jc w:val="left"/>
      </w:pPr>
      <w:r>
        <w:rPr>
          <w:rFonts w:ascii="Times New Roman"/>
          <w:b/>
          <w:i w:val="false"/>
          <w:color w:val="000000"/>
        </w:rPr>
        <w:t xml:space="preserve"> Chapter 2.1. Assigning unique codes to clients of the central depository and clients of depositors</w:t>
      </w:r>
    </w:p>
    <w:p>
      <w:pPr>
        <w:spacing w:after="0"/>
        <w:ind w:left="0"/>
        <w:jc w:val="both"/>
      </w:pPr>
      <w:r>
        <w:rPr>
          <w:rFonts w:ascii="Times New Roman"/>
          <w:b w:val="false"/>
          <w:i w:val="false"/>
          <w:color w:val="ff0000"/>
          <w:sz w:val="28"/>
        </w:rPr>
        <w:t>
      Footnote. The rules have been supplemented by Chapter 2.1 in accordance with the resolution of the Board of the Agency of the Republic of Kazakhstan for regulation and development of the financial market dated 24.09.2021 № 95 see paragraph 4 for the order of enforcement).</w:t>
      </w:r>
    </w:p>
    <w:p>
      <w:pPr>
        <w:spacing w:after="0"/>
        <w:ind w:left="0"/>
        <w:jc w:val="both"/>
      </w:pPr>
      <w:r>
        <w:rPr>
          <w:rFonts w:ascii="Times New Roman"/>
          <w:b w:val="false"/>
          <w:i w:val="false"/>
          <w:color w:val="000000"/>
          <w:sz w:val="28"/>
        </w:rPr>
        <w:t>
      37-1. The procedure for assigning unique codes to clients of depositors, including clients of depositors served within the sub-account of the depositor for aggregate accounting of financial instruments belonging to its clients, as well as clients of the central depository, shall be established by the set of rules of the central depository.</w:t>
      </w:r>
    </w:p>
    <w:p>
      <w:pPr>
        <w:spacing w:after="0"/>
        <w:ind w:left="0"/>
        <w:jc w:val="both"/>
      </w:pPr>
      <w:r>
        <w:rPr>
          <w:rFonts w:ascii="Times New Roman"/>
          <w:b w:val="false"/>
          <w:i w:val="false"/>
          <w:color w:val="000000"/>
          <w:sz w:val="28"/>
        </w:rPr>
        <w:t>
      37-2. The Central depository, in accordance with the procedure established by the set of rules of the central depository, shall carry out the assignment of a unique code to the depositor's client based on the information provided by the depositor about:</w:t>
      </w:r>
    </w:p>
    <w:p>
      <w:pPr>
        <w:spacing w:after="0"/>
        <w:ind w:left="0"/>
        <w:jc w:val="both"/>
      </w:pPr>
      <w:r>
        <w:rPr>
          <w:rFonts w:ascii="Times New Roman"/>
          <w:b w:val="false"/>
          <w:i w:val="false"/>
          <w:color w:val="000000"/>
          <w:sz w:val="28"/>
        </w:rPr>
        <w:t xml:space="preserve">
      individual identification number of the depositor’s client an individual - a resident of the Republic of Kazakhstan;  </w:t>
      </w:r>
    </w:p>
    <w:p>
      <w:pPr>
        <w:spacing w:after="0"/>
        <w:ind w:left="0"/>
        <w:jc w:val="both"/>
      </w:pPr>
      <w:r>
        <w:rPr>
          <w:rFonts w:ascii="Times New Roman"/>
          <w:b w:val="false"/>
          <w:i w:val="false"/>
          <w:color w:val="000000"/>
          <w:sz w:val="28"/>
        </w:rPr>
        <w:t>
      business identification number of the depositor’s client a legal entity - a resident of the Republic of Kazakhstan or registered on the territory of the International financial center “Astana”;</w:t>
      </w:r>
    </w:p>
    <w:p>
      <w:pPr>
        <w:spacing w:after="0"/>
        <w:ind w:left="0"/>
        <w:jc w:val="both"/>
      </w:pPr>
      <w:r>
        <w:rPr>
          <w:rFonts w:ascii="Times New Roman"/>
          <w:b w:val="false"/>
          <w:i w:val="false"/>
          <w:color w:val="000000"/>
          <w:sz w:val="28"/>
        </w:rPr>
        <w:t>
      individual identification number of the depositor’s client an individual or, in case of his/her absence, a document identifying the depositor’s client an individual - a non-resident of the Republic of Kazakhstan;</w:t>
      </w:r>
    </w:p>
    <w:p>
      <w:pPr>
        <w:spacing w:after="0"/>
        <w:ind w:left="0"/>
        <w:jc w:val="both"/>
      </w:pPr>
      <w:r>
        <w:rPr>
          <w:rFonts w:ascii="Times New Roman"/>
          <w:b w:val="false"/>
          <w:i w:val="false"/>
          <w:color w:val="000000"/>
          <w:sz w:val="28"/>
        </w:rPr>
        <w:t xml:space="preserve">
      business identification number of the depositor’s client a legal entity or, in case of its absence, a document confirming the registration of the depositor’s client a legal entity - a non-resident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37-2 is in the wording of the resolution of the Board of the Agency of the Republic of Kazakhstan for regulation and development of the financial market dated 26.06.2023 № 63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37-3. The central depository, in the manner and within the timeframes established by the set of rules of the central depository, shall send to the depositor, the account operator and the trade organizer information about the unique code assigned to the depositor’s client.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37-3 is in the wording of the Resolution of the Board of the Agency of the Republic of Kazakhstan for Regulation and Development of the Financial Market dated 22.01.2025 № 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37-4. In the register of holders of securities (list of shareholders) of the issuer for the client of the depositor, to whom a sub-account has been opened in the system of accounting for nominal holding of the central depository by its unique code and (or) serviced within the sub-account of the depositor for aggregated accounting of financial instruments, it shall be indicated as a client of a certain nominal holder, indicating the information on the basis of which this client of the depositor was assigned a unique code.</w:t>
      </w:r>
    </w:p>
    <w:p>
      <w:pPr>
        <w:spacing w:after="0"/>
        <w:ind w:left="0"/>
        <w:jc w:val="both"/>
      </w:pPr>
      <w:r>
        <w:rPr>
          <w:rFonts w:ascii="Times New Roman"/>
          <w:b w:val="false"/>
          <w:i w:val="false"/>
          <w:color w:val="000000"/>
          <w:sz w:val="28"/>
        </w:rPr>
        <w:t>
      The list of shareholders of the issuer shall indicate a shareholder who is a client of the depositor, if information about him/her is disclosed in the accounting system of the central depositary in a timely manner and to the extent necessary for compiling the list of shareholders, with a note about his/her nominal holder.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37-4 is in the wording of the Resolution of the Board of the Agency of the Republic of Kazakhstan for regulation and development of the financial market dated 26.06.2023 № 63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Depository Services Agreement and Bank Account Agreement</w:t>
      </w:r>
    </w:p>
    <w:p>
      <w:pPr>
        <w:spacing w:after="0"/>
        <w:ind w:left="0"/>
        <w:jc w:val="both"/>
      </w:pPr>
      <w:r>
        <w:rPr>
          <w:rFonts w:ascii="Times New Roman"/>
          <w:b w:val="false"/>
          <w:i w:val="false"/>
          <w:color w:val="000000"/>
          <w:sz w:val="28"/>
        </w:rPr>
        <w:t>
      38. The clients of the central securities depository in the exercise of depository activities shall be the persons referred to in paragraph 3 of Article 78 of the Law on the Securities Market. When the central securities depository performs operations on opening and maintaining bank accounts of individuals and legal entities, the clients of the central securities depository shall be the organizations indicated in paragraph 3 of Article 78 of the Law on the Securities Market, which concluded bank account agreements with the central securities depository. </w:t>
      </w:r>
    </w:p>
    <w:p>
      <w:pPr>
        <w:spacing w:after="0"/>
        <w:ind w:left="0"/>
        <w:jc w:val="both"/>
      </w:pPr>
      <w:r>
        <w:rPr>
          <w:rFonts w:ascii="Times New Roman"/>
          <w:b w:val="false"/>
          <w:i w:val="false"/>
          <w:color w:val="000000"/>
          <w:sz w:val="28"/>
        </w:rPr>
        <w:t>
      39. The Central depository shall conclude depository service agreements and (or) bank account agreements with clients specified in paragraph 3 of Article 78 of the Law on Securities Market. The agreements shall be concluded in writing.</w:t>
      </w:r>
    </w:p>
    <w:p>
      <w:pPr>
        <w:spacing w:after="0"/>
        <w:ind w:left="0"/>
        <w:jc w:val="both"/>
      </w:pPr>
      <w:r>
        <w:rPr>
          <w:rFonts w:ascii="Times New Roman"/>
          <w:b w:val="false"/>
          <w:i w:val="false"/>
          <w:color w:val="000000"/>
          <w:sz w:val="28"/>
        </w:rPr>
        <w:t>
      When the central depository provides services for nominal holding of securities, the depository service agreement contains the norms of the contract for nominal holding in accordance with Article 60 of the Law on the Securities Market.</w:t>
      </w:r>
    </w:p>
    <w:p>
      <w:pPr>
        <w:spacing w:after="0"/>
        <w:ind w:left="0"/>
        <w:jc w:val="both"/>
      </w:pPr>
      <w:r>
        <w:rPr>
          <w:rFonts w:ascii="Times New Roman"/>
          <w:b w:val="false"/>
          <w:i w:val="false"/>
          <w:color w:val="000000"/>
          <w:sz w:val="28"/>
        </w:rPr>
        <w:t xml:space="preserve">
      The conditions and procedure for concluding a bank account agreement shall be established by the Rules for opening, maintaining and closing customer bank accounts, approved by the resolution of the Board of the National Bank of the Republic of Kazakhstan dated August 31, 2016 № 207, registered in the Register of state registration of regulatory legal acts under № 14422, and the set of rules of the central depository.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is in the wording of the resolution of the Board of the Agency of the Republic of Kazakhstan for regulation and development of the financial market dated 24.09.2021 № 95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Opening and maintaining correspondent accounts of banks, branches of non-resident banks of the Republic of Kazakhstan and organizations carrying out certain types of banking operations, as well as transfer operations to fulfill orders of individuals and legal entities for payments and money transfers shall be carried out by the central depository in the manner prescribed by the Law of the Republic of Kazakhstan “On payments and payment systems”, Rules for establishing correspondent relations between banks, banks, branches of non-resident banks of the Republic of Kazakhstan and organizations carrying out certain types of banking operations, as well as establishing correspondent relations by banks with banks-participants of the International financial center “Astana”, approved by the resolution of the Board of the National Bank of the Republic of Kazakhstan dated August 31, 2016 № 210, registered in the Register of State registration of regulatory legal acts under № 14335, and the set of rules of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is in the wording of the Resolution of the Board of the Agency of the Republic of Kazakhstan for regulation and development of the financial market № 63 dated 26.06.2023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3-1.  The procedure for accounting for unclaimed money in the central depository accounting system</w:t>
      </w:r>
    </w:p>
    <w:p>
      <w:pPr>
        <w:spacing w:after="0"/>
        <w:ind w:left="0"/>
        <w:jc w:val="both"/>
      </w:pPr>
      <w:r>
        <w:rPr>
          <w:rFonts w:ascii="Times New Roman"/>
          <w:b w:val="false"/>
          <w:i w:val="false"/>
          <w:color w:val="ff0000"/>
          <w:sz w:val="28"/>
        </w:rPr>
        <w:t>
      Footnote. The rules have been supplemented by Chapter 3-1 in accordance with the resolution of the Board of the National Bank of the Republic of Kazakhstan dated 26.07.2019 № 125 (shall be enforced from July 1, 2019).</w:t>
      </w:r>
    </w:p>
    <w:p>
      <w:pPr>
        <w:spacing w:after="0"/>
        <w:ind w:left="0"/>
        <w:jc w:val="both"/>
      </w:pPr>
      <w:r>
        <w:rPr>
          <w:rFonts w:ascii="Times New Roman"/>
          <w:b w:val="false"/>
          <w:i w:val="false"/>
          <w:color w:val="000000"/>
          <w:sz w:val="28"/>
        </w:rPr>
        <w:t xml:space="preserve">
      40-1. In the absence of information about the shareholder's bank account intended for crediting money from securities transactions at the company, and (or) in the system of registers of securities holders, and (or) the system of registration of nominal holdings, the money intended to pay for voting shares of the company, acquired by a major shareholder from other shareholders shall be transferred to an account for accounting of unclaimed money opened in the central depository accounting system. </w:t>
      </w:r>
    </w:p>
    <w:p>
      <w:pPr>
        <w:spacing w:after="0"/>
        <w:ind w:left="0"/>
        <w:jc w:val="both"/>
      </w:pPr>
      <w:r>
        <w:rPr>
          <w:rFonts w:ascii="Times New Roman"/>
          <w:b w:val="false"/>
          <w:i w:val="false"/>
          <w:color w:val="000000"/>
          <w:sz w:val="28"/>
        </w:rPr>
        <w:t xml:space="preserve">
      In the absence of information about the current details of the shareholder at the company, in the system of registers of securities holders and (or) the system of accounting for nominal holding, payment of dividends on the company's common shares shall be carried out within five working days after the expiration of ninety calendar days from the date following the date of acceptance by the general meeting of shareholders of the decision on the payment of dividends on common shares of the company to an account for accounting of unclaimed money opened in the accounting system of the central depository. </w:t>
      </w:r>
    </w:p>
    <w:p>
      <w:pPr>
        <w:spacing w:after="0"/>
        <w:ind w:left="0"/>
        <w:jc w:val="both"/>
      </w:pPr>
      <w:r>
        <w:rPr>
          <w:rFonts w:ascii="Times New Roman"/>
          <w:b w:val="false"/>
          <w:i w:val="false"/>
          <w:color w:val="000000"/>
          <w:sz w:val="28"/>
        </w:rPr>
        <w:t xml:space="preserve">
      In the absence of information about the current details of the shareholder at the company, in the system of registers of securities holders and (or) the system of accounting for nominal holding, payment of dividends on preferred shares of the company shall be carried out within five working days after the expiration of ninety calendar days after the date of compilation of the list of shareholders entitled receipt of dividends to an account for accounting of unclaimed money opened in the central depository accounting system. </w:t>
      </w:r>
    </w:p>
    <w:p>
      <w:pPr>
        <w:spacing w:after="0"/>
        <w:ind w:left="0"/>
        <w:jc w:val="both"/>
      </w:pPr>
      <w:r>
        <w:rPr>
          <w:rFonts w:ascii="Times New Roman"/>
          <w:b w:val="false"/>
          <w:i w:val="false"/>
          <w:color w:val="000000"/>
          <w:sz w:val="28"/>
        </w:rPr>
        <w:t>
      In the absence of information about the current details of the shareholder at the liquidated company, and (or) in the system of registers of securities holders, and (or) the system of registration of nominal holding, the money to be paid to this shareholder after satisfying the claims of creditors shall be transferred within five working days from the date, following the date the liquidation commission made a decision on the payment of such money, to an account opened in the central depository for accounting of unclaimed money.</w:t>
      </w:r>
    </w:p>
    <w:p>
      <w:pPr>
        <w:spacing w:after="0"/>
        <w:ind w:left="0"/>
        <w:jc w:val="both"/>
      </w:pPr>
      <w:r>
        <w:rPr>
          <w:rFonts w:ascii="Times New Roman"/>
          <w:b w:val="false"/>
          <w:i w:val="false"/>
          <w:color w:val="000000"/>
          <w:sz w:val="28"/>
        </w:rPr>
        <w:t xml:space="preserve">
      If the issuer of bonds, which has a license to carry out bank transfer operations, and (or) the system of registers of securities holders, and (or) the system of registration of nominal holdings does not have information about the current details of the bond holder, payment of amounts due to these holders intended for the redemption of bonds, including the last coupon reward, shall be transferred to an account for accounting of unclaimed money, opened in the accounting system of the central depository in the manner and within the time limits established by the set of rules of the central depository. </w:t>
      </w:r>
    </w:p>
    <w:p>
      <w:pPr>
        <w:spacing w:after="0"/>
        <w:ind w:left="0"/>
        <w:jc w:val="both"/>
      </w:pPr>
      <w:r>
        <w:rPr>
          <w:rFonts w:ascii="Times New Roman"/>
          <w:b w:val="false"/>
          <w:i w:val="false"/>
          <w:color w:val="000000"/>
          <w:sz w:val="28"/>
        </w:rPr>
        <w:t>
      Payment of unclaimed money belonging to the client of the nominal holder, information about which is not disclosed in the accounting system of the central depository, shall be carried out to the account of the nominal holder, who independently transfers money to his client.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40-1 is in the wording of the resolution of the Board of the Agency of the Republic of Kazakhstan for regulation and development of the financial market dated 28.10.2022 № 84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40-2. Accounting of money intended to pay for voting shares of the company acquired by a major shareholder from other shareholders in accordance with Article 25-1 of the Law on Joint Stock Companies, and money intended for payment of dividends to shareholders, about which the company and (or) the register system of holders of securities, and (or) the nominal holding accounting system do not have up-to-date information, shall be carried out in the central depository accounting system separately for each person.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40-2 is in the wording of the resolution of the Board of the Agency of the Republic of Kazakhstan for regulation and development of the financial market dated 24. 02.2021 № 37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40-3. To pay for the voting shares of the company acquired by a major shareholder from other shareholders who do not have up-to-date information about the shareholder’s bank account intended for crediting money from transactions with securities, in accordance with Article 25-1 of the Law on Joint Stock Companies, this person simultaneously shall submit an order to the central depository to repurchase the company's shares and transfer the required amount of money to an account for accounting of unclaimed money, opened in the central depository accounting system. </w:t>
      </w:r>
    </w:p>
    <w:p>
      <w:pPr>
        <w:spacing w:after="0"/>
        <w:ind w:left="0"/>
        <w:jc w:val="both"/>
      </w:pPr>
      <w:r>
        <w:rPr>
          <w:rFonts w:ascii="Times New Roman"/>
          <w:b w:val="false"/>
          <w:i w:val="false"/>
          <w:color w:val="000000"/>
          <w:sz w:val="28"/>
        </w:rPr>
        <w:t>
      The order specified in part one of this paragraph shall be accompanied by a document confirming the price for the sale by shareholders of their voting shares to a major shareholder, determined in accordance with paragraph 4 of Article 25-1 of the Law on Joint Stock Companies.</w:t>
      </w:r>
    </w:p>
    <w:p>
      <w:pPr>
        <w:spacing w:after="0"/>
        <w:ind w:left="0"/>
        <w:jc w:val="both"/>
      </w:pPr>
      <w:r>
        <w:rPr>
          <w:rFonts w:ascii="Times New Roman"/>
          <w:b w:val="false"/>
          <w:i w:val="false"/>
          <w:color w:val="000000"/>
          <w:sz w:val="28"/>
        </w:rPr>
        <w:t>
      At the request of a person whose shares were sold to a major shareholder in accordance with Article 25-1 of the Law on Joint Stock Companies, the central depositary, within three working days from the date of receipt of such a request, provides him/her with a copy of the document specified in part two of this paragraph. The Central depository, in cases established by its set of rules, shall charge a fee for providing a copy of the document, which should not exceed the cost of its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40-3 is in the wording of the Resolution of the Board of the Agency of the Republic of Kazakhstan for regulation and development of the financial market dated 28.10. 2022 № 84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40-4. Prior to the registration of a sale transaction by shareholders for which there is no up-to-date information about the shareholder's bank account intended for crediting money from securities transactions, voting shares of the company belonging to them at the request of a major shareholder in accordance with Article 25-1 of the Law on Joint Stock Companies, the central securities depository shall reconcile the amount of money credited to the account for accounting of unclaimed money opened in the accounting system of the central securities depository, with the information contained in the relevant order of a major shareholder.</w:t>
      </w:r>
    </w:p>
    <w:p>
      <w:pPr>
        <w:spacing w:after="0"/>
        <w:ind w:left="0"/>
        <w:jc w:val="both"/>
      </w:pPr>
      <w:r>
        <w:rPr>
          <w:rFonts w:ascii="Times New Roman"/>
          <w:b w:val="false"/>
          <w:i w:val="false"/>
          <w:color w:val="000000"/>
          <w:sz w:val="28"/>
        </w:rPr>
        <w:t>
      If a discrepancy is detected in the amounts specified in part one of this paragraph, the major shareholder, within 1 (one) working day from the date of receipt of notification from the central depository about this discrepancy, shall make the necessary adjustment to the order or transfer the missing amount of money to the account for accounting of unclaimed money, opened in the central depository accounting system.</w:t>
      </w:r>
    </w:p>
    <w:p>
      <w:pPr>
        <w:spacing w:after="0"/>
        <w:ind w:left="0"/>
        <w:jc w:val="both"/>
      </w:pPr>
      <w:r>
        <w:rPr>
          <w:rFonts w:ascii="Times New Roman"/>
          <w:b w:val="false"/>
          <w:i w:val="false"/>
          <w:color w:val="000000"/>
          <w:sz w:val="28"/>
        </w:rPr>
        <w:t>
      If the amount of money intended to pay for the voting shares of the company acquired by a major shareholder from other shareholders in accordance with Article 25-1 of the Law on Joint Stock Companies is more than the required amount, then such a difference shall be returned to the major shareholder to his/her bank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40-4 is in the wording of the resolution of the Board of the Agency of the Republic of Kazakhstan for regulation and development of the financial market dated 28.10.2022 № 84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40-5. If the central depository does not provide the issuer with the services of a paying agent, the issuer, within the period provided for in parts two and three of paragraph 40-1 of the Rules, shall send to the central depository in accordance with the form approved by the internal document of the central depository, information about shareholders to whom dividends have not been paid due to the lack of information about their current details in the company, and (or) the system of registers of securities holders, and (or) the system of accounting for nominal holding, and also transfer money intended for the payment of dividends to shareholders about whom the company and ( or) the system of registers of securities holders, and (or) the system of accounting for nominal holdings do not have information about their current details to the account for accounting of unclaimed money opened in the accounting system of the central depository.</w:t>
      </w:r>
    </w:p>
    <w:p>
      <w:pPr>
        <w:spacing w:after="0"/>
        <w:ind w:left="0"/>
        <w:jc w:val="both"/>
      </w:pPr>
      <w:r>
        <w:rPr>
          <w:rFonts w:ascii="Times New Roman"/>
          <w:b w:val="false"/>
          <w:i w:val="false"/>
          <w:color w:val="000000"/>
          <w:sz w:val="28"/>
        </w:rPr>
        <w:t>
      After fulfilling the obligations to repay its bonds, the issuer holding a license to carry out bank transfer operations, in accordance with the procedure and terms established by the central securities depository's set of rules, shall send to the central securities depository, in accordance with the form approved by the internal document of the central securities depository, information about bondholders who have not been paid the amounts intended for repayment of bonds, including the last coupon remuneration, due to the lack of information about their current details in the company, and (or) the system of registers of securities holders, and (or) the nominal holding accounting system, and also transfer money intended for the payment of these amounts to an account for accounting of unclaimed money opened in the accounting system of the central depository.</w:t>
      </w:r>
    </w:p>
    <w:p>
      <w:pPr>
        <w:spacing w:after="0"/>
        <w:ind w:left="0"/>
        <w:jc w:val="both"/>
      </w:pPr>
      <w:r>
        <w:rPr>
          <w:rFonts w:ascii="Times New Roman"/>
          <w:b w:val="false"/>
          <w:i w:val="false"/>
          <w:color w:val="000000"/>
          <w:sz w:val="28"/>
        </w:rPr>
        <w:t>
      The Central depository shall reconcile information received from the issuer on holders of financial instruments that have not been paid dividends and (or) interest on bonds, and (or) amounts intended for bond repayment with information from the central securities depository accounting system, and also reconcile the amount of money received from the issuer to the account for unclaimed money, opened in the accounting system of the central depository, with the amount of money specified in the information provided by this issuer.</w:t>
      </w:r>
    </w:p>
    <w:p>
      <w:pPr>
        <w:spacing w:after="0"/>
        <w:ind w:left="0"/>
        <w:jc w:val="both"/>
      </w:pPr>
      <w:r>
        <w:rPr>
          <w:rFonts w:ascii="Times New Roman"/>
          <w:b w:val="false"/>
          <w:i w:val="false"/>
          <w:color w:val="000000"/>
          <w:sz w:val="28"/>
        </w:rPr>
        <w:t>
      If there are no discrepancies based on the results of the reconciliation carried out by the central depository in accordance with part three of this paragraph, the central depository shall accept the issuer’s payment order, enter the relevant information into the central depository’s accounting system and at the same time send the issuer a report on the execution of these operations.</w:t>
      </w:r>
    </w:p>
    <w:p>
      <w:pPr>
        <w:spacing w:after="0"/>
        <w:ind w:left="0"/>
        <w:jc w:val="both"/>
      </w:pPr>
      <w:r>
        <w:rPr>
          <w:rFonts w:ascii="Times New Roman"/>
          <w:b w:val="false"/>
          <w:i w:val="false"/>
          <w:color w:val="000000"/>
          <w:sz w:val="28"/>
        </w:rPr>
        <w:t>
      If a discrepancy is detected in the amounts specified in part three of this paragraph, this information shall be reported to the issuer for taking corrective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40-5 is in the wording of the Resolution of the Board of the Agency of the Republic of Kazakhstan for regulation and development of the financial market dated 28.10.2022 № 84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40-6. If the central depository provides the issuer with the services of a paying agent, the transaction for the transfer of money intended for the payment of dividends and (or) interest on bonds, and (or) amounts intended for the redemption of bonds to holders of financial instruments for which there is no information about their current details at the company, and (or) in the system of registers of securities holders, and (or) in the system of accounting for nominal holding, to an account for accounting of unclaimed money opened in the accounting system of the central depository, shall be carried out in accordance with the resolution of the Board of the National Bank of the Republic of Kazakhstan dated December 2, 2003 year № 409 “On approval of the Rules for the activities of a paying agent” (registered in the Register of state registration of regulatory legal acts under № 2632), and the set of rules of the central depository. </w:t>
      </w:r>
    </w:p>
    <w:p>
      <w:pPr>
        <w:spacing w:after="0"/>
        <w:ind w:left="0"/>
        <w:jc w:val="both"/>
      </w:pPr>
      <w:r>
        <w:rPr>
          <w:rFonts w:ascii="Times New Roman"/>
          <w:b w:val="false"/>
          <w:i w:val="false"/>
          <w:color w:val="000000"/>
          <w:sz w:val="28"/>
        </w:rPr>
        <w:t>
      The Central depository shall transfer money intended for the payment of dividends and (or) interest on bonds, and (or) amounts intended for the redemption of bonds to holders of financial instruments for which there is no information about their current details at the company and (or) in the registry system of securities holders, and (or) in the nominal holding accounting system, to an account for accounting of unclaimed money opened in the central depository accounting system, and also enter the relevant information into the central depository accounting system and at the same time send a report on the execution of these operations to the issuer.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40-6 is in the wording of the Resolution of the Board of the Agency of the Republic of Kazakhstan for regulation and development of the financial market dated 28.10.2022 № 84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40-7. The issuer, if there are unpaid dividends as of July 1, 2019, shall send to the central depository, in accordance with the form approved by the internal document of the central depository, information about shareholders who have not been paid dividends due to the lack of information about their current details at the company and (or) in the system registers of securities holders, and (or) in the system of registration of nominal holdings, and also transfer money intended for payment of dividends to shareholders, about which there is no information about their current details at the company, and (or) in the system of registers of securities holders, and (or ) in the nominal holding accounting system, to an account for accounting of unclaimed money opened in the central depository accounting system. </w:t>
      </w:r>
    </w:p>
    <w:p>
      <w:pPr>
        <w:spacing w:after="0"/>
        <w:ind w:left="0"/>
        <w:jc w:val="both"/>
      </w:pPr>
      <w:r>
        <w:rPr>
          <w:rFonts w:ascii="Times New Roman"/>
          <w:b w:val="false"/>
          <w:i w:val="false"/>
          <w:color w:val="000000"/>
          <w:sz w:val="28"/>
        </w:rPr>
        <w:t>
      The Central depository shall carry out reconciliation of information received from the issuer about shareholders to whom dividends have not been paid with information (if any) from the central depository's accounting system, and also reconcile the amount of money received from the issuer to the account for accounting of unclaimed money opened in the central depository's accounting system, with the amount of money indicated in the information provided by this issuer.</w:t>
      </w:r>
    </w:p>
    <w:p>
      <w:pPr>
        <w:spacing w:after="0"/>
        <w:ind w:left="0"/>
        <w:jc w:val="both"/>
      </w:pPr>
      <w:r>
        <w:rPr>
          <w:rFonts w:ascii="Times New Roman"/>
          <w:b w:val="false"/>
          <w:i w:val="false"/>
          <w:color w:val="000000"/>
          <w:sz w:val="28"/>
        </w:rPr>
        <w:t>
      If there are no discrepancies based on the results of the reconciliation carried out by the central depository in accordance with part two of this paragraph, the central depository shall accept the issuer's payment order, enter the relevant information into the central depository's accounting system and at the same time send the issuer a report on the execution of these operations.</w:t>
      </w:r>
    </w:p>
    <w:p>
      <w:pPr>
        <w:spacing w:after="0"/>
        <w:ind w:left="0"/>
        <w:jc w:val="both"/>
      </w:pPr>
      <w:r>
        <w:rPr>
          <w:rFonts w:ascii="Times New Roman"/>
          <w:b w:val="false"/>
          <w:i w:val="false"/>
          <w:color w:val="000000"/>
          <w:sz w:val="28"/>
        </w:rPr>
        <w:t xml:space="preserve">
      If a discrepancy is detected in the amounts specified in part two of this paragraph, this information shall be reported to the issuer for taking corrective measures.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40-7 is in the wording of the resolution of the Board of the Agency of the Republic of Kazakhstan for regulation and development of the financial market dated 28.10.2022 № 84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40-8. Information on the details of a person who has not been paid dividends and/or remuneration on bonds and/or amounts intended for redemption of bonds and/or money subject to payment to a shareholder after satisfaction of creditors' claims during liquidation of the company due to the absence of information on his/her current details with the company and/or in the system of registers of securities holders and/or in the system of accounting for nominal holding, shall be updated by the central depository on the basis of an application from the person himself or the depositor of this person, or the account operator of this depositor, no later than the business day following the day of receipt of the application.</w:t>
      </w:r>
    </w:p>
    <w:p>
      <w:pPr>
        <w:spacing w:after="0"/>
        <w:ind w:left="0"/>
        <w:jc w:val="both"/>
      </w:pPr>
      <w:r>
        <w:rPr>
          <w:rFonts w:ascii="Times New Roman"/>
          <w:b w:val="false"/>
          <w:i w:val="false"/>
          <w:color w:val="000000"/>
          <w:sz w:val="28"/>
        </w:rPr>
        <w:t>
      After updating the details of a person who has not been paid the amounts of money specified in part one of this paragraph due to the lack of information about his/her current details with the company and (or) in the register system of securities holders and (or) the accounting system of nominal holding, the amounts of money due to this person shall be transferred by the central depository to his/her bank account within 10 (ten) calendar days from the date of updating the details.</w:t>
      </w:r>
    </w:p>
    <w:p>
      <w:pPr>
        <w:spacing w:after="0"/>
        <w:ind w:left="0"/>
        <w:jc w:val="both"/>
      </w:pPr>
      <w:r>
        <w:rPr>
          <w:rFonts w:ascii="Times New Roman"/>
          <w:b w:val="false"/>
          <w:i w:val="false"/>
          <w:color w:val="000000"/>
          <w:sz w:val="28"/>
        </w:rPr>
        <w:t>
      After carrying out the operation specified in part two of this paragraph, the central depository shall make the appropriate entries in the account for recording unclaimed funds opened in the accounting system of the central depository, and shall also send to the person specified in part one of this paragraph and (or) the issuer whose securities the person holds, a report on the operation carried out, in the manner prescribed by the internal documents of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40-8 is in the wording of the Resolution of the Board of the Agency of the Republic of Kazakhstan for Regulation and Development of the Financial Market dated 22.01.2025 № 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40-9. A person from whom the company's shares have been purchased by a major shareholder in accordance with Article 25-1 of the Law on Joint Stock Companies, or a nominal holder of this person, shall apply at any time to the central depository for payment to the specified person of the money belonging to him/her in the manner prescribed by the internal document of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40-9 is in the wording of the Resolution of the Board of the Agency of the Republic of Kazakhstan for regulation and development of the financial market dated 24.09.2021 № 95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40-10. Money accumulated in an account for accounting of unclaimed money opened in the central depository accounting system shall be stored in a correspondent account of the central depository opened in the National Bank of the Republic of Kazakhstan.</w:t>
      </w:r>
    </w:p>
    <w:p>
      <w:pPr>
        <w:spacing w:after="0"/>
        <w:ind w:left="0"/>
        <w:jc w:val="both"/>
      </w:pPr>
      <w:r>
        <w:rPr>
          <w:rFonts w:ascii="Times New Roman"/>
          <w:b w:val="false"/>
          <w:i w:val="false"/>
          <w:color w:val="000000"/>
          <w:sz w:val="28"/>
        </w:rPr>
        <w:t xml:space="preserve">
      To make payments from the account for accounting of unclaimed money opened in the accounting system of the central depository, money in foreign currency to the persons to whom they are owed, such amounts of money shall be transferred to the account of the central depository opened in the servicing bank of the central depository.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40-10 is in the wording of the Resolution of the Board of the Agency of the Republic of Kazakhstan for regulation and development of the financial market dated 26. 06.2023 № 63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40-11. The Central depository shall ensure with its property the safety of money recorded in the account for accounting of unclaimed money, opened in the accounting system of the central depository.</w:t>
      </w:r>
    </w:p>
    <w:p>
      <w:pPr>
        <w:spacing w:after="0"/>
        <w:ind w:left="0"/>
        <w:jc w:val="left"/>
      </w:pPr>
      <w:r>
        <w:rPr>
          <w:rFonts w:ascii="Times New Roman"/>
          <w:b/>
          <w:i w:val="false"/>
          <w:color w:val="000000"/>
        </w:rPr>
        <w:t xml:space="preserve"> Chapter 4. Activities on the formation and maintenance of a system of registers of</w:t>
      </w:r>
      <w:r>
        <w:br/>
      </w:r>
      <w:r>
        <w:rPr>
          <w:rFonts w:ascii="Times New Roman"/>
          <w:b/>
          <w:i w:val="false"/>
          <w:color w:val="000000"/>
        </w:rPr>
        <w:t>transactions with derivative financial instruments concluded in the organized and</w:t>
      </w:r>
      <w:r>
        <w:br/>
      </w:r>
      <w:r>
        <w:rPr>
          <w:rFonts w:ascii="Times New Roman"/>
          <w:b/>
          <w:i w:val="false"/>
          <w:color w:val="000000"/>
        </w:rPr>
        <w:t>unorganized securities markets</w:t>
      </w:r>
    </w:p>
    <w:p>
      <w:pPr>
        <w:spacing w:after="0"/>
        <w:ind w:left="0"/>
        <w:jc w:val="both"/>
      </w:pPr>
      <w:r>
        <w:rPr>
          <w:rFonts w:ascii="Times New Roman"/>
          <w:b w:val="false"/>
          <w:i w:val="false"/>
          <w:color w:val="000000"/>
          <w:sz w:val="28"/>
        </w:rPr>
        <w:t>
      41. The activity of forming and maintaining a system of registers of transactions with derivative financial instruments concluded on organized and unorganized markets (hereinafter - the register) consists of receiving, entering and storing information provided by second-tier banks, branches of non-resident banks of the Republic of Kazakhstan, organizations carrying out brokerage and (or) dealer activities in the securities market, organizations engaged in investment portfolio management, and insurance (reinsurance) organizations (hereinafter referred to as entities) for transactions with derivative financial instruments concluded on the organized and unorganized securities markets.</w:t>
      </w:r>
    </w:p>
    <w:p>
      <w:pPr>
        <w:spacing w:after="0"/>
        <w:ind w:left="0"/>
        <w:jc w:val="both"/>
      </w:pPr>
      <w:r>
        <w:rPr>
          <w:rFonts w:ascii="Times New Roman"/>
          <w:b w:val="false"/>
          <w:i w:val="false"/>
          <w:color w:val="000000"/>
          <w:sz w:val="28"/>
        </w:rPr>
        <w:t xml:space="preserve">
      The requirement of this paragraph does not apply to the National Bank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is in the wording of the resolution of the Board of the Agency of the Republic of Kazakhstan for regulation and development of the financial market № 37 dated 24. 02.2021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The procedure for maintaining the registry by the central securities depository, as well as the requirements for the format of information provided by the subjects, shall be established by a set of rules of the central securities depository.</w:t>
      </w:r>
    </w:p>
    <w:p>
      <w:pPr>
        <w:spacing w:after="0"/>
        <w:ind w:left="0"/>
        <w:jc w:val="both"/>
      </w:pPr>
      <w:r>
        <w:rPr>
          <w:rFonts w:ascii="Times New Roman"/>
          <w:b w:val="false"/>
          <w:i w:val="false"/>
          <w:color w:val="000000"/>
          <w:sz w:val="28"/>
        </w:rPr>
        <w:t>
      43. The formation and maintenance of the register shall be carried out in electronic form within the software of the central securities depository. The registry shall contain information on transactions with derivative financial instruments. </w:t>
      </w:r>
    </w:p>
    <w:p>
      <w:pPr>
        <w:spacing w:after="0"/>
        <w:ind w:left="0"/>
        <w:jc w:val="both"/>
      </w:pPr>
      <w:r>
        <w:rPr>
          <w:rFonts w:ascii="Times New Roman"/>
          <w:b w:val="false"/>
          <w:i w:val="false"/>
          <w:color w:val="000000"/>
          <w:sz w:val="28"/>
        </w:rPr>
        <w:t>
      Information on transactions with derivative financial instruments (futures) shall be formed in accordance with Appendix 1 to the Rules. </w:t>
      </w:r>
    </w:p>
    <w:p>
      <w:pPr>
        <w:spacing w:after="0"/>
        <w:ind w:left="0"/>
        <w:jc w:val="both"/>
      </w:pPr>
      <w:r>
        <w:rPr>
          <w:rFonts w:ascii="Times New Roman"/>
          <w:b w:val="false"/>
          <w:i w:val="false"/>
          <w:color w:val="000000"/>
          <w:sz w:val="28"/>
        </w:rPr>
        <w:t>
      Information on transactions with derivative financial instruments (options) shall be formed in accordance with Appendix 2 to the Rules. </w:t>
      </w:r>
    </w:p>
    <w:p>
      <w:pPr>
        <w:spacing w:after="0"/>
        <w:ind w:left="0"/>
        <w:jc w:val="both"/>
      </w:pPr>
      <w:r>
        <w:rPr>
          <w:rFonts w:ascii="Times New Roman"/>
          <w:b w:val="false"/>
          <w:i w:val="false"/>
          <w:color w:val="000000"/>
          <w:sz w:val="28"/>
        </w:rPr>
        <w:t>
      Information on transactions with derivative financial instruments (forwards) shall be formed in line with Appendix 3 to the Rules.</w:t>
      </w:r>
    </w:p>
    <w:p>
      <w:pPr>
        <w:spacing w:after="0"/>
        <w:ind w:left="0"/>
        <w:jc w:val="both"/>
      </w:pPr>
      <w:r>
        <w:rPr>
          <w:rFonts w:ascii="Times New Roman"/>
          <w:b w:val="false"/>
          <w:i w:val="false"/>
          <w:color w:val="000000"/>
          <w:sz w:val="28"/>
        </w:rPr>
        <w:t>
      Information on transactions with derivative financial instruments (swaps) shall be formed in accordance with Appendix 4 to the Rules.</w:t>
      </w:r>
    </w:p>
    <w:p>
      <w:pPr>
        <w:spacing w:after="0"/>
        <w:ind w:left="0"/>
        <w:jc w:val="both"/>
      </w:pPr>
      <w:r>
        <w:rPr>
          <w:rFonts w:ascii="Times New Roman"/>
          <w:b w:val="false"/>
          <w:i w:val="false"/>
          <w:color w:val="000000"/>
          <w:sz w:val="28"/>
        </w:rPr>
        <w:t xml:space="preserve">
      44. The authorized body and the National Bank of the Republic of Kazakhstan have access to the central depository database, formed as part of maintaining the register.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is in the wording of the Resolution of the Board of the Agency of the Republic of Kazakhstan for regulation and development of the financial market № 37 dated 24. 02.2021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The verification of the legitimacy and authenticity of transactions with derivative financial instruments in the unorganized securities market shall be carried out by the central securities depository in the manner determined by its set of rules. </w:t>
      </w:r>
    </w:p>
    <w:p>
      <w:pPr>
        <w:spacing w:after="0"/>
        <w:ind w:left="0"/>
        <w:jc w:val="both"/>
      </w:pPr>
      <w:r>
        <w:rPr>
          <w:rFonts w:ascii="Times New Roman"/>
          <w:b w:val="false"/>
          <w:i w:val="false"/>
          <w:color w:val="000000"/>
          <w:sz w:val="28"/>
        </w:rPr>
        <w:t xml:space="preserve">
      46. ​​The retention period for information on transactions with derivative financial instruments shall be 5 (five) years from the date of termination of the agreement, the information about which shall be entered in the register.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 Implementation</w:t>
            </w:r>
            <w:r>
              <w:br/>
            </w:r>
            <w:r>
              <w:rPr>
                <w:rFonts w:ascii="Times New Roman"/>
                <w:b w:val="false"/>
                <w:i w:val="false"/>
                <w:color w:val="000000"/>
                <w:sz w:val="20"/>
              </w:rPr>
              <w:t>of Central Securities Depository</w:t>
            </w:r>
            <w:r>
              <w:br/>
            </w:r>
            <w:r>
              <w:rPr>
                <w:rFonts w:ascii="Times New Roman"/>
                <w:b w:val="false"/>
                <w:i w:val="false"/>
                <w:color w:val="000000"/>
                <w:sz w:val="20"/>
              </w:rPr>
              <w:t>Activities</w:t>
            </w:r>
          </w:p>
        </w:tc>
      </w:tr>
    </w:tbl>
    <w:p>
      <w:pPr>
        <w:spacing w:after="0"/>
        <w:ind w:left="0"/>
        <w:jc w:val="left"/>
      </w:pPr>
      <w:r>
        <w:rPr>
          <w:rFonts w:ascii="Times New Roman"/>
          <w:b/>
          <w:i w:val="false"/>
          <w:color w:val="000000"/>
        </w:rPr>
        <w:t xml:space="preserve"> Information on transactions with derivative financial instruments (futures)</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(name of a second-tier bank, a branch of a non-resident bank of the Republic of Kazakhstan, </w:t>
      </w:r>
    </w:p>
    <w:p>
      <w:pPr>
        <w:spacing w:after="0"/>
        <w:ind w:left="0"/>
        <w:jc w:val="both"/>
      </w:pPr>
      <w:r>
        <w:rPr>
          <w:rFonts w:ascii="Times New Roman"/>
          <w:b w:val="false"/>
          <w:i w:val="false"/>
          <w:color w:val="000000"/>
          <w:sz w:val="28"/>
        </w:rPr>
        <w:t>a broker and (or) dealer, an investment portfolio manager, an insurance (reinsurance) organization)</w:t>
      </w:r>
    </w:p>
    <w:p>
      <w:pPr>
        <w:spacing w:after="0"/>
        <w:ind w:left="0"/>
        <w:jc w:val="both"/>
      </w:pPr>
      <w:r>
        <w:rPr>
          <w:rFonts w:ascii="Times New Roman"/>
          <w:b w:val="false"/>
          <w:i w:val="false"/>
          <w:color w:val="000000"/>
          <w:sz w:val="28"/>
        </w:rPr>
        <w:t>for the period from ________ to ____________</w:t>
      </w:r>
    </w:p>
    <w:p>
      <w:pPr>
        <w:spacing w:after="0"/>
        <w:ind w:left="0"/>
        <w:jc w:val="both"/>
      </w:pPr>
      <w:r>
        <w:rPr>
          <w:rFonts w:ascii="Times New Roman"/>
          <w:b w:val="false"/>
          <w:i w:val="false"/>
          <w:color w:val="ff0000"/>
          <w:sz w:val="28"/>
        </w:rPr>
        <w:t>
      Footnote. The headline is in the wording of the resolution of the Board of the Agency of the Republic of Kazakhstan for regulation and development of the financial market dated 24. 02.2021 № 37 (shall be enforced upon expiry of ten calendar days after the day of its first official publication).</w:t>
      </w:r>
    </w:p>
    <w:p>
      <w:pPr>
        <w:spacing w:after="0"/>
        <w:ind w:left="0"/>
        <w:jc w:val="both"/>
      </w:pPr>
      <w:r>
        <w:rPr>
          <w:rFonts w:ascii="Times New Roman"/>
          <w:b w:val="false"/>
          <w:i w:val="false"/>
          <w:color w:val="000000"/>
          <w:sz w:val="28"/>
        </w:rPr>
        <w:t>
      Date of conclusion of the agreement. </w:t>
      </w:r>
    </w:p>
    <w:p>
      <w:pPr>
        <w:spacing w:after="0"/>
        <w:ind w:left="0"/>
        <w:jc w:val="both"/>
      </w:pPr>
      <w:r>
        <w:rPr>
          <w:rFonts w:ascii="Times New Roman"/>
          <w:b w:val="false"/>
          <w:i w:val="false"/>
          <w:color w:val="000000"/>
          <w:sz w:val="28"/>
        </w:rPr>
        <w:t>
      This paragraph shall indicate the date of conclusion of the agreement in the form of DD - the number, MM - month, YYYY - year (hereinafter - DD.MM.YYYY.).</w:t>
      </w:r>
    </w:p>
    <w:p>
      <w:pPr>
        <w:spacing w:after="0"/>
        <w:ind w:left="0"/>
        <w:jc w:val="both"/>
      </w:pPr>
      <w:r>
        <w:rPr>
          <w:rFonts w:ascii="Times New Roman"/>
          <w:b w:val="false"/>
          <w:i w:val="false"/>
          <w:color w:val="000000"/>
          <w:sz w:val="28"/>
        </w:rPr>
        <w:t>
      The expiration date of the agreement. This paragraph shall indicate the expiration date of the agreement in the form DD.MM.YYYY. </w:t>
      </w:r>
    </w:p>
    <w:p>
      <w:pPr>
        <w:spacing w:after="0"/>
        <w:ind w:left="0"/>
        <w:jc w:val="both"/>
      </w:pPr>
      <w:r>
        <w:rPr>
          <w:rFonts w:ascii="Times New Roman"/>
          <w:b w:val="false"/>
          <w:i w:val="false"/>
          <w:color w:val="000000"/>
          <w:sz w:val="28"/>
        </w:rPr>
        <w:t>
      Code of the status of obligations under the agreement.</w:t>
      </w:r>
    </w:p>
    <w:p>
      <w:pPr>
        <w:spacing w:after="0"/>
        <w:ind w:left="0"/>
        <w:jc w:val="both"/>
      </w:pPr>
      <w:r>
        <w:rPr>
          <w:rFonts w:ascii="Times New Roman"/>
          <w:b w:val="false"/>
          <w:i w:val="false"/>
          <w:color w:val="000000"/>
          <w:sz w:val="28"/>
        </w:rPr>
        <w:t>
       This paragraph shall indicate the status of obligations under the agreement in accordance with the following encoding: </w:t>
      </w:r>
    </w:p>
    <w:p>
      <w:pPr>
        <w:spacing w:after="0"/>
        <w:ind w:left="0"/>
        <w:jc w:val="both"/>
      </w:pPr>
      <w:r>
        <w:rPr>
          <w:rFonts w:ascii="Times New Roman"/>
          <w:b w:val="false"/>
          <w:i w:val="false"/>
          <w:color w:val="000000"/>
          <w:sz w:val="28"/>
        </w:rPr>
        <w:t>
      T - obligations terminated under the agreement properly or terminated early, except for the early termination of the agreement due to breaches of the agreement or events related to the insolvency of one of the parties;</w:t>
      </w:r>
    </w:p>
    <w:p>
      <w:pPr>
        <w:spacing w:after="0"/>
        <w:ind w:left="0"/>
        <w:jc w:val="both"/>
      </w:pPr>
      <w:r>
        <w:rPr>
          <w:rFonts w:ascii="Times New Roman"/>
          <w:b w:val="false"/>
          <w:i w:val="false"/>
          <w:color w:val="000000"/>
          <w:sz w:val="28"/>
        </w:rPr>
        <w:t>
      C - fulfillment of obligations is overdue;</w:t>
      </w:r>
    </w:p>
    <w:p>
      <w:pPr>
        <w:spacing w:after="0"/>
        <w:ind w:left="0"/>
        <w:jc w:val="both"/>
      </w:pPr>
      <w:r>
        <w:rPr>
          <w:rFonts w:ascii="Times New Roman"/>
          <w:b w:val="false"/>
          <w:i w:val="false"/>
          <w:color w:val="000000"/>
          <w:sz w:val="28"/>
        </w:rPr>
        <w:t>
      P - the performance of obligations has been suspended on the grounds provided for in the agreement; </w:t>
      </w:r>
    </w:p>
    <w:p>
      <w:pPr>
        <w:spacing w:after="0"/>
        <w:ind w:left="0"/>
        <w:jc w:val="both"/>
      </w:pPr>
      <w:r>
        <w:rPr>
          <w:rFonts w:ascii="Times New Roman"/>
          <w:b w:val="false"/>
          <w:i w:val="false"/>
          <w:color w:val="000000"/>
          <w:sz w:val="28"/>
        </w:rPr>
        <w:t>
      D - obligations terminated due to a breach by a party of the terms of the agreement or events related to the insolvency of one of the parties;</w:t>
      </w:r>
    </w:p>
    <w:p>
      <w:pPr>
        <w:spacing w:after="0"/>
        <w:ind w:left="0"/>
        <w:jc w:val="both"/>
      </w:pPr>
      <w:r>
        <w:rPr>
          <w:rFonts w:ascii="Times New Roman"/>
          <w:b w:val="false"/>
          <w:i w:val="false"/>
          <w:color w:val="000000"/>
          <w:sz w:val="28"/>
        </w:rPr>
        <w:t>
       E - extension of the agreement validity period as a result of the occurrence of the circumstances or events provided for by the agreement.</w:t>
      </w:r>
    </w:p>
    <w:p>
      <w:pPr>
        <w:spacing w:after="0"/>
        <w:ind w:left="0"/>
        <w:jc w:val="both"/>
      </w:pPr>
      <w:r>
        <w:rPr>
          <w:rFonts w:ascii="Times New Roman"/>
          <w:b w:val="false"/>
          <w:i w:val="false"/>
          <w:color w:val="000000"/>
          <w:sz w:val="28"/>
        </w:rPr>
        <w:t>
       4. The code of the participant responsible for making payments, compiled in accordance with the rules of the central securities depository. </w:t>
      </w:r>
    </w:p>
    <w:p>
      <w:pPr>
        <w:spacing w:after="0"/>
        <w:ind w:left="0"/>
        <w:jc w:val="both"/>
      </w:pPr>
      <w:r>
        <w:rPr>
          <w:rFonts w:ascii="Times New Roman"/>
          <w:b w:val="false"/>
          <w:i w:val="false"/>
          <w:color w:val="000000"/>
          <w:sz w:val="28"/>
        </w:rPr>
        <w:t>
      5. The code of the participant receiving payments compiled in accordance with the rules of the central securities depository. </w:t>
      </w:r>
    </w:p>
    <w:p>
      <w:pPr>
        <w:spacing w:after="0"/>
        <w:ind w:left="0"/>
        <w:jc w:val="both"/>
      </w:pPr>
      <w:r>
        <w:rPr>
          <w:rFonts w:ascii="Times New Roman"/>
          <w:b w:val="false"/>
          <w:i w:val="false"/>
          <w:color w:val="000000"/>
          <w:sz w:val="28"/>
        </w:rPr>
        <w:t>
      6. The nominal amount (at the expense of own funds).</w:t>
      </w:r>
    </w:p>
    <w:p>
      <w:pPr>
        <w:spacing w:after="0"/>
        <w:ind w:left="0"/>
        <w:jc w:val="both"/>
      </w:pPr>
      <w:r>
        <w:rPr>
          <w:rFonts w:ascii="Times New Roman"/>
          <w:b w:val="false"/>
          <w:i w:val="false"/>
          <w:color w:val="000000"/>
          <w:sz w:val="28"/>
        </w:rPr>
        <w:t>
      This paragraph shall specify the size of the nominal amount of the agreement concluded at the expense of own funds, in the currency in which the nominal amount is expressed. </w:t>
      </w:r>
    </w:p>
    <w:p>
      <w:pPr>
        <w:spacing w:after="0"/>
        <w:ind w:left="0"/>
        <w:jc w:val="both"/>
      </w:pPr>
      <w:r>
        <w:rPr>
          <w:rFonts w:ascii="Times New Roman"/>
          <w:b w:val="false"/>
          <w:i w:val="false"/>
          <w:color w:val="000000"/>
          <w:sz w:val="28"/>
        </w:rPr>
        <w:t>
      7. The nominal amount (at the expense of clients). This paragraph shall indicate the size of the nominal amount of the agreement concluded at the expense of the clients' funds in the currency in which the nominal amount is expressed.</w:t>
      </w:r>
    </w:p>
    <w:p>
      <w:pPr>
        <w:spacing w:after="0"/>
        <w:ind w:left="0"/>
        <w:jc w:val="both"/>
      </w:pPr>
      <w:r>
        <w:rPr>
          <w:rFonts w:ascii="Times New Roman"/>
          <w:b w:val="false"/>
          <w:i w:val="false"/>
          <w:color w:val="000000"/>
          <w:sz w:val="28"/>
        </w:rPr>
        <w:t>
      8. Date of delivery of the underlying asset. This paragraph shall indicate the date of delivery of the underlying asset in the form DD.MM.YYYY.</w:t>
      </w:r>
    </w:p>
    <w:p>
      <w:pPr>
        <w:spacing w:after="0"/>
        <w:ind w:left="0"/>
        <w:jc w:val="both"/>
      </w:pPr>
      <w:r>
        <w:rPr>
          <w:rFonts w:ascii="Times New Roman"/>
          <w:b w:val="false"/>
          <w:i w:val="false"/>
          <w:color w:val="000000"/>
          <w:sz w:val="28"/>
        </w:rPr>
        <w:t>
      9. The period of delivery of the underlying asset. This paragraph shall indicate the period of delivery of the underlying asset in the form of DD.MM.YYYY on DD.MM.YYYY. </w:t>
      </w:r>
    </w:p>
    <w:p>
      <w:pPr>
        <w:spacing w:after="0"/>
        <w:ind w:left="0"/>
        <w:jc w:val="both"/>
      </w:pPr>
      <w:r>
        <w:rPr>
          <w:rFonts w:ascii="Times New Roman"/>
          <w:b w:val="false"/>
          <w:i w:val="false"/>
          <w:color w:val="000000"/>
          <w:sz w:val="28"/>
        </w:rPr>
        <w:t>
      10. Date of settlement under the agreement. This paragraph shall specify the date of settlement under the agreement in the form DD.MM.YYYY.</w:t>
      </w:r>
    </w:p>
    <w:p>
      <w:pPr>
        <w:spacing w:after="0"/>
        <w:ind w:left="0"/>
        <w:jc w:val="both"/>
      </w:pPr>
      <w:r>
        <w:rPr>
          <w:rFonts w:ascii="Times New Roman"/>
          <w:b w:val="false"/>
          <w:i w:val="false"/>
          <w:color w:val="000000"/>
          <w:sz w:val="28"/>
        </w:rPr>
        <w:t>
      11. The period of payment under the agreement. This paragraph shall indicate the period of payment under the agreement in the form of DD.MM.YYYY on DD.MM.YYYY. </w:t>
      </w:r>
    </w:p>
    <w:p>
      <w:pPr>
        <w:spacing w:after="0"/>
        <w:ind w:left="0"/>
        <w:jc w:val="both"/>
      </w:pPr>
      <w:r>
        <w:rPr>
          <w:rFonts w:ascii="Times New Roman"/>
          <w:b w:val="false"/>
          <w:i w:val="false"/>
          <w:color w:val="000000"/>
          <w:sz w:val="28"/>
        </w:rPr>
        <w:t>
      12. Code of calculation method. This paragraph shall indicate the method of calculation according to the following encoding: </w:t>
      </w:r>
    </w:p>
    <w:p>
      <w:pPr>
        <w:spacing w:after="0"/>
        <w:ind w:left="0"/>
        <w:jc w:val="both"/>
      </w:pPr>
      <w:r>
        <w:rPr>
          <w:rFonts w:ascii="Times New Roman"/>
          <w:b w:val="false"/>
          <w:i w:val="false"/>
          <w:color w:val="000000"/>
          <w:sz w:val="28"/>
        </w:rPr>
        <w:t>
      D - Deliverable; C - calculated; DC - settlement and delivery. </w:t>
      </w:r>
    </w:p>
    <w:p>
      <w:pPr>
        <w:spacing w:after="0"/>
        <w:ind w:left="0"/>
        <w:jc w:val="both"/>
      </w:pPr>
      <w:r>
        <w:rPr>
          <w:rFonts w:ascii="Times New Roman"/>
          <w:b w:val="false"/>
          <w:i w:val="false"/>
          <w:color w:val="000000"/>
          <w:sz w:val="28"/>
        </w:rPr>
        <w:t>
      13. Futures agreement price: opening price. This paragraph shall specify the agreement price prevailing at the start of the trading period. </w:t>
      </w:r>
    </w:p>
    <w:p>
      <w:pPr>
        <w:spacing w:after="0"/>
        <w:ind w:left="0"/>
        <w:jc w:val="both"/>
      </w:pPr>
      <w:r>
        <w:rPr>
          <w:rFonts w:ascii="Times New Roman"/>
          <w:b w:val="false"/>
          <w:i w:val="false"/>
          <w:color w:val="000000"/>
          <w:sz w:val="28"/>
        </w:rPr>
        <w:t>
      14. Futures agreement price: spot price. This paragraph shall indicate the current market price of the agreement.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w:t>
            </w:r>
            <w:r>
              <w:br/>
            </w:r>
            <w:r>
              <w:rPr>
                <w:rFonts w:ascii="Times New Roman"/>
                <w:b w:val="false"/>
                <w:i w:val="false"/>
                <w:color w:val="000000"/>
                <w:sz w:val="20"/>
              </w:rPr>
              <w:t>to the Central Securities</w:t>
            </w:r>
            <w:r>
              <w:br/>
            </w:r>
            <w:r>
              <w:rPr>
                <w:rFonts w:ascii="Times New Roman"/>
                <w:b w:val="false"/>
                <w:i w:val="false"/>
                <w:color w:val="000000"/>
                <w:sz w:val="20"/>
              </w:rPr>
              <w:t>Depository Rules of Operations</w:t>
            </w:r>
          </w:p>
        </w:tc>
      </w:tr>
    </w:tbl>
    <w:p>
      <w:pPr>
        <w:spacing w:after="0"/>
        <w:ind w:left="0"/>
        <w:jc w:val="left"/>
      </w:pPr>
      <w:r>
        <w:rPr>
          <w:rFonts w:ascii="Times New Roman"/>
          <w:b/>
          <w:i w:val="false"/>
          <w:color w:val="000000"/>
        </w:rPr>
        <w:t xml:space="preserve"> Information on transactions with derivative financial instruments (options)</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xml:space="preserve">(name of a second-tier bank, a branch of a non-resident bank of the Republic of Kazakhstan, </w:t>
      </w:r>
    </w:p>
    <w:p>
      <w:pPr>
        <w:spacing w:after="0"/>
        <w:ind w:left="0"/>
        <w:jc w:val="both"/>
      </w:pPr>
      <w:r>
        <w:rPr>
          <w:rFonts w:ascii="Times New Roman"/>
          <w:b w:val="false"/>
          <w:i w:val="false"/>
          <w:color w:val="000000"/>
          <w:sz w:val="28"/>
        </w:rPr>
        <w:t>a broker and (or) dealer, an investment portfolio manager, an insurance (reinsurance) organization)</w:t>
      </w:r>
    </w:p>
    <w:p>
      <w:pPr>
        <w:spacing w:after="0"/>
        <w:ind w:left="0"/>
        <w:jc w:val="both"/>
      </w:pPr>
      <w:r>
        <w:rPr>
          <w:rFonts w:ascii="Times New Roman"/>
          <w:b w:val="false"/>
          <w:i w:val="false"/>
          <w:color w:val="000000"/>
          <w:sz w:val="28"/>
        </w:rPr>
        <w:t>for the period from _________ to _____________</w:t>
      </w:r>
    </w:p>
    <w:p>
      <w:pPr>
        <w:spacing w:after="0"/>
        <w:ind w:left="0"/>
        <w:jc w:val="both"/>
      </w:pPr>
      <w:r>
        <w:rPr>
          <w:rFonts w:ascii="Times New Roman"/>
          <w:b w:val="false"/>
          <w:i w:val="false"/>
          <w:color w:val="ff0000"/>
          <w:sz w:val="28"/>
        </w:rPr>
        <w:t>
      Footnote. The headline is in the wording of the resolution of the Board of the Agency of the Republic of Kazakhstan for regulation and development of the financial market dated 24. 02.2021 № 37 (shall be enforced upon expiry of ten calendar days after the day of its first official publication).</w:t>
      </w:r>
    </w:p>
    <w:p>
      <w:pPr>
        <w:spacing w:after="0"/>
        <w:ind w:left="0"/>
        <w:jc w:val="both"/>
      </w:pPr>
      <w:r>
        <w:rPr>
          <w:rFonts w:ascii="Times New Roman"/>
          <w:b w:val="false"/>
          <w:i w:val="false"/>
          <w:color w:val="000000"/>
          <w:sz w:val="28"/>
        </w:rPr>
        <w:t>
      1. Date of conclusion of the agreement. This paragraph shall indicate the date of conclusion of the agreement in the form of DD - the number, MM - month, YYYY - year (hereinafter - DD.MM.YYYY.). </w:t>
      </w:r>
    </w:p>
    <w:p>
      <w:pPr>
        <w:spacing w:after="0"/>
        <w:ind w:left="0"/>
        <w:jc w:val="both"/>
      </w:pPr>
      <w:r>
        <w:rPr>
          <w:rFonts w:ascii="Times New Roman"/>
          <w:b w:val="false"/>
          <w:i w:val="false"/>
          <w:color w:val="000000"/>
          <w:sz w:val="28"/>
        </w:rPr>
        <w:t>
      2. The commencement date of the agreement. This paragraph shall specify the date of commencement of the agreement in the form DD.MM.YYYY. </w:t>
      </w:r>
    </w:p>
    <w:p>
      <w:pPr>
        <w:spacing w:after="0"/>
        <w:ind w:left="0"/>
        <w:jc w:val="both"/>
      </w:pPr>
      <w:r>
        <w:rPr>
          <w:rFonts w:ascii="Times New Roman"/>
          <w:b w:val="false"/>
          <w:i w:val="false"/>
          <w:color w:val="000000"/>
          <w:sz w:val="28"/>
        </w:rPr>
        <w:t>
      3. The expiration date of the agreement. This paragraph shall indicate the expiration date of the agreement in the form DD.MM.YYYY. </w:t>
      </w:r>
    </w:p>
    <w:p>
      <w:pPr>
        <w:spacing w:after="0"/>
        <w:ind w:left="0"/>
        <w:jc w:val="both"/>
      </w:pPr>
      <w:r>
        <w:rPr>
          <w:rFonts w:ascii="Times New Roman"/>
          <w:b w:val="false"/>
          <w:i w:val="false"/>
          <w:color w:val="000000"/>
          <w:sz w:val="28"/>
        </w:rPr>
        <w:t>
      4. Classification code of a derivative financial instrument. This paragraph shall specify: </w:t>
      </w:r>
    </w:p>
    <w:p>
      <w:pPr>
        <w:spacing w:after="0"/>
        <w:ind w:left="0"/>
        <w:jc w:val="both"/>
      </w:pPr>
      <w:r>
        <w:rPr>
          <w:rFonts w:ascii="Times New Roman"/>
          <w:b w:val="false"/>
          <w:i w:val="false"/>
          <w:color w:val="000000"/>
          <w:sz w:val="28"/>
        </w:rPr>
        <w:t>
      1) type of option: </w:t>
      </w:r>
    </w:p>
    <w:p>
      <w:pPr>
        <w:spacing w:after="0"/>
        <w:ind w:left="0"/>
        <w:jc w:val="both"/>
      </w:pPr>
      <w:r>
        <w:rPr>
          <w:rFonts w:ascii="Times New Roman"/>
          <w:b w:val="false"/>
          <w:i w:val="false"/>
          <w:color w:val="000000"/>
          <w:sz w:val="28"/>
        </w:rPr>
        <w:t>
      an option providing the buyer with an option of selling the underlying (basic) asset or obtaining the benefit of the seller of the underlying (basic) asset (the seller under the agreement, which is the underlying asset (basic) asset) (Put option);</w:t>
      </w:r>
    </w:p>
    <w:p>
      <w:pPr>
        <w:spacing w:after="0"/>
        <w:ind w:left="0"/>
        <w:jc w:val="both"/>
      </w:pPr>
      <w:r>
        <w:rPr>
          <w:rFonts w:ascii="Times New Roman"/>
          <w:b w:val="false"/>
          <w:i w:val="false"/>
          <w:color w:val="000000"/>
          <w:sz w:val="28"/>
        </w:rPr>
        <w:t>
      an option providing the buyer with an option of buying the base (basic) asset or obtaining the buyer’s benefit of the base (basic) asset (the buyer of the agreement, which is the base (basic) asset of the option) (Call option); </w:t>
      </w:r>
    </w:p>
    <w:p>
      <w:pPr>
        <w:spacing w:after="0"/>
        <w:ind w:left="0"/>
        <w:jc w:val="both"/>
      </w:pPr>
      <w:r>
        <w:rPr>
          <w:rFonts w:ascii="Times New Roman"/>
          <w:b w:val="false"/>
          <w:i w:val="false"/>
          <w:color w:val="000000"/>
          <w:sz w:val="28"/>
        </w:rPr>
        <w:t>
      2) type of option: </w:t>
      </w:r>
    </w:p>
    <w:p>
      <w:pPr>
        <w:spacing w:after="0"/>
        <w:ind w:left="0"/>
        <w:jc w:val="both"/>
      </w:pPr>
      <w:r>
        <w:rPr>
          <w:rFonts w:ascii="Times New Roman"/>
          <w:b w:val="false"/>
          <w:i w:val="false"/>
          <w:color w:val="000000"/>
          <w:sz w:val="28"/>
        </w:rPr>
        <w:t>
      American option - the option buyer has the right to demand the option to be exercised on any day during the term of exercising the right to exercise it; </w:t>
      </w:r>
    </w:p>
    <w:p>
      <w:pPr>
        <w:spacing w:after="0"/>
        <w:ind w:left="0"/>
        <w:jc w:val="both"/>
      </w:pPr>
      <w:r>
        <w:rPr>
          <w:rFonts w:ascii="Times New Roman"/>
          <w:b w:val="false"/>
          <w:i w:val="false"/>
          <w:color w:val="000000"/>
          <w:sz w:val="28"/>
        </w:rPr>
        <w:t>
      European option - the option buyer has the right to demand its execution only on the date of the option stipulated by the agreement; </w:t>
      </w:r>
    </w:p>
    <w:p>
      <w:pPr>
        <w:spacing w:after="0"/>
        <w:ind w:left="0"/>
        <w:jc w:val="both"/>
      </w:pPr>
      <w:r>
        <w:rPr>
          <w:rFonts w:ascii="Times New Roman"/>
          <w:b w:val="false"/>
          <w:i w:val="false"/>
          <w:color w:val="000000"/>
          <w:sz w:val="28"/>
        </w:rPr>
        <w:t>
      Bermuda option - the buyer of the option has the right to demand its execution on the dates specified in the agreement; </w:t>
      </w:r>
    </w:p>
    <w:p>
      <w:pPr>
        <w:spacing w:after="0"/>
        <w:ind w:left="0"/>
        <w:jc w:val="both"/>
      </w:pPr>
      <w:r>
        <w:rPr>
          <w:rFonts w:ascii="Times New Roman"/>
          <w:b w:val="false"/>
          <w:i w:val="false"/>
          <w:color w:val="000000"/>
          <w:sz w:val="28"/>
        </w:rPr>
        <w:t>
      3) attribute on the underlying (basic) asset: </w:t>
      </w:r>
    </w:p>
    <w:p>
      <w:pPr>
        <w:spacing w:after="0"/>
        <w:ind w:left="0"/>
        <w:jc w:val="both"/>
      </w:pPr>
      <w:r>
        <w:rPr>
          <w:rFonts w:ascii="Times New Roman"/>
          <w:b w:val="false"/>
          <w:i w:val="false"/>
          <w:color w:val="000000"/>
          <w:sz w:val="28"/>
        </w:rPr>
        <w:t>
      equity instruments (stocks, shares, depository receipts for shares);</w:t>
      </w:r>
    </w:p>
    <w:p>
      <w:pPr>
        <w:spacing w:after="0"/>
        <w:ind w:left="0"/>
        <w:jc w:val="both"/>
      </w:pPr>
      <w:r>
        <w:rPr>
          <w:rFonts w:ascii="Times New Roman"/>
          <w:b w:val="false"/>
          <w:i w:val="false"/>
          <w:color w:val="000000"/>
          <w:sz w:val="28"/>
        </w:rPr>
        <w:t>
      debt financial instruments (bonds, interest rates);</w:t>
      </w:r>
    </w:p>
    <w:p>
      <w:pPr>
        <w:spacing w:after="0"/>
        <w:ind w:left="0"/>
        <w:jc w:val="both"/>
      </w:pPr>
      <w:r>
        <w:rPr>
          <w:rFonts w:ascii="Times New Roman"/>
          <w:b w:val="false"/>
          <w:i w:val="false"/>
          <w:color w:val="000000"/>
          <w:sz w:val="28"/>
        </w:rPr>
        <w:t>
       goods;</w:t>
      </w:r>
    </w:p>
    <w:p>
      <w:pPr>
        <w:spacing w:after="0"/>
        <w:ind w:left="0"/>
        <w:jc w:val="both"/>
      </w:pPr>
      <w:r>
        <w:rPr>
          <w:rFonts w:ascii="Times New Roman"/>
          <w:b w:val="false"/>
          <w:i w:val="false"/>
          <w:color w:val="000000"/>
          <w:sz w:val="28"/>
        </w:rPr>
        <w:t>
      currency;</w:t>
      </w:r>
    </w:p>
    <w:p>
      <w:pPr>
        <w:spacing w:after="0"/>
        <w:ind w:left="0"/>
        <w:jc w:val="both"/>
      </w:pPr>
      <w:r>
        <w:rPr>
          <w:rFonts w:ascii="Times New Roman"/>
          <w:b w:val="false"/>
          <w:i w:val="false"/>
          <w:color w:val="000000"/>
          <w:sz w:val="28"/>
        </w:rPr>
        <w:t>
      agreement;</w:t>
      </w:r>
    </w:p>
    <w:p>
      <w:pPr>
        <w:spacing w:after="0"/>
        <w:ind w:left="0"/>
        <w:jc w:val="both"/>
      </w:pPr>
      <w:r>
        <w:rPr>
          <w:rFonts w:ascii="Times New Roman"/>
          <w:b w:val="false"/>
          <w:i w:val="false"/>
          <w:color w:val="000000"/>
          <w:sz w:val="28"/>
        </w:rPr>
        <w:t>
      index; </w:t>
      </w:r>
    </w:p>
    <w:p>
      <w:pPr>
        <w:spacing w:after="0"/>
        <w:ind w:left="0"/>
        <w:jc w:val="both"/>
      </w:pPr>
      <w:r>
        <w:rPr>
          <w:rFonts w:ascii="Times New Roman"/>
          <w:b w:val="false"/>
          <w:i w:val="false"/>
          <w:color w:val="000000"/>
          <w:sz w:val="28"/>
        </w:rPr>
        <w:t>
      asset group; </w:t>
      </w:r>
    </w:p>
    <w:p>
      <w:pPr>
        <w:spacing w:after="0"/>
        <w:ind w:left="0"/>
        <w:jc w:val="both"/>
      </w:pPr>
      <w:r>
        <w:rPr>
          <w:rFonts w:ascii="Times New Roman"/>
          <w:b w:val="false"/>
          <w:i w:val="false"/>
          <w:color w:val="000000"/>
          <w:sz w:val="28"/>
        </w:rPr>
        <w:t>
      other.</w:t>
      </w:r>
    </w:p>
    <w:p>
      <w:pPr>
        <w:spacing w:after="0"/>
        <w:ind w:left="0"/>
        <w:jc w:val="both"/>
      </w:pPr>
      <w:r>
        <w:rPr>
          <w:rFonts w:ascii="Times New Roman"/>
          <w:b w:val="false"/>
          <w:i w:val="false"/>
          <w:color w:val="000000"/>
          <w:sz w:val="28"/>
        </w:rPr>
        <w:t>
      5. Code of the underlying (basic) asset of a derivative financial instrument. This paragraph shall specify the code of the underlying (basic) asset of a derivative financial instrument in the following form: </w:t>
      </w:r>
    </w:p>
    <w:p>
      <w:pPr>
        <w:spacing w:after="0"/>
        <w:ind w:left="0"/>
        <w:jc w:val="both"/>
      </w:pPr>
      <w:r>
        <w:rPr>
          <w:rFonts w:ascii="Times New Roman"/>
          <w:b w:val="false"/>
          <w:i w:val="false"/>
          <w:color w:val="000000"/>
          <w:sz w:val="28"/>
        </w:rPr>
        <w:t>
      if the underlying asset is a currency, the currency code shall be specified, in relation to the unit of which the strike price is set; </w:t>
      </w:r>
    </w:p>
    <w:p>
      <w:pPr>
        <w:spacing w:after="0"/>
        <w:ind w:left="0"/>
        <w:jc w:val="both"/>
      </w:pPr>
      <w:r>
        <w:rPr>
          <w:rFonts w:ascii="Times New Roman"/>
          <w:b w:val="false"/>
          <w:i w:val="false"/>
          <w:color w:val="000000"/>
          <w:sz w:val="28"/>
        </w:rPr>
        <w:t>
      if the underlying (basic) asset of a derivative financial instrument is a security, the code of such an asset shall be the ISIN code (International Securities Identification Number);</w:t>
      </w:r>
    </w:p>
    <w:p>
      <w:pPr>
        <w:spacing w:after="0"/>
        <w:ind w:left="0"/>
        <w:jc w:val="both"/>
      </w:pPr>
      <w:r>
        <w:rPr>
          <w:rFonts w:ascii="Times New Roman"/>
          <w:b w:val="false"/>
          <w:i w:val="false"/>
          <w:color w:val="000000"/>
          <w:sz w:val="28"/>
        </w:rPr>
        <w:t>
      if the base (basic) asset of a derivative financial instrument is the interest rate, the asset shall be assigned a code in the order determined by the central securities depository; </w:t>
      </w:r>
    </w:p>
    <w:p>
      <w:pPr>
        <w:spacing w:after="0"/>
        <w:ind w:left="0"/>
        <w:jc w:val="both"/>
      </w:pPr>
      <w:r>
        <w:rPr>
          <w:rFonts w:ascii="Times New Roman"/>
          <w:b w:val="false"/>
          <w:i w:val="false"/>
          <w:color w:val="000000"/>
          <w:sz w:val="28"/>
        </w:rPr>
        <w:t>
      if the underlying (basic) asset of a derivative financial instrument is a commodity, the asset shall be assigned a code in the order determined by the central securities depository. </w:t>
      </w:r>
    </w:p>
    <w:p>
      <w:pPr>
        <w:spacing w:after="0"/>
        <w:ind w:left="0"/>
        <w:jc w:val="both"/>
      </w:pPr>
      <w:r>
        <w:rPr>
          <w:rFonts w:ascii="Times New Roman"/>
          <w:b w:val="false"/>
          <w:i w:val="false"/>
          <w:color w:val="000000"/>
          <w:sz w:val="28"/>
        </w:rPr>
        <w:t>
      6. Code of the status of obligations under the agreement. This paragraph shall indicate the status of obligations under the agreement in accordance with the following encoding: </w:t>
      </w:r>
    </w:p>
    <w:p>
      <w:pPr>
        <w:spacing w:after="0"/>
        <w:ind w:left="0"/>
        <w:jc w:val="both"/>
      </w:pPr>
      <w:r>
        <w:rPr>
          <w:rFonts w:ascii="Times New Roman"/>
          <w:b w:val="false"/>
          <w:i w:val="false"/>
          <w:color w:val="000000"/>
          <w:sz w:val="28"/>
        </w:rPr>
        <w:t>
      T - obligations terminated under the agreement properly or terminated early, except for the early termination of the agreement due to breaches of the agreement or events related to the insolvency of one of the parties; </w:t>
      </w:r>
    </w:p>
    <w:p>
      <w:pPr>
        <w:spacing w:after="0"/>
        <w:ind w:left="0"/>
        <w:jc w:val="both"/>
      </w:pPr>
      <w:r>
        <w:rPr>
          <w:rFonts w:ascii="Times New Roman"/>
          <w:b w:val="false"/>
          <w:i w:val="false"/>
          <w:color w:val="000000"/>
          <w:sz w:val="28"/>
        </w:rPr>
        <w:t>
      C - overdue fulfillment of obligations;</w:t>
      </w:r>
    </w:p>
    <w:p>
      <w:pPr>
        <w:spacing w:after="0"/>
        <w:ind w:left="0"/>
        <w:jc w:val="both"/>
      </w:pPr>
      <w:r>
        <w:rPr>
          <w:rFonts w:ascii="Times New Roman"/>
          <w:b w:val="false"/>
          <w:i w:val="false"/>
          <w:color w:val="000000"/>
          <w:sz w:val="28"/>
        </w:rPr>
        <w:t>
      P - the performance of obligations has been suspended on the grounds provided for in the agreement; </w:t>
      </w:r>
    </w:p>
    <w:p>
      <w:pPr>
        <w:spacing w:after="0"/>
        <w:ind w:left="0"/>
        <w:jc w:val="both"/>
      </w:pPr>
      <w:r>
        <w:rPr>
          <w:rFonts w:ascii="Times New Roman"/>
          <w:b w:val="false"/>
          <w:i w:val="false"/>
          <w:color w:val="000000"/>
          <w:sz w:val="28"/>
        </w:rPr>
        <w:t>
      D - obligations terminated due to a breach by a party of the terms of the agreement or events related to the insolvency of one of the parties; </w:t>
      </w:r>
    </w:p>
    <w:p>
      <w:pPr>
        <w:spacing w:after="0"/>
        <w:ind w:left="0"/>
        <w:jc w:val="both"/>
      </w:pPr>
      <w:r>
        <w:rPr>
          <w:rFonts w:ascii="Times New Roman"/>
          <w:b w:val="false"/>
          <w:i w:val="false"/>
          <w:color w:val="000000"/>
          <w:sz w:val="28"/>
        </w:rPr>
        <w:t>
      E - extension of the agreement validity period as a result of the occurrence of the circumstances or events provided for by the agreement. </w:t>
      </w:r>
    </w:p>
    <w:p>
      <w:pPr>
        <w:spacing w:after="0"/>
        <w:ind w:left="0"/>
        <w:jc w:val="both"/>
      </w:pPr>
      <w:r>
        <w:rPr>
          <w:rFonts w:ascii="Times New Roman"/>
          <w:b w:val="false"/>
          <w:i w:val="false"/>
          <w:color w:val="000000"/>
          <w:sz w:val="28"/>
        </w:rPr>
        <w:t>
      7. The code of the participant responsible for making payments, compiled in accordance with the internal documents of the central securities depository. </w:t>
      </w:r>
    </w:p>
    <w:p>
      <w:pPr>
        <w:spacing w:after="0"/>
        <w:ind w:left="0"/>
        <w:jc w:val="both"/>
      </w:pPr>
      <w:r>
        <w:rPr>
          <w:rFonts w:ascii="Times New Roman"/>
          <w:b w:val="false"/>
          <w:i w:val="false"/>
          <w:color w:val="000000"/>
          <w:sz w:val="28"/>
        </w:rPr>
        <w:t>
      8. The code of the participant receiving payments compiled in accordance with the internal documents of the central securities depository. </w:t>
      </w:r>
    </w:p>
    <w:p>
      <w:pPr>
        <w:spacing w:after="0"/>
        <w:ind w:left="0"/>
        <w:jc w:val="both"/>
      </w:pPr>
      <w:r>
        <w:rPr>
          <w:rFonts w:ascii="Times New Roman"/>
          <w:b w:val="false"/>
          <w:i w:val="false"/>
          <w:color w:val="000000"/>
          <w:sz w:val="28"/>
        </w:rPr>
        <w:t>
      9. The nominal amount of the agreement. This paragraph shall specify the size of the nominal amount of the agreement in the currency in which the nominal amount is expressed.</w:t>
      </w:r>
    </w:p>
    <w:p>
      <w:pPr>
        <w:spacing w:after="0"/>
        <w:ind w:left="0"/>
        <w:jc w:val="both"/>
      </w:pPr>
      <w:r>
        <w:rPr>
          <w:rFonts w:ascii="Times New Roman"/>
          <w:b w:val="false"/>
          <w:i w:val="false"/>
          <w:color w:val="000000"/>
          <w:sz w:val="28"/>
        </w:rPr>
        <w:t>
      10. Fixed rate as a percentage. This paragraph shall indicate a fixed interest rate. </w:t>
      </w:r>
    </w:p>
    <w:p>
      <w:pPr>
        <w:spacing w:after="0"/>
        <w:ind w:left="0"/>
        <w:jc w:val="both"/>
      </w:pPr>
      <w:r>
        <w:rPr>
          <w:rFonts w:ascii="Times New Roman"/>
          <w:b w:val="false"/>
          <w:i w:val="false"/>
          <w:color w:val="000000"/>
          <w:sz w:val="28"/>
        </w:rPr>
        <w:t>
      11. Date and time quotes. This paragraph shall specify the date and time of the quote for non-deliverable derivative financial instruments. </w:t>
      </w:r>
    </w:p>
    <w:p>
      <w:pPr>
        <w:spacing w:after="0"/>
        <w:ind w:left="0"/>
        <w:jc w:val="both"/>
      </w:pPr>
      <w:r>
        <w:rPr>
          <w:rFonts w:ascii="Times New Roman"/>
          <w:b w:val="false"/>
          <w:i w:val="false"/>
          <w:color w:val="000000"/>
          <w:sz w:val="28"/>
        </w:rPr>
        <w:t>
      12. Depreciation code (increase) of a fixed rate. This paragraph shall indicate the depreciation code (increase) of a fixed rate. </w:t>
      </w:r>
    </w:p>
    <w:p>
      <w:pPr>
        <w:spacing w:after="0"/>
        <w:ind w:left="0"/>
        <w:jc w:val="both"/>
      </w:pPr>
      <w:r>
        <w:rPr>
          <w:rFonts w:ascii="Times New Roman"/>
          <w:b w:val="false"/>
          <w:i w:val="false"/>
          <w:color w:val="000000"/>
          <w:sz w:val="28"/>
        </w:rPr>
        <w:t>
      13. The floating rate code. This paragraph shall indicate the floating rate code. </w:t>
      </w:r>
    </w:p>
    <w:p>
      <w:pPr>
        <w:spacing w:after="0"/>
        <w:ind w:left="0"/>
        <w:jc w:val="both"/>
      </w:pPr>
      <w:r>
        <w:rPr>
          <w:rFonts w:ascii="Times New Roman"/>
          <w:b w:val="false"/>
          <w:i w:val="false"/>
          <w:color w:val="000000"/>
          <w:sz w:val="28"/>
        </w:rPr>
        <w:t>
      14. Depreciation code (increase) of the floating rate. This paragraph shall specify the depreciation code (increase) of the floating rate. </w:t>
      </w:r>
    </w:p>
    <w:p>
      <w:pPr>
        <w:spacing w:after="0"/>
        <w:ind w:left="0"/>
        <w:jc w:val="both"/>
      </w:pPr>
      <w:r>
        <w:rPr>
          <w:rFonts w:ascii="Times New Roman"/>
          <w:b w:val="false"/>
          <w:i w:val="false"/>
          <w:color w:val="000000"/>
          <w:sz w:val="28"/>
        </w:rPr>
        <w:t>
      15. Maximum bid. This paragraph shall indicate the upper limit of the interest rate. </w:t>
      </w:r>
    </w:p>
    <w:p>
      <w:pPr>
        <w:spacing w:after="0"/>
        <w:ind w:left="0"/>
        <w:jc w:val="both"/>
      </w:pPr>
      <w:r>
        <w:rPr>
          <w:rFonts w:ascii="Times New Roman"/>
          <w:b w:val="false"/>
          <w:i w:val="false"/>
          <w:color w:val="000000"/>
          <w:sz w:val="28"/>
        </w:rPr>
        <w:t>
      16. The minimum bid.</w:t>
      </w:r>
    </w:p>
    <w:p>
      <w:pPr>
        <w:spacing w:after="0"/>
        <w:ind w:left="0"/>
        <w:jc w:val="both"/>
      </w:pPr>
      <w:r>
        <w:rPr>
          <w:rFonts w:ascii="Times New Roman"/>
          <w:b w:val="false"/>
          <w:i w:val="false"/>
          <w:color w:val="000000"/>
          <w:sz w:val="28"/>
        </w:rPr>
        <w:t>
      This paragraph shall specify the lower limit of the interest rate. </w:t>
      </w:r>
    </w:p>
    <w:p>
      <w:pPr>
        <w:spacing w:after="0"/>
        <w:ind w:left="0"/>
        <w:jc w:val="both"/>
      </w:pPr>
      <w:r>
        <w:rPr>
          <w:rFonts w:ascii="Times New Roman"/>
          <w:b w:val="false"/>
          <w:i w:val="false"/>
          <w:color w:val="000000"/>
          <w:sz w:val="28"/>
        </w:rPr>
        <w:t>
      17. Unit code of the underlying (basic) asset. This paragraph shall specify the unit code of the base (basic) asset, with the exception of currency (pieces, tons, barrels, liters, etc.) according to the agreement. If necessary, the code shall be indicated in other numerical expressions of the corresponding measurements (thousands of pieces, millions of tons, tens of cubic meters, etc.). </w:t>
      </w:r>
    </w:p>
    <w:p>
      <w:pPr>
        <w:spacing w:after="0"/>
        <w:ind w:left="0"/>
        <w:jc w:val="both"/>
      </w:pPr>
      <w:r>
        <w:rPr>
          <w:rFonts w:ascii="Times New Roman"/>
          <w:b w:val="false"/>
          <w:i w:val="false"/>
          <w:color w:val="000000"/>
          <w:sz w:val="28"/>
        </w:rPr>
        <w:t>
      18. Nominal amount (quantity) of the underlying (basic) asset. This paragraph shall specify the numerical value in units of the underlying (basic) asset. </w:t>
      </w:r>
    </w:p>
    <w:p>
      <w:pPr>
        <w:spacing w:after="0"/>
        <w:ind w:left="0"/>
        <w:jc w:val="both"/>
      </w:pPr>
      <w:r>
        <w:rPr>
          <w:rFonts w:ascii="Times New Roman"/>
          <w:b w:val="false"/>
          <w:i w:val="false"/>
          <w:color w:val="000000"/>
          <w:sz w:val="28"/>
        </w:rPr>
        <w:t>
      19. Price (premium) of an option. This paragraph shall specify the numeric value in the currency in which the price (premium) of the option is expressed.</w:t>
      </w:r>
    </w:p>
    <w:p>
      <w:pPr>
        <w:spacing w:after="0"/>
        <w:ind w:left="0"/>
        <w:jc w:val="both"/>
      </w:pPr>
      <w:r>
        <w:rPr>
          <w:rFonts w:ascii="Times New Roman"/>
          <w:b w:val="false"/>
          <w:i w:val="false"/>
          <w:color w:val="000000"/>
          <w:sz w:val="28"/>
        </w:rPr>
        <w:t>
      20. The code of the currency in which the price (premium) of the option is expressed. This paragraph shall indicate the currency code in which the price (premium) of the option is expressed.</w:t>
      </w:r>
    </w:p>
    <w:p>
      <w:pPr>
        <w:spacing w:after="0"/>
        <w:ind w:left="0"/>
        <w:jc w:val="both"/>
      </w:pPr>
      <w:r>
        <w:rPr>
          <w:rFonts w:ascii="Times New Roman"/>
          <w:b w:val="false"/>
          <w:i w:val="false"/>
          <w:color w:val="000000"/>
          <w:sz w:val="28"/>
        </w:rPr>
        <w:t>
       21. The date of delivery of the underlying asset. This paragraph shall indicate the date of delivery of the underlying asset in the form DD.MM.YYYY.</w:t>
      </w:r>
    </w:p>
    <w:p>
      <w:pPr>
        <w:spacing w:after="0"/>
        <w:ind w:left="0"/>
        <w:jc w:val="both"/>
      </w:pPr>
      <w:r>
        <w:rPr>
          <w:rFonts w:ascii="Times New Roman"/>
          <w:b w:val="false"/>
          <w:i w:val="false"/>
          <w:color w:val="000000"/>
          <w:sz w:val="28"/>
        </w:rPr>
        <w:t>
      22. The period of delivery of the underlying asset. This paragraph shall specify the period of delivery of the underlying asset in the form of DD.MM.YYYY on DD.MM.YYYY.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w:t>
            </w:r>
            <w:r>
              <w:br/>
            </w:r>
            <w:r>
              <w:rPr>
                <w:rFonts w:ascii="Times New Roman"/>
                <w:b w:val="false"/>
                <w:i w:val="false"/>
                <w:color w:val="000000"/>
                <w:sz w:val="20"/>
              </w:rPr>
              <w:t>Central Securities</w:t>
            </w:r>
            <w:r>
              <w:br/>
            </w:r>
            <w:r>
              <w:rPr>
                <w:rFonts w:ascii="Times New Roman"/>
                <w:b w:val="false"/>
                <w:i w:val="false"/>
                <w:color w:val="000000"/>
                <w:sz w:val="20"/>
              </w:rPr>
              <w:t>Depository Rules</w:t>
            </w:r>
            <w:r>
              <w:br/>
            </w:r>
            <w:r>
              <w:rPr>
                <w:rFonts w:ascii="Times New Roman"/>
                <w:b w:val="false"/>
                <w:i w:val="false"/>
                <w:color w:val="000000"/>
                <w:sz w:val="20"/>
              </w:rPr>
              <w:t>of Operations</w:t>
            </w:r>
          </w:p>
        </w:tc>
      </w:tr>
    </w:tbl>
    <w:p>
      <w:pPr>
        <w:spacing w:after="0"/>
        <w:ind w:left="0"/>
        <w:jc w:val="left"/>
      </w:pPr>
      <w:r>
        <w:rPr>
          <w:rFonts w:ascii="Times New Roman"/>
          <w:b/>
          <w:i w:val="false"/>
          <w:color w:val="000000"/>
        </w:rPr>
        <w:t xml:space="preserve"> Information on transactions with derivative financial instruments (forwards)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(name of a second-tier bank, a branch of a non-resident bank of the Republic of Kazakhstan, a broker and (or) dealer, </w:t>
      </w:r>
    </w:p>
    <w:p>
      <w:pPr>
        <w:spacing w:after="0"/>
        <w:ind w:left="0"/>
        <w:jc w:val="both"/>
      </w:pPr>
      <w:r>
        <w:rPr>
          <w:rFonts w:ascii="Times New Roman"/>
          <w:b w:val="false"/>
          <w:i w:val="false"/>
          <w:color w:val="000000"/>
          <w:sz w:val="28"/>
        </w:rPr>
        <w:t>an investment portfolio manager, an insurance (reinsurance) organization)</w:t>
      </w:r>
    </w:p>
    <w:p>
      <w:pPr>
        <w:spacing w:after="0"/>
        <w:ind w:left="0"/>
        <w:jc w:val="both"/>
      </w:pPr>
      <w:r>
        <w:rPr>
          <w:rFonts w:ascii="Times New Roman"/>
          <w:b w:val="false"/>
          <w:i w:val="false"/>
          <w:color w:val="000000"/>
          <w:sz w:val="28"/>
        </w:rPr>
        <w:t>for the period from _______ to ____________</w:t>
      </w:r>
    </w:p>
    <w:p>
      <w:pPr>
        <w:spacing w:after="0"/>
        <w:ind w:left="0"/>
        <w:jc w:val="both"/>
      </w:pPr>
      <w:r>
        <w:rPr>
          <w:rFonts w:ascii="Times New Roman"/>
          <w:b w:val="false"/>
          <w:i w:val="false"/>
          <w:color w:val="ff0000"/>
          <w:sz w:val="28"/>
        </w:rPr>
        <w:t>
      Footnote. The headline is in the wording of the resolution of the Board of the Agency of the Republic of Kazakhstan for regulation and development of the financial market dated 24.02.2021 № 37 (shall be enforced upon expiry of ten calendar days after the day of its first official publication).</w:t>
      </w:r>
    </w:p>
    <w:p>
      <w:pPr>
        <w:spacing w:after="0"/>
        <w:ind w:left="0"/>
        <w:jc w:val="both"/>
      </w:pPr>
      <w:r>
        <w:rPr>
          <w:rFonts w:ascii="Times New Roman"/>
          <w:b w:val="false"/>
          <w:i w:val="false"/>
          <w:color w:val="000000"/>
          <w:sz w:val="28"/>
        </w:rPr>
        <w:t>
       1. Date of conclusion of the agreement. This paragraph shall indicate the date of conclusion of the agreement in the form of DD - the number, MM - month, YYYY - year (hereinafter - DD.MM.YYYY.). </w:t>
      </w:r>
    </w:p>
    <w:p>
      <w:pPr>
        <w:spacing w:after="0"/>
        <w:ind w:left="0"/>
        <w:jc w:val="both"/>
      </w:pPr>
      <w:r>
        <w:rPr>
          <w:rFonts w:ascii="Times New Roman"/>
          <w:b w:val="false"/>
          <w:i w:val="false"/>
          <w:color w:val="000000"/>
          <w:sz w:val="28"/>
        </w:rPr>
        <w:t>
      2. The expiration date of the agreement. This paragraph shall specify the expiration date of the agreement in the form DD.MM.YYYY. </w:t>
      </w:r>
    </w:p>
    <w:p>
      <w:pPr>
        <w:spacing w:after="0"/>
        <w:ind w:left="0"/>
        <w:jc w:val="both"/>
      </w:pPr>
      <w:r>
        <w:rPr>
          <w:rFonts w:ascii="Times New Roman"/>
          <w:b w:val="false"/>
          <w:i w:val="false"/>
          <w:color w:val="000000"/>
          <w:sz w:val="28"/>
        </w:rPr>
        <w:t>
      3. Classification code of a derivative financial instrument. This paragraph shall specify the types of underlying (basic) assets: equity instruments (stocks, shares); debt financial instruments (bonds, interest rates); products; currency; agreement; index; mixed investment portfolio; otherwise. </w:t>
      </w:r>
    </w:p>
    <w:p>
      <w:pPr>
        <w:spacing w:after="0"/>
        <w:ind w:left="0"/>
        <w:jc w:val="both"/>
      </w:pPr>
      <w:r>
        <w:rPr>
          <w:rFonts w:ascii="Times New Roman"/>
          <w:b w:val="false"/>
          <w:i w:val="false"/>
          <w:color w:val="000000"/>
          <w:sz w:val="28"/>
        </w:rPr>
        <w:t>
      4. Code of the underlying (basic) asset of a derivative financial instrument.</w:t>
      </w:r>
    </w:p>
    <w:p>
      <w:pPr>
        <w:spacing w:after="0"/>
        <w:ind w:left="0"/>
        <w:jc w:val="both"/>
      </w:pPr>
      <w:r>
        <w:rPr>
          <w:rFonts w:ascii="Times New Roman"/>
          <w:b w:val="false"/>
          <w:i w:val="false"/>
          <w:color w:val="000000"/>
          <w:sz w:val="28"/>
        </w:rPr>
        <w:t>
      This paragraph shall indicate the code of the underlying (basic) asset of a derivative financial instrument in the following form:</w:t>
      </w:r>
    </w:p>
    <w:p>
      <w:pPr>
        <w:spacing w:after="0"/>
        <w:ind w:left="0"/>
        <w:jc w:val="both"/>
      </w:pPr>
      <w:r>
        <w:rPr>
          <w:rFonts w:ascii="Times New Roman"/>
          <w:b w:val="false"/>
          <w:i w:val="false"/>
          <w:color w:val="000000"/>
          <w:sz w:val="28"/>
        </w:rPr>
        <w:t>
       if the underlying asset is a currency, the currency code shall be specified, in relation to the unit of which the strike price is set; </w:t>
      </w:r>
    </w:p>
    <w:p>
      <w:pPr>
        <w:spacing w:after="0"/>
        <w:ind w:left="0"/>
        <w:jc w:val="both"/>
      </w:pPr>
      <w:r>
        <w:rPr>
          <w:rFonts w:ascii="Times New Roman"/>
          <w:b w:val="false"/>
          <w:i w:val="false"/>
          <w:color w:val="000000"/>
          <w:sz w:val="28"/>
        </w:rPr>
        <w:t>
      if the underlying (basic) asset of a derivative financial instrument is a security, the code of such an asset shall be the ISIN code (International Securities Identification Number); </w:t>
      </w:r>
    </w:p>
    <w:p>
      <w:pPr>
        <w:spacing w:after="0"/>
        <w:ind w:left="0"/>
        <w:jc w:val="both"/>
      </w:pPr>
      <w:r>
        <w:rPr>
          <w:rFonts w:ascii="Times New Roman"/>
          <w:b w:val="false"/>
          <w:i w:val="false"/>
          <w:color w:val="000000"/>
          <w:sz w:val="28"/>
        </w:rPr>
        <w:t>
      if the base (basic) asset of a derivative financial instrument is the interest rate, the asset shall be assigned a code in the order determined by the central securities depository; </w:t>
      </w:r>
    </w:p>
    <w:p>
      <w:pPr>
        <w:spacing w:after="0"/>
        <w:ind w:left="0"/>
        <w:jc w:val="both"/>
      </w:pPr>
      <w:r>
        <w:rPr>
          <w:rFonts w:ascii="Times New Roman"/>
          <w:b w:val="false"/>
          <w:i w:val="false"/>
          <w:color w:val="000000"/>
          <w:sz w:val="28"/>
        </w:rPr>
        <w:t>
      if the underlying (basic) asset of a derivative financial instrument is a commodity, the asset shall be assigned a code in the order determined by the central securities depository.</w:t>
      </w:r>
    </w:p>
    <w:p>
      <w:pPr>
        <w:spacing w:after="0"/>
        <w:ind w:left="0"/>
        <w:jc w:val="both"/>
      </w:pPr>
      <w:r>
        <w:rPr>
          <w:rFonts w:ascii="Times New Roman"/>
          <w:b w:val="false"/>
          <w:i w:val="false"/>
          <w:color w:val="000000"/>
          <w:sz w:val="28"/>
        </w:rPr>
        <w:t>
      5. Code of the state of obligations under the agreement. </w:t>
      </w:r>
    </w:p>
    <w:p>
      <w:pPr>
        <w:spacing w:after="0"/>
        <w:ind w:left="0"/>
        <w:jc w:val="both"/>
      </w:pPr>
      <w:r>
        <w:rPr>
          <w:rFonts w:ascii="Times New Roman"/>
          <w:b w:val="false"/>
          <w:i w:val="false"/>
          <w:color w:val="000000"/>
          <w:sz w:val="28"/>
        </w:rPr>
        <w:t>
      This paragraph shall indicate the status of obligations under the agreement in accordance with the following encoding: </w:t>
      </w:r>
    </w:p>
    <w:p>
      <w:pPr>
        <w:spacing w:after="0"/>
        <w:ind w:left="0"/>
        <w:jc w:val="both"/>
      </w:pPr>
      <w:r>
        <w:rPr>
          <w:rFonts w:ascii="Times New Roman"/>
          <w:b w:val="false"/>
          <w:i w:val="false"/>
          <w:color w:val="000000"/>
          <w:sz w:val="28"/>
        </w:rPr>
        <w:t>
      T - obligations terminated under the agreement properly or terminated early, except for the early termination of the agreement due to breaches of the agreement or events related to the insolvency of one of the parties; </w:t>
      </w:r>
    </w:p>
    <w:p>
      <w:pPr>
        <w:spacing w:after="0"/>
        <w:ind w:left="0"/>
        <w:jc w:val="both"/>
      </w:pPr>
      <w:r>
        <w:rPr>
          <w:rFonts w:ascii="Times New Roman"/>
          <w:b w:val="false"/>
          <w:i w:val="false"/>
          <w:color w:val="000000"/>
          <w:sz w:val="28"/>
        </w:rPr>
        <w:t>
      C - overdue fulfillment of obligations; </w:t>
      </w:r>
    </w:p>
    <w:p>
      <w:pPr>
        <w:spacing w:after="0"/>
        <w:ind w:left="0"/>
        <w:jc w:val="both"/>
      </w:pPr>
      <w:r>
        <w:rPr>
          <w:rFonts w:ascii="Times New Roman"/>
          <w:b w:val="false"/>
          <w:i w:val="false"/>
          <w:color w:val="000000"/>
          <w:sz w:val="28"/>
        </w:rPr>
        <w:t>
      P - the performance of obligations has been suspended on the grounds provided for in the agreement; </w:t>
      </w:r>
    </w:p>
    <w:p>
      <w:pPr>
        <w:spacing w:after="0"/>
        <w:ind w:left="0"/>
        <w:jc w:val="both"/>
      </w:pPr>
      <w:r>
        <w:rPr>
          <w:rFonts w:ascii="Times New Roman"/>
          <w:b w:val="false"/>
          <w:i w:val="false"/>
          <w:color w:val="000000"/>
          <w:sz w:val="28"/>
        </w:rPr>
        <w:t>
      D - obligations terminated due to a breach by a party of the terms of the agreement or events related to the insolvency of one of the parties; </w:t>
      </w:r>
    </w:p>
    <w:p>
      <w:pPr>
        <w:spacing w:after="0"/>
        <w:ind w:left="0"/>
        <w:jc w:val="both"/>
      </w:pPr>
      <w:r>
        <w:rPr>
          <w:rFonts w:ascii="Times New Roman"/>
          <w:b w:val="false"/>
          <w:i w:val="false"/>
          <w:color w:val="000000"/>
          <w:sz w:val="28"/>
        </w:rPr>
        <w:t>
      E - extension of the agreement validity period as a result of the occurrence of the circumstances or events provided for by the agreement.</w:t>
      </w:r>
    </w:p>
    <w:p>
      <w:pPr>
        <w:spacing w:after="0"/>
        <w:ind w:left="0"/>
        <w:jc w:val="both"/>
      </w:pPr>
      <w:r>
        <w:rPr>
          <w:rFonts w:ascii="Times New Roman"/>
          <w:b w:val="false"/>
          <w:i w:val="false"/>
          <w:color w:val="000000"/>
          <w:sz w:val="28"/>
        </w:rPr>
        <w:t>
      6. The code of the participant responsible for making payments, compiled in accordance with the internal documents of the central securities depository. </w:t>
      </w:r>
    </w:p>
    <w:p>
      <w:pPr>
        <w:spacing w:after="0"/>
        <w:ind w:left="0"/>
        <w:jc w:val="both"/>
      </w:pPr>
      <w:r>
        <w:rPr>
          <w:rFonts w:ascii="Times New Roman"/>
          <w:b w:val="false"/>
          <w:i w:val="false"/>
          <w:color w:val="000000"/>
          <w:sz w:val="28"/>
        </w:rPr>
        <w:t>
      7. The code of the participant receiving payments compiled in accordance with the internal documents of the central securities depository. </w:t>
      </w:r>
    </w:p>
    <w:p>
      <w:pPr>
        <w:spacing w:after="0"/>
        <w:ind w:left="0"/>
        <w:jc w:val="both"/>
      </w:pPr>
      <w:r>
        <w:rPr>
          <w:rFonts w:ascii="Times New Roman"/>
          <w:b w:val="false"/>
          <w:i w:val="false"/>
          <w:color w:val="000000"/>
          <w:sz w:val="28"/>
        </w:rPr>
        <w:t>
      8. The nominal amount (at the expense of own funds). This paragraph shall specify the size of the nominal amount of the agreement concluded at the expense of own funds, in the currency in which the nominal amount is expressed. </w:t>
      </w:r>
    </w:p>
    <w:p>
      <w:pPr>
        <w:spacing w:after="0"/>
        <w:ind w:left="0"/>
        <w:jc w:val="both"/>
      </w:pPr>
      <w:r>
        <w:rPr>
          <w:rFonts w:ascii="Times New Roman"/>
          <w:b w:val="false"/>
          <w:i w:val="false"/>
          <w:color w:val="000000"/>
          <w:sz w:val="28"/>
        </w:rPr>
        <w:t>
      9. The nominal amount (at the expense of clients). This paragraph shall indicate the size of the nominal amount of the agreement concluded at the expense of the clients' funds in the currency in which the nominal amount is expressed. </w:t>
      </w:r>
    </w:p>
    <w:p>
      <w:pPr>
        <w:spacing w:after="0"/>
        <w:ind w:left="0"/>
        <w:jc w:val="both"/>
      </w:pPr>
      <w:r>
        <w:rPr>
          <w:rFonts w:ascii="Times New Roman"/>
          <w:b w:val="false"/>
          <w:i w:val="false"/>
          <w:color w:val="000000"/>
          <w:sz w:val="28"/>
        </w:rPr>
        <w:t>
      10. Date of delivery of the underlying asset.</w:t>
      </w:r>
    </w:p>
    <w:p>
      <w:pPr>
        <w:spacing w:after="0"/>
        <w:ind w:left="0"/>
        <w:jc w:val="both"/>
      </w:pPr>
      <w:r>
        <w:rPr>
          <w:rFonts w:ascii="Times New Roman"/>
          <w:b w:val="false"/>
          <w:i w:val="false"/>
          <w:color w:val="000000"/>
          <w:sz w:val="28"/>
        </w:rPr>
        <w:t>
      This paragraph shall indicate the date of delivery of the underlying asset in the form DD.MM.YYYY. </w:t>
      </w:r>
    </w:p>
    <w:p>
      <w:pPr>
        <w:spacing w:after="0"/>
        <w:ind w:left="0"/>
        <w:jc w:val="both"/>
      </w:pPr>
      <w:r>
        <w:rPr>
          <w:rFonts w:ascii="Times New Roman"/>
          <w:b w:val="false"/>
          <w:i w:val="false"/>
          <w:color w:val="000000"/>
          <w:sz w:val="28"/>
        </w:rPr>
        <w:t>
      11. The period of delivery of the underlying asset. This paragraph shall indicate the period of delivery of the underlying asset in the form of DD.MM.YYYY on DD.MM.YYYY.</w:t>
      </w:r>
    </w:p>
    <w:p>
      <w:pPr>
        <w:spacing w:after="0"/>
        <w:ind w:left="0"/>
        <w:jc w:val="both"/>
      </w:pPr>
      <w:r>
        <w:rPr>
          <w:rFonts w:ascii="Times New Roman"/>
          <w:b w:val="false"/>
          <w:i w:val="false"/>
          <w:color w:val="000000"/>
          <w:sz w:val="28"/>
        </w:rPr>
        <w:t>
       12. Date and time quotes. This paragraph shall specify the date and time of the quote for non-deliverable derivative financial instruments. </w:t>
      </w:r>
    </w:p>
    <w:p>
      <w:pPr>
        <w:spacing w:after="0"/>
        <w:ind w:left="0"/>
        <w:jc w:val="both"/>
      </w:pPr>
      <w:r>
        <w:rPr>
          <w:rFonts w:ascii="Times New Roman"/>
          <w:b w:val="false"/>
          <w:i w:val="false"/>
          <w:color w:val="000000"/>
          <w:sz w:val="28"/>
        </w:rPr>
        <w:t>
      13. Date of settlement under the agreement. This paragraph shall indicate the date of settlement under the agreement in the form DD.MM.YYYY. </w:t>
      </w:r>
    </w:p>
    <w:p>
      <w:pPr>
        <w:spacing w:after="0"/>
        <w:ind w:left="0"/>
        <w:jc w:val="both"/>
      </w:pPr>
      <w:r>
        <w:rPr>
          <w:rFonts w:ascii="Times New Roman"/>
          <w:b w:val="false"/>
          <w:i w:val="false"/>
          <w:color w:val="000000"/>
          <w:sz w:val="28"/>
        </w:rPr>
        <w:t>
      14. The period of payment under the agreement. This paragraph shall indicate the period of payment under the agreement in the form of DD.MM.YYYY on DD.MM.YYYY. </w:t>
      </w:r>
    </w:p>
    <w:p>
      <w:pPr>
        <w:spacing w:after="0"/>
        <w:ind w:left="0"/>
        <w:jc w:val="both"/>
      </w:pPr>
      <w:r>
        <w:rPr>
          <w:rFonts w:ascii="Times New Roman"/>
          <w:b w:val="false"/>
          <w:i w:val="false"/>
          <w:color w:val="000000"/>
          <w:sz w:val="28"/>
        </w:rPr>
        <w:t>
      15. Calculation method code. This paragraph shall specify the calculation method according to the following encoding: </w:t>
      </w:r>
    </w:p>
    <w:p>
      <w:pPr>
        <w:spacing w:after="0"/>
        <w:ind w:left="0"/>
        <w:jc w:val="both"/>
      </w:pPr>
      <w:r>
        <w:rPr>
          <w:rFonts w:ascii="Times New Roman"/>
          <w:b w:val="false"/>
          <w:i w:val="false"/>
          <w:color w:val="000000"/>
          <w:sz w:val="28"/>
        </w:rPr>
        <w:t>
      D - Deliverable; </w:t>
      </w:r>
    </w:p>
    <w:p>
      <w:pPr>
        <w:spacing w:after="0"/>
        <w:ind w:left="0"/>
        <w:jc w:val="both"/>
      </w:pPr>
      <w:r>
        <w:rPr>
          <w:rFonts w:ascii="Times New Roman"/>
          <w:b w:val="false"/>
          <w:i w:val="false"/>
          <w:color w:val="000000"/>
          <w:sz w:val="28"/>
        </w:rPr>
        <w:t>
      C - Calculated;</w:t>
      </w:r>
    </w:p>
    <w:p>
      <w:pPr>
        <w:spacing w:after="0"/>
        <w:ind w:left="0"/>
        <w:jc w:val="both"/>
      </w:pPr>
      <w:r>
        <w:rPr>
          <w:rFonts w:ascii="Times New Roman"/>
          <w:b w:val="false"/>
          <w:i w:val="false"/>
          <w:color w:val="000000"/>
          <w:sz w:val="28"/>
        </w:rPr>
        <w:t>
      DC – Deliverable and Calculated. </w:t>
      </w:r>
    </w:p>
    <w:p>
      <w:pPr>
        <w:spacing w:after="0"/>
        <w:ind w:left="0"/>
        <w:jc w:val="both"/>
      </w:pPr>
      <w:r>
        <w:rPr>
          <w:rFonts w:ascii="Times New Roman"/>
          <w:b w:val="false"/>
          <w:i w:val="false"/>
          <w:color w:val="000000"/>
          <w:sz w:val="28"/>
        </w:rPr>
        <w:t>
      16. The code of the currency in which the forward price is expressed. This paragraph shall indicate the currency code in which the forward price is expressed. </w:t>
      </w:r>
    </w:p>
    <w:p>
      <w:pPr>
        <w:spacing w:after="0"/>
        <w:ind w:left="0"/>
        <w:jc w:val="both"/>
      </w:pPr>
      <w:r>
        <w:rPr>
          <w:rFonts w:ascii="Times New Roman"/>
          <w:b w:val="false"/>
          <w:i w:val="false"/>
          <w:color w:val="000000"/>
          <w:sz w:val="28"/>
        </w:rPr>
        <w:t>
      17. The code of the currency in which the forward price is paid. This paragraph shall indicate the code of the currency in which the forward price is paid. </w:t>
      </w:r>
    </w:p>
    <w:p>
      <w:pPr>
        <w:spacing w:after="0"/>
        <w:ind w:left="0"/>
        <w:jc w:val="both"/>
      </w:pPr>
      <w:r>
        <w:rPr>
          <w:rFonts w:ascii="Times New Roman"/>
          <w:b w:val="false"/>
          <w:i w:val="false"/>
          <w:color w:val="000000"/>
          <w:sz w:val="28"/>
        </w:rPr>
        <w:t>
      18. Forward agreement price: opening price. This paragraph shall indicate the agreement price prevailing at the start of the trading period. </w:t>
      </w:r>
    </w:p>
    <w:p>
      <w:pPr>
        <w:spacing w:after="0"/>
        <w:ind w:left="0"/>
        <w:jc w:val="both"/>
      </w:pPr>
      <w:r>
        <w:rPr>
          <w:rFonts w:ascii="Times New Roman"/>
          <w:b w:val="false"/>
          <w:i w:val="false"/>
          <w:color w:val="000000"/>
          <w:sz w:val="28"/>
        </w:rPr>
        <w:t xml:space="preserve">
      19. Forward agreement price: spot price. This paragraph shall specify the current market price of the agreement.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4to the</w:t>
            </w:r>
            <w:r>
              <w:br/>
            </w:r>
            <w:r>
              <w:rPr>
                <w:rFonts w:ascii="Times New Roman"/>
                <w:b w:val="false"/>
                <w:i w:val="false"/>
                <w:color w:val="000000"/>
                <w:sz w:val="20"/>
              </w:rPr>
              <w:t>Central Securities</w:t>
            </w:r>
            <w:r>
              <w:br/>
            </w:r>
            <w:r>
              <w:rPr>
                <w:rFonts w:ascii="Times New Roman"/>
                <w:b w:val="false"/>
                <w:i w:val="false"/>
                <w:color w:val="000000"/>
                <w:sz w:val="20"/>
              </w:rPr>
              <w:t>Depository Rules</w:t>
            </w:r>
            <w:r>
              <w:br/>
            </w:r>
            <w:r>
              <w:rPr>
                <w:rFonts w:ascii="Times New Roman"/>
                <w:b w:val="false"/>
                <w:i w:val="false"/>
                <w:color w:val="000000"/>
                <w:sz w:val="20"/>
              </w:rPr>
              <w:t>of Operations</w:t>
            </w:r>
          </w:p>
        </w:tc>
      </w:tr>
    </w:tbl>
    <w:p>
      <w:pPr>
        <w:spacing w:after="0"/>
        <w:ind w:left="0"/>
        <w:jc w:val="left"/>
      </w:pPr>
      <w:r>
        <w:rPr>
          <w:rFonts w:ascii="Times New Roman"/>
          <w:b/>
          <w:i w:val="false"/>
          <w:color w:val="000000"/>
        </w:rPr>
        <w:t xml:space="preserve"> Information on transactions with derivative financial instruments (swaps)</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(name of a second-tier bank, a branch of a non-resident bank of the Republic of Kazakhstan, </w:t>
      </w:r>
    </w:p>
    <w:p>
      <w:pPr>
        <w:spacing w:after="0"/>
        <w:ind w:left="0"/>
        <w:jc w:val="both"/>
      </w:pPr>
      <w:r>
        <w:rPr>
          <w:rFonts w:ascii="Times New Roman"/>
          <w:b w:val="false"/>
          <w:i w:val="false"/>
          <w:color w:val="000000"/>
          <w:sz w:val="28"/>
        </w:rPr>
        <w:t>a broker and (or) dealer, an insurance (reinsurance) organization)</w:t>
      </w:r>
    </w:p>
    <w:p>
      <w:pPr>
        <w:spacing w:after="0"/>
        <w:ind w:left="0"/>
        <w:jc w:val="both"/>
      </w:pPr>
      <w:r>
        <w:rPr>
          <w:rFonts w:ascii="Times New Roman"/>
          <w:b w:val="false"/>
          <w:i w:val="false"/>
          <w:color w:val="000000"/>
          <w:sz w:val="28"/>
        </w:rPr>
        <w:t>for the period from ____________ to _______________</w:t>
      </w:r>
    </w:p>
    <w:p>
      <w:pPr>
        <w:spacing w:after="0"/>
        <w:ind w:left="0"/>
        <w:jc w:val="both"/>
      </w:pPr>
      <w:r>
        <w:rPr>
          <w:rFonts w:ascii="Times New Roman"/>
          <w:b w:val="false"/>
          <w:i w:val="false"/>
          <w:color w:val="ff0000"/>
          <w:sz w:val="28"/>
        </w:rPr>
        <w:t>
      Footnote. The headline is in the wording of the resolution of the Board of the Agency of the Republic of Kazakhstan for regulation and development of the financial market dated 24.02. 2021 № 37 (shall be enforced upon expiry of ten calendar days after the day of its first official publication).</w:t>
      </w:r>
    </w:p>
    <w:p>
      <w:pPr>
        <w:spacing w:after="0"/>
        <w:ind w:left="0"/>
        <w:jc w:val="both"/>
      </w:pPr>
      <w:r>
        <w:rPr>
          <w:rFonts w:ascii="Times New Roman"/>
          <w:b w:val="false"/>
          <w:i w:val="false"/>
          <w:color w:val="000000"/>
          <w:sz w:val="28"/>
        </w:rPr>
        <w:t>
      1. Date of conclusion of the agreement. This paragraph shall indicate the date of conclusion of the agreement in the form of DD - the number, MM - month, YYYY - year (hereinafter - DD.MM.YYYY.).</w:t>
      </w:r>
    </w:p>
    <w:p>
      <w:pPr>
        <w:spacing w:after="0"/>
        <w:ind w:left="0"/>
        <w:jc w:val="both"/>
      </w:pPr>
      <w:r>
        <w:rPr>
          <w:rFonts w:ascii="Times New Roman"/>
          <w:b w:val="false"/>
          <w:i w:val="false"/>
          <w:color w:val="000000"/>
          <w:sz w:val="28"/>
        </w:rPr>
        <w:t>
      2. The date the agreement expires. This paragraph shall indicate the date of commencement of the agreement in the form DD.MM.YYYY. </w:t>
      </w:r>
    </w:p>
    <w:p>
      <w:pPr>
        <w:spacing w:after="0"/>
        <w:ind w:left="0"/>
        <w:jc w:val="both"/>
      </w:pPr>
      <w:r>
        <w:rPr>
          <w:rFonts w:ascii="Times New Roman"/>
          <w:b w:val="false"/>
          <w:i w:val="false"/>
          <w:color w:val="000000"/>
          <w:sz w:val="28"/>
        </w:rPr>
        <w:t>
      3. The expiration date of the agreement. This paragraph shall indicate the expiration date of the agreement in the form DD.MM.YYYY. </w:t>
      </w:r>
    </w:p>
    <w:p>
      <w:pPr>
        <w:spacing w:after="0"/>
        <w:ind w:left="0"/>
        <w:jc w:val="both"/>
      </w:pPr>
      <w:r>
        <w:rPr>
          <w:rFonts w:ascii="Times New Roman"/>
          <w:b w:val="false"/>
          <w:i w:val="false"/>
          <w:color w:val="000000"/>
          <w:sz w:val="28"/>
        </w:rPr>
        <w:t>
      4. Classification code of a derivative financial instrument. This paragraph shall indicate the type of swap by types of underlying (basic) assets: </w:t>
      </w:r>
    </w:p>
    <w:p>
      <w:pPr>
        <w:spacing w:after="0"/>
        <w:ind w:left="0"/>
        <w:jc w:val="both"/>
      </w:pPr>
      <w:r>
        <w:rPr>
          <w:rFonts w:ascii="Times New Roman"/>
          <w:b w:val="false"/>
          <w:i w:val="false"/>
          <w:color w:val="000000"/>
          <w:sz w:val="28"/>
        </w:rPr>
        <w:t>
      currency swap; </w:t>
      </w:r>
    </w:p>
    <w:p>
      <w:pPr>
        <w:spacing w:after="0"/>
        <w:ind w:left="0"/>
        <w:jc w:val="both"/>
      </w:pPr>
      <w:r>
        <w:rPr>
          <w:rFonts w:ascii="Times New Roman"/>
          <w:b w:val="false"/>
          <w:i w:val="false"/>
          <w:color w:val="000000"/>
          <w:sz w:val="28"/>
        </w:rPr>
        <w:t>
      percentage; </w:t>
      </w:r>
    </w:p>
    <w:p>
      <w:pPr>
        <w:spacing w:after="0"/>
        <w:ind w:left="0"/>
        <w:jc w:val="both"/>
      </w:pPr>
      <w:r>
        <w:rPr>
          <w:rFonts w:ascii="Times New Roman"/>
          <w:b w:val="false"/>
          <w:i w:val="false"/>
          <w:color w:val="000000"/>
          <w:sz w:val="28"/>
        </w:rPr>
        <w:t>
      interest rate swap; </w:t>
      </w:r>
    </w:p>
    <w:p>
      <w:pPr>
        <w:spacing w:after="0"/>
        <w:ind w:left="0"/>
        <w:jc w:val="both"/>
      </w:pPr>
      <w:r>
        <w:rPr>
          <w:rFonts w:ascii="Times New Roman"/>
          <w:b w:val="false"/>
          <w:i w:val="false"/>
          <w:color w:val="000000"/>
          <w:sz w:val="28"/>
        </w:rPr>
        <w:t>
      commodity swap;</w:t>
      </w:r>
    </w:p>
    <w:p>
      <w:pPr>
        <w:spacing w:after="0"/>
        <w:ind w:left="0"/>
        <w:jc w:val="both"/>
      </w:pPr>
      <w:r>
        <w:rPr>
          <w:rFonts w:ascii="Times New Roman"/>
          <w:b w:val="false"/>
          <w:i w:val="false"/>
          <w:color w:val="000000"/>
          <w:sz w:val="28"/>
        </w:rPr>
        <w:t>
      securities or index swap;</w:t>
      </w:r>
    </w:p>
    <w:p>
      <w:pPr>
        <w:spacing w:after="0"/>
        <w:ind w:left="0"/>
        <w:jc w:val="both"/>
      </w:pPr>
      <w:r>
        <w:rPr>
          <w:rFonts w:ascii="Times New Roman"/>
          <w:b w:val="false"/>
          <w:i w:val="false"/>
          <w:color w:val="000000"/>
          <w:sz w:val="28"/>
        </w:rPr>
        <w:t>
      swap of other assets or mixed assets.</w:t>
      </w:r>
    </w:p>
    <w:p>
      <w:pPr>
        <w:spacing w:after="0"/>
        <w:ind w:left="0"/>
        <w:jc w:val="both"/>
      </w:pPr>
      <w:r>
        <w:rPr>
          <w:rFonts w:ascii="Times New Roman"/>
          <w:b w:val="false"/>
          <w:i w:val="false"/>
          <w:color w:val="000000"/>
          <w:sz w:val="28"/>
        </w:rPr>
        <w:t>
      5. Code of the underlying (basic) asset of a derivative financial instrument. This paragraph shall specify the code of the underlying (basic) asset of a derivative financial instrument in the following form: </w:t>
      </w:r>
    </w:p>
    <w:p>
      <w:pPr>
        <w:spacing w:after="0"/>
        <w:ind w:left="0"/>
        <w:jc w:val="both"/>
      </w:pPr>
      <w:r>
        <w:rPr>
          <w:rFonts w:ascii="Times New Roman"/>
          <w:b w:val="false"/>
          <w:i w:val="false"/>
          <w:color w:val="000000"/>
          <w:sz w:val="28"/>
        </w:rPr>
        <w:t>
      if the underlying asset is a currency, the currency code shall be specified, in relation to the unit of which the strike price is set; </w:t>
      </w:r>
    </w:p>
    <w:p>
      <w:pPr>
        <w:spacing w:after="0"/>
        <w:ind w:left="0"/>
        <w:jc w:val="both"/>
      </w:pPr>
      <w:r>
        <w:rPr>
          <w:rFonts w:ascii="Times New Roman"/>
          <w:b w:val="false"/>
          <w:i w:val="false"/>
          <w:color w:val="000000"/>
          <w:sz w:val="28"/>
        </w:rPr>
        <w:t>
      if the underlying (basic) asset of a derivative financial instrument is a security, the code of such an asset shall be the ISIN code (International Securities Identification Number); </w:t>
      </w:r>
    </w:p>
    <w:p>
      <w:pPr>
        <w:spacing w:after="0"/>
        <w:ind w:left="0"/>
        <w:jc w:val="both"/>
      </w:pPr>
      <w:r>
        <w:rPr>
          <w:rFonts w:ascii="Times New Roman"/>
          <w:b w:val="false"/>
          <w:i w:val="false"/>
          <w:color w:val="000000"/>
          <w:sz w:val="28"/>
        </w:rPr>
        <w:t>
      if the base (basic) asset of a derivative financial instrument is the interest rate, the asset shall be assigned a code in the order determined by the central securities depository;</w:t>
      </w:r>
    </w:p>
    <w:p>
      <w:pPr>
        <w:spacing w:after="0"/>
        <w:ind w:left="0"/>
        <w:jc w:val="both"/>
      </w:pPr>
      <w:r>
        <w:rPr>
          <w:rFonts w:ascii="Times New Roman"/>
          <w:b w:val="false"/>
          <w:i w:val="false"/>
          <w:color w:val="000000"/>
          <w:sz w:val="28"/>
        </w:rPr>
        <w:t>
      if the underlying (basic) asset of a derivative financial instrument is a commodity, the asset is assigned a code in the order determined by the central securities depository. </w:t>
      </w:r>
    </w:p>
    <w:p>
      <w:pPr>
        <w:spacing w:after="0"/>
        <w:ind w:left="0"/>
        <w:jc w:val="both"/>
      </w:pPr>
      <w:r>
        <w:rPr>
          <w:rFonts w:ascii="Times New Roman"/>
          <w:b w:val="false"/>
          <w:i w:val="false"/>
          <w:color w:val="000000"/>
          <w:sz w:val="28"/>
        </w:rPr>
        <w:t>
      6. Code of the status of obligations under the agreement. This paragraph shall indicate the status of obligations under the agreement in accordance with the following encoding: </w:t>
      </w:r>
    </w:p>
    <w:p>
      <w:pPr>
        <w:spacing w:after="0"/>
        <w:ind w:left="0"/>
        <w:jc w:val="both"/>
      </w:pPr>
      <w:r>
        <w:rPr>
          <w:rFonts w:ascii="Times New Roman"/>
          <w:b w:val="false"/>
          <w:i w:val="false"/>
          <w:color w:val="000000"/>
          <w:sz w:val="28"/>
        </w:rPr>
        <w:t>
      T - obligations terminated under the agreement properly or terminated early, except for the early termination of the agreement due to breaches of the agreement or events related to the insolvency of one of the parties; </w:t>
      </w:r>
    </w:p>
    <w:p>
      <w:pPr>
        <w:spacing w:after="0"/>
        <w:ind w:left="0"/>
        <w:jc w:val="both"/>
      </w:pPr>
      <w:r>
        <w:rPr>
          <w:rFonts w:ascii="Times New Roman"/>
          <w:b w:val="false"/>
          <w:i w:val="false"/>
          <w:color w:val="000000"/>
          <w:sz w:val="28"/>
        </w:rPr>
        <w:t>
      C - overdue fulfillment of obligations; </w:t>
      </w:r>
    </w:p>
    <w:p>
      <w:pPr>
        <w:spacing w:after="0"/>
        <w:ind w:left="0"/>
        <w:jc w:val="both"/>
      </w:pPr>
      <w:r>
        <w:rPr>
          <w:rFonts w:ascii="Times New Roman"/>
          <w:b w:val="false"/>
          <w:i w:val="false"/>
          <w:color w:val="000000"/>
          <w:sz w:val="28"/>
        </w:rPr>
        <w:t>
      P - the performance of obligations has been suspended on the grounds provided for in the agreement;</w:t>
      </w:r>
    </w:p>
    <w:p>
      <w:pPr>
        <w:spacing w:after="0"/>
        <w:ind w:left="0"/>
        <w:jc w:val="both"/>
      </w:pPr>
      <w:r>
        <w:rPr>
          <w:rFonts w:ascii="Times New Roman"/>
          <w:b w:val="false"/>
          <w:i w:val="false"/>
          <w:color w:val="000000"/>
          <w:sz w:val="28"/>
        </w:rPr>
        <w:t>
      D - obligations terminated due to a breach by a party of the terms of the agreement or events related to the insolvency of one of the parties; </w:t>
      </w:r>
    </w:p>
    <w:p>
      <w:pPr>
        <w:spacing w:after="0"/>
        <w:ind w:left="0"/>
        <w:jc w:val="both"/>
      </w:pPr>
      <w:r>
        <w:rPr>
          <w:rFonts w:ascii="Times New Roman"/>
          <w:b w:val="false"/>
          <w:i w:val="false"/>
          <w:color w:val="000000"/>
          <w:sz w:val="28"/>
        </w:rPr>
        <w:t>
      E - extension of the agreement validity period as a result of the occurrence of the circumstances or events provided for by the agreement. </w:t>
      </w:r>
    </w:p>
    <w:p>
      <w:pPr>
        <w:spacing w:after="0"/>
        <w:ind w:left="0"/>
        <w:jc w:val="both"/>
      </w:pPr>
      <w:r>
        <w:rPr>
          <w:rFonts w:ascii="Times New Roman"/>
          <w:b w:val="false"/>
          <w:i w:val="false"/>
          <w:color w:val="000000"/>
          <w:sz w:val="28"/>
        </w:rPr>
        <w:t>
      7. The code of the participant responsible for making payments, compiled in accordance with the internal documents of the central securities depository. </w:t>
      </w:r>
    </w:p>
    <w:p>
      <w:pPr>
        <w:spacing w:after="0"/>
        <w:ind w:left="0"/>
        <w:jc w:val="both"/>
      </w:pPr>
      <w:r>
        <w:rPr>
          <w:rFonts w:ascii="Times New Roman"/>
          <w:b w:val="false"/>
          <w:i w:val="false"/>
          <w:color w:val="000000"/>
          <w:sz w:val="28"/>
        </w:rPr>
        <w:t>
      8. The code of the participant receiving payments compiled in accordance with the internal documents of the central securities depository. </w:t>
      </w:r>
    </w:p>
    <w:p>
      <w:pPr>
        <w:spacing w:after="0"/>
        <w:ind w:left="0"/>
        <w:jc w:val="both"/>
      </w:pPr>
      <w:r>
        <w:rPr>
          <w:rFonts w:ascii="Times New Roman"/>
          <w:b w:val="false"/>
          <w:i w:val="false"/>
          <w:color w:val="000000"/>
          <w:sz w:val="28"/>
        </w:rPr>
        <w:t>
      9. The nominal amount (at the expense of own funds). This paragraph shall specify the size of the nominal amount of the agreement concluded at the expense of own funds, in the currency in which the nominal amount is expressed. </w:t>
      </w:r>
    </w:p>
    <w:p>
      <w:pPr>
        <w:spacing w:after="0"/>
        <w:ind w:left="0"/>
        <w:jc w:val="both"/>
      </w:pPr>
      <w:r>
        <w:rPr>
          <w:rFonts w:ascii="Times New Roman"/>
          <w:b w:val="false"/>
          <w:i w:val="false"/>
          <w:color w:val="000000"/>
          <w:sz w:val="28"/>
        </w:rPr>
        <w:t>
      10. The nominal amount (at the expense of clients).This paragraph shall indicate the size of the nominal amount of the agreement concluded at the expense of the clients' funds in the currency in which the nominal amount is expressed. </w:t>
      </w:r>
    </w:p>
    <w:p>
      <w:pPr>
        <w:spacing w:after="0"/>
        <w:ind w:left="0"/>
        <w:jc w:val="both"/>
      </w:pPr>
      <w:r>
        <w:rPr>
          <w:rFonts w:ascii="Times New Roman"/>
          <w:b w:val="false"/>
          <w:i w:val="false"/>
          <w:color w:val="000000"/>
          <w:sz w:val="28"/>
        </w:rPr>
        <w:t>
      11. The code of the currency in which the nominal amount is expressed. This paragraph shall indicate the currency code in which the nominal amount is expressed. </w:t>
      </w:r>
    </w:p>
    <w:p>
      <w:pPr>
        <w:spacing w:after="0"/>
        <w:ind w:left="0"/>
        <w:jc w:val="both"/>
      </w:pPr>
      <w:r>
        <w:rPr>
          <w:rFonts w:ascii="Times New Roman"/>
          <w:b w:val="false"/>
          <w:i w:val="false"/>
          <w:color w:val="000000"/>
          <w:sz w:val="28"/>
        </w:rPr>
        <w:t>
      12. Fixed rate as a percentage. This paragraph shall indicate a fixed interest rate. </w:t>
      </w:r>
    </w:p>
    <w:p>
      <w:pPr>
        <w:spacing w:after="0"/>
        <w:ind w:left="0"/>
        <w:jc w:val="both"/>
      </w:pPr>
      <w:r>
        <w:rPr>
          <w:rFonts w:ascii="Times New Roman"/>
          <w:b w:val="false"/>
          <w:i w:val="false"/>
          <w:color w:val="000000"/>
          <w:sz w:val="28"/>
        </w:rPr>
        <w:t>
      13. Depreciation code (increase) of a fixed rate. This paragraph shall indicate the depreciation code (increase) of a fixed rate. </w:t>
      </w:r>
    </w:p>
    <w:p>
      <w:pPr>
        <w:spacing w:after="0"/>
        <w:ind w:left="0"/>
        <w:jc w:val="both"/>
      </w:pPr>
      <w:r>
        <w:rPr>
          <w:rFonts w:ascii="Times New Roman"/>
          <w:b w:val="false"/>
          <w:i w:val="false"/>
          <w:color w:val="000000"/>
          <w:sz w:val="28"/>
        </w:rPr>
        <w:t>
      14. Floating rate code. This paragraph shall indicate the floating rate code. </w:t>
      </w:r>
    </w:p>
    <w:p>
      <w:pPr>
        <w:spacing w:after="0"/>
        <w:ind w:left="0"/>
        <w:jc w:val="both"/>
      </w:pPr>
      <w:r>
        <w:rPr>
          <w:rFonts w:ascii="Times New Roman"/>
          <w:b w:val="false"/>
          <w:i w:val="false"/>
          <w:color w:val="000000"/>
          <w:sz w:val="28"/>
        </w:rPr>
        <w:t>
      15. Depreciation code (increase) of the floating rate. This paragraph shall specify the depreciation code (increase) of the floating rate.</w:t>
      </w:r>
    </w:p>
    <w:p>
      <w:pPr>
        <w:spacing w:after="0"/>
        <w:ind w:left="0"/>
        <w:jc w:val="both"/>
      </w:pPr>
      <w:r>
        <w:rPr>
          <w:rFonts w:ascii="Times New Roman"/>
          <w:b w:val="false"/>
          <w:i w:val="false"/>
          <w:color w:val="000000"/>
          <w:sz w:val="28"/>
        </w:rPr>
        <w:t>
      16. Maximum bid. This paragraph shall indicate the upper limit of the interest rate. </w:t>
      </w:r>
    </w:p>
    <w:p>
      <w:pPr>
        <w:spacing w:after="0"/>
        <w:ind w:left="0"/>
        <w:jc w:val="both"/>
      </w:pPr>
      <w:r>
        <w:rPr>
          <w:rFonts w:ascii="Times New Roman"/>
          <w:b w:val="false"/>
          <w:i w:val="false"/>
          <w:color w:val="000000"/>
          <w:sz w:val="28"/>
        </w:rPr>
        <w:t>
      17. The minimum bid. This paragraph shall indicate the lower limit of the interest rate. </w:t>
      </w:r>
    </w:p>
    <w:p>
      <w:pPr>
        <w:spacing w:after="0"/>
        <w:ind w:left="0"/>
        <w:jc w:val="both"/>
      </w:pPr>
      <w:r>
        <w:rPr>
          <w:rFonts w:ascii="Times New Roman"/>
          <w:b w:val="false"/>
          <w:i w:val="false"/>
          <w:color w:val="000000"/>
          <w:sz w:val="28"/>
        </w:rPr>
        <w:t>
      18. Unit code of the underlying (basic) asset. This paragraph shall specify the unit code of the base (basic) asset, with the exception of currency (pieces, tons, barrels, liters, etc.) according to the agreement. If necessary, the code is indicated in other numerical expressions of the corresponding measurements (thousands of pieces, millions of tons, tens of cubic meters, etc.). </w:t>
      </w:r>
    </w:p>
    <w:p>
      <w:pPr>
        <w:spacing w:after="0"/>
        <w:ind w:left="0"/>
        <w:jc w:val="both"/>
      </w:pPr>
      <w:r>
        <w:rPr>
          <w:rFonts w:ascii="Times New Roman"/>
          <w:b w:val="false"/>
          <w:i w:val="false"/>
          <w:color w:val="000000"/>
          <w:sz w:val="28"/>
        </w:rPr>
        <w:t>
      19. The nominal amount (quantity) of the underlying (basic) asset. This paragraph shall specify the numerical value in units of the underlying (basic) asset. </w:t>
      </w:r>
    </w:p>
    <w:p>
      <w:pPr>
        <w:spacing w:after="0"/>
        <w:ind w:left="0"/>
        <w:jc w:val="both"/>
      </w:pPr>
      <w:r>
        <w:rPr>
          <w:rFonts w:ascii="Times New Roman"/>
          <w:b w:val="false"/>
          <w:i w:val="false"/>
          <w:color w:val="000000"/>
          <w:sz w:val="28"/>
        </w:rPr>
        <w:t>
      20. The date of delivery of the underlying asset.</w:t>
      </w:r>
    </w:p>
    <w:p>
      <w:pPr>
        <w:spacing w:after="0"/>
        <w:ind w:left="0"/>
        <w:jc w:val="both"/>
      </w:pPr>
      <w:r>
        <w:rPr>
          <w:rFonts w:ascii="Times New Roman"/>
          <w:b w:val="false"/>
          <w:i w:val="false"/>
          <w:color w:val="000000"/>
          <w:sz w:val="28"/>
        </w:rPr>
        <w:t>
      This paragraph shall indicate the date of delivery of the underlying asset in the form DD.MM.YYYY. </w:t>
      </w:r>
    </w:p>
    <w:p>
      <w:pPr>
        <w:spacing w:after="0"/>
        <w:ind w:left="0"/>
        <w:jc w:val="both"/>
      </w:pPr>
      <w:r>
        <w:rPr>
          <w:rFonts w:ascii="Times New Roman"/>
          <w:b w:val="false"/>
          <w:i w:val="false"/>
          <w:color w:val="000000"/>
          <w:sz w:val="28"/>
        </w:rPr>
        <w:t>
      21. The period of delivery of the underlying asset. This paragraph shall indicate the period of delivery of the underlying asset in the form of DD.MM.YYYY on DD.MM.YYYY.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Resolution of the</w:t>
            </w:r>
            <w:r>
              <w:br/>
            </w:r>
            <w:r>
              <w:rPr>
                <w:rFonts w:ascii="Times New Roman"/>
                <w:b w:val="false"/>
                <w:i w:val="false"/>
                <w:color w:val="000000"/>
                <w:sz w:val="20"/>
              </w:rPr>
              <w:t>Board of the National Bank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r>
              <w:br/>
            </w:r>
            <w:r>
              <w:rPr>
                <w:rFonts w:ascii="Times New Roman"/>
                <w:b w:val="false"/>
                <w:i w:val="false"/>
                <w:color w:val="000000"/>
                <w:sz w:val="20"/>
              </w:rPr>
              <w:t xml:space="preserve">№ 307 of November 29, 2018, </w:t>
            </w:r>
          </w:p>
        </w:tc>
      </w:tr>
    </w:tbl>
    <w:p>
      <w:pPr>
        <w:spacing w:after="0"/>
        <w:ind w:left="0"/>
        <w:jc w:val="left"/>
      </w:pPr>
      <w:r>
        <w:rPr>
          <w:rFonts w:ascii="Times New Roman"/>
          <w:b/>
          <w:i w:val="false"/>
          <w:color w:val="000000"/>
        </w:rPr>
        <w:t xml:space="preserve"> The list of regulatory legal acts of the Republic of Kazakhstan, as well as structural elements</w:t>
      </w:r>
      <w:r>
        <w:br/>
      </w:r>
      <w:r>
        <w:rPr>
          <w:rFonts w:ascii="Times New Roman"/>
          <w:b/>
          <w:i w:val="false"/>
          <w:color w:val="000000"/>
        </w:rPr>
        <w:t xml:space="preserve">of some regulatory legal acts of the Republic of Kazakhstan, considered to have lost force </w:t>
      </w:r>
    </w:p>
    <w:p>
      <w:pPr>
        <w:spacing w:after="0"/>
        <w:ind w:left="0"/>
        <w:jc w:val="both"/>
      </w:pPr>
      <w:r>
        <w:rPr>
          <w:rFonts w:ascii="Times New Roman"/>
          <w:b w:val="false"/>
          <w:i w:val="false"/>
          <w:color w:val="000000"/>
          <w:sz w:val="28"/>
        </w:rPr>
        <w:t>
      1. Resolution of the Board of the National Bank of the Republic of Kazakhstan № 254 dated December 19, 2015 “On Approval of the Rules for the Implementation of Central Securities Depository Activities” (registered in the Register of State Registration of Regulatory Legal Acts under № 12957, published on March 30, 2016 in the Reference Control Bank of Regulatory Legal Acts of the Republic Kazakhstan).</w:t>
      </w:r>
    </w:p>
    <w:p>
      <w:pPr>
        <w:spacing w:after="0"/>
        <w:ind w:left="0"/>
        <w:jc w:val="both"/>
      </w:pPr>
      <w:r>
        <w:rPr>
          <w:rFonts w:ascii="Times New Roman"/>
          <w:b w:val="false"/>
          <w:i w:val="false"/>
          <w:color w:val="000000"/>
          <w:sz w:val="28"/>
        </w:rPr>
        <w:t>
      2. Paragraph 9 of the List of Regulatory Legal Acts of the Republic of Kazakhstan on the regulation of the securities market, which are subject to amendments and additions, approved by Resolution of the Board of the National Bank of the Republic of Kazakhstan № 259 dated October 28, 2016 "On Amendments and Additions to Certain Regulatory Legal Acts of the Republic Kazakhstan on the Issues of Regulation of the Securities Market"(registered in the Register of State Registration of Regulatory Legal Acts under № 14525, published on December 29, 2016 in "Adіlet", the Legal Information System). </w:t>
      </w:r>
    </w:p>
    <w:p>
      <w:pPr>
        <w:spacing w:after="0"/>
        <w:ind w:left="0"/>
        <w:jc w:val="both"/>
      </w:pPr>
      <w:r>
        <w:rPr>
          <w:rFonts w:ascii="Times New Roman"/>
          <w:b w:val="false"/>
          <w:i w:val="false"/>
          <w:color w:val="000000"/>
          <w:sz w:val="28"/>
        </w:rPr>
        <w:t>
      3. Paragraph 7 of the List of the Regulatory Legal Acts of the Republic of Kazakhstan on the issues of regulation of the securities market, which are subject to amendments and additions, approved by Resolution № 11 of the Board of the National Bank of the Republic of Kazakhstan dated January 29, 2018 “On Amendments and Additions to Certain Regulations of the Republic Kazakhstan on the Regulation of the Securities Market "(registered in the Register of State Registration of Regulatory Legal Acts under № 16643, published on April 3, 2018 in the Reference Control Bank of Regulatory Legal Acts of the Republic of Kazakhstan). </w:t>
      </w:r>
    </w:p>
    <w:p>
      <w:pPr>
        <w:spacing w:after="0"/>
        <w:ind w:left="0"/>
        <w:jc w:val="both"/>
      </w:pPr>
      <w:r>
        <w:rPr>
          <w:rFonts w:ascii="Times New Roman"/>
          <w:b w:val="false"/>
          <w:i w:val="false"/>
          <w:color w:val="000000"/>
          <w:sz w:val="28"/>
        </w:rPr>
        <w:t>
      4. Paragraph 4 of the List of Regulatory Legal Acts of the Republic of Kazakhstan on Financial Market Regulation, which are subject to amendments and additions, approved by Resolution № 230 of the Board of the National Bank of the Republic of Kazakhstan dated September 27, 2018 “On Amendments and Additions to Certain Regulatory Legal Acts of the Republic of Kazakhstan on the Regulation of the Financial Market "(registered in the Register of State Registration of Regulatory Legal Acts under the number 17820).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