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64d4" w14:textId="baa6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risk assessment criteria and checklists when conducting subsoil use operations in the field of hydrocarbons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 453 of the Minister of Energy of the Republic of Kazakhstan as of November 23, 2018 and № 77 of the Acting Minister of National Economy of the Republic of Kazakhstan as of November 23, 2018. Registered in the Ministry of Justice of the Republic of Kazakhstan on November 27, 2018 № 17797.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is in the wording of the joint order of the acting Minister of Energy of the Republic of Kazakhstan dated 29.11.2022 № 382 and acting Minister of National Economy of the Republic of Kazakhstan dated 30.11.2022 № 101 (shall be enforced from 01.01.2023).</w:t>
      </w:r>
    </w:p>
    <w:p>
      <w:pPr>
        <w:spacing w:after="0"/>
        <w:ind w:left="0"/>
        <w:jc w:val="both"/>
      </w:pPr>
      <w:r>
        <w:rPr>
          <w:rFonts w:ascii="Times New Roman"/>
          <w:b w:val="false"/>
          <w:i w:val="false"/>
          <w:color w:val="000000"/>
          <w:sz w:val="28"/>
        </w:rPr>
        <w:t xml:space="preserve">
      In accordance with paragraph 5 of Article 141, paragraph 1 of Article 143 of the Entrepreneurial Code of the Republic of Kazakhstan, </w:t>
      </w:r>
      <w:r>
        <w:rPr>
          <w:rFonts w:ascii="Times New Roman"/>
          <w:b/>
          <w:i w:val="false"/>
          <w:color w:val="000000"/>
          <w:sz w:val="28"/>
        </w:rPr>
        <w:t>WE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preamble is in the wording of the joint order of the acting Minister of Energy of the Republic of Kazakhstan dated 29.11.2022 № 382 and acting Minister of National Economy of the Republic of Kazakhstan dated 30.11.12022 № 101 (shall be enforced from 01.01.2023).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xml:space="preserve">
      1) the criteria for assessing the degree of risk when conducting subsoil use operations in the field of hydrocarbons in accordance with Appendix 1 to this joint order; </w:t>
      </w:r>
    </w:p>
    <w:p>
      <w:pPr>
        <w:spacing w:after="0"/>
        <w:ind w:left="0"/>
        <w:jc w:val="both"/>
      </w:pPr>
      <w:r>
        <w:rPr>
          <w:rFonts w:ascii="Times New Roman"/>
          <w:b w:val="false"/>
          <w:i w:val="false"/>
          <w:color w:val="000000"/>
          <w:sz w:val="28"/>
        </w:rPr>
        <w:t>
      2) a checklist when conducting subsoil use operations in the field of hydrocarbons on land in relation to individuals or legal entities who have the right to conduct subsoil use operations for hydrocarbon exploration in accordance with Appendix 2 to this joint order;</w:t>
      </w:r>
    </w:p>
    <w:p>
      <w:pPr>
        <w:spacing w:after="0"/>
        <w:ind w:left="0"/>
        <w:jc w:val="both"/>
      </w:pPr>
      <w:r>
        <w:rPr>
          <w:rFonts w:ascii="Times New Roman"/>
          <w:b w:val="false"/>
          <w:i w:val="false"/>
          <w:color w:val="000000"/>
          <w:sz w:val="28"/>
        </w:rPr>
        <w:t>
      3) a checklist when conducting subsoil use operations in the field of hydrocarbons on land in relation to individuals or legal entities who have the right to conduct subsoil use operations for hydrocarbon production in accordance with Appendix 3 to this joint order;</w:t>
      </w:r>
    </w:p>
    <w:p>
      <w:pPr>
        <w:spacing w:after="0"/>
        <w:ind w:left="0"/>
        <w:jc w:val="both"/>
      </w:pPr>
      <w:r>
        <w:rPr>
          <w:rFonts w:ascii="Times New Roman"/>
          <w:b w:val="false"/>
          <w:i w:val="false"/>
          <w:color w:val="000000"/>
          <w:sz w:val="28"/>
        </w:rPr>
        <w:t>
      4) a checklist when conducting subsoil use operations in the field of hydrocarbons at sea in relation to individuals or legal entities who have the right to conduct subsoil use operations for hydrocarbon exploration in accordance with Appendix 4 to this joint order;</w:t>
      </w:r>
    </w:p>
    <w:p>
      <w:pPr>
        <w:spacing w:after="0"/>
        <w:ind w:left="0"/>
        <w:jc w:val="both"/>
      </w:pPr>
      <w:r>
        <w:rPr>
          <w:rFonts w:ascii="Times New Roman"/>
          <w:b w:val="false"/>
          <w:i w:val="false"/>
          <w:color w:val="000000"/>
          <w:sz w:val="28"/>
        </w:rPr>
        <w:t xml:space="preserve">
      5) a checklist when conducting subsoil use operations in the field of hydrocarbons at sea in relation to individuals or legal entities who have the right to conduct subsoil use operations for hydrocarbon production in accordance with Appendix 5 to this joint order; </w:t>
      </w:r>
    </w:p>
    <w:p>
      <w:pPr>
        <w:spacing w:after="0"/>
        <w:ind w:left="0"/>
        <w:jc w:val="both"/>
      </w:pPr>
      <w:r>
        <w:rPr>
          <w:rFonts w:ascii="Times New Roman"/>
          <w:b w:val="false"/>
          <w:i w:val="false"/>
          <w:color w:val="000000"/>
          <w:sz w:val="28"/>
        </w:rPr>
        <w:t>
      6) a checklist when conducting subsoil use operations in the field of hydrocarbons in relation to individuals or legal entities whose right to conduct subsoil use operations has been terminated in accordance with Appendix 6 to this joint order;</w:t>
      </w:r>
    </w:p>
    <w:p>
      <w:pPr>
        <w:spacing w:after="0"/>
        <w:ind w:left="0"/>
        <w:jc w:val="both"/>
      </w:pPr>
      <w:r>
        <w:rPr>
          <w:rFonts w:ascii="Times New Roman"/>
          <w:b w:val="false"/>
          <w:i w:val="false"/>
          <w:color w:val="000000"/>
          <w:sz w:val="28"/>
        </w:rPr>
        <w:t>
      7) a checklist when conducting subsoil use operations in the field of hydrocarbons in relation to individuals or legal entities who have permission to create and locate offshore facilities in accordance with Appendix 7 to this joint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joint order of the Minister of Energy of the Republic of Kazakhstan dated 31.05.2023 № 201 and the Minister of National Economy of the Republic of Kazakhstan dated 01.06.2023 № 95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To invalidate Joint Order № 718 of the Acting Minister of Energy of the Republic of Kazakhstan as of December 14, 2015 and № 800 of the Minister of National Economy of the Republic of Kazakhstan as of December 28, 2015 “On Approval of Risk Assessment Criteria and the Checklist for Oil Operations” (registered in the Register of State Registration of Regulatory Legal Acts under № 12673, published in the “Adilet” Information and Legal System on January 27, 2016). </w:t>
      </w:r>
    </w:p>
    <w:p>
      <w:pPr>
        <w:spacing w:after="0"/>
        <w:ind w:left="0"/>
        <w:jc w:val="both"/>
      </w:pPr>
      <w:r>
        <w:rPr>
          <w:rFonts w:ascii="Times New Roman"/>
          <w:b w:val="false"/>
          <w:i w:val="false"/>
          <w:color w:val="000000"/>
          <w:sz w:val="28"/>
        </w:rPr>
        <w:t xml:space="preserve">
      3. In accordance with the procedure established by the legislation of the Republic of Kazakhstan, the Department of State Control over Hydrocarbons and Subsoil Use of the Ministry of Energy of the Republic of Kazakhstan shall: </w:t>
      </w:r>
    </w:p>
    <w:p>
      <w:pPr>
        <w:spacing w:after="0"/>
        <w:ind w:left="0"/>
        <w:jc w:val="both"/>
      </w:pPr>
      <w:r>
        <w:rPr>
          <w:rFonts w:ascii="Times New Roman"/>
          <w:b w:val="false"/>
          <w:i w:val="false"/>
          <w:color w:val="000000"/>
          <w:sz w:val="28"/>
        </w:rPr>
        <w:t>
      1) ensure state registration of this joint order with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joint order, send it in Kazakh and Russian to the Republican State Enterprise with the Right of Economic Management “Republican Center of Legal Information”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3) place this joint order on the official website of the Ministry of Energy of the Republic of Kazakhstan;</w:t>
      </w:r>
    </w:p>
    <w:p>
      <w:pPr>
        <w:spacing w:after="0"/>
        <w:ind w:left="0"/>
        <w:jc w:val="both"/>
      </w:pPr>
      <w:r>
        <w:rPr>
          <w:rFonts w:ascii="Times New Roman"/>
          <w:b w:val="false"/>
          <w:i w:val="false"/>
          <w:color w:val="000000"/>
          <w:sz w:val="28"/>
        </w:rPr>
        <w:t>
      4) within ten working days of the state registration of this joint order with the Ministry of Justice, submit information on the implementation of measures, provided for in subparagraphs 1), 2) and 3) of this paragraph and paragraph 3 of this resolution, to the Legal Department of the Ministry of Energy of the Republic of Kazakhstan.</w:t>
      </w:r>
    </w:p>
    <w:p>
      <w:pPr>
        <w:spacing w:after="0"/>
        <w:ind w:left="0"/>
        <w:jc w:val="both"/>
      </w:pPr>
      <w:r>
        <w:rPr>
          <w:rFonts w:ascii="Times New Roman"/>
          <w:b w:val="false"/>
          <w:i w:val="false"/>
          <w:color w:val="000000"/>
          <w:sz w:val="28"/>
        </w:rPr>
        <w:t>
      4. Control over execution of this joint order shall be entrusted to the supervising deputy Minister of Energy of the Republic of Kazakhstan.</w:t>
      </w:r>
    </w:p>
    <w:p>
      <w:pPr>
        <w:spacing w:after="0"/>
        <w:ind w:left="0"/>
        <w:jc w:val="both"/>
      </w:pPr>
      <w:r>
        <w:rPr>
          <w:rFonts w:ascii="Times New Roman"/>
          <w:b w:val="false"/>
          <w:i w:val="false"/>
          <w:color w:val="000000"/>
          <w:sz w:val="28"/>
        </w:rPr>
        <w:t xml:space="preserve">
      5.This joint order shall take effect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 of the</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Bozumbayev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of</w:t>
            </w:r>
          </w:p>
          <w:p>
            <w:pPr>
              <w:spacing w:after="20"/>
              <w:ind w:left="20"/>
              <w:jc w:val="both"/>
            </w:pPr>
          </w:p>
          <w:p>
            <w:pPr>
              <w:spacing w:after="20"/>
              <w:ind w:left="20"/>
              <w:jc w:val="both"/>
            </w:pPr>
            <w:r>
              <w:rPr>
                <w:rFonts w:ascii="Times New Roman"/>
                <w:b w:val="false"/>
                <w:i/>
                <w:color w:val="000000"/>
                <w:sz w:val="20"/>
              </w:rPr>
              <w:t xml:space="preserve">National Economy of the </w:t>
            </w: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Dalenov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Committee on Legal Statistics and</w:t>
      </w:r>
    </w:p>
    <w:p>
      <w:pPr>
        <w:spacing w:after="0"/>
        <w:ind w:left="0"/>
        <w:jc w:val="both"/>
      </w:pPr>
      <w:r>
        <w:rPr>
          <w:rFonts w:ascii="Times New Roman"/>
          <w:b w:val="false"/>
          <w:i w:val="false"/>
          <w:color w:val="000000"/>
          <w:sz w:val="28"/>
        </w:rPr>
        <w:t>Special Accounts of the</w:t>
      </w:r>
    </w:p>
    <w:p>
      <w:pPr>
        <w:spacing w:after="0"/>
        <w:ind w:left="0"/>
        <w:jc w:val="both"/>
      </w:pPr>
      <w:r>
        <w:rPr>
          <w:rFonts w:ascii="Times New Roman"/>
          <w:b w:val="false"/>
          <w:i w:val="false"/>
          <w:color w:val="000000"/>
          <w:sz w:val="28"/>
        </w:rPr>
        <w:t xml:space="preserve">General Prosecutor’s Office of </w:t>
      </w:r>
    </w:p>
    <w:p>
      <w:pPr>
        <w:spacing w:after="0"/>
        <w:ind w:left="0"/>
        <w:jc w:val="both"/>
      </w:pPr>
      <w:r>
        <w:rPr>
          <w:rFonts w:ascii="Times New Roman"/>
          <w:b w:val="false"/>
          <w:i w:val="false"/>
          <w:color w:val="000000"/>
          <w:sz w:val="28"/>
        </w:rPr>
        <w:t>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Joint Order № 453 of the </w:t>
            </w:r>
            <w:r>
              <w:br/>
            </w:r>
            <w:r>
              <w:rPr>
                <w:rFonts w:ascii="Times New Roman"/>
                <w:b w:val="false"/>
                <w:i w:val="false"/>
                <w:color w:val="000000"/>
                <w:sz w:val="20"/>
              </w:rPr>
              <w:t xml:space="preserve">Minister of Energy of the Republic </w:t>
            </w:r>
            <w:r>
              <w:br/>
            </w:r>
            <w:r>
              <w:rPr>
                <w:rFonts w:ascii="Times New Roman"/>
                <w:b w:val="false"/>
                <w:i w:val="false"/>
                <w:color w:val="000000"/>
                <w:sz w:val="20"/>
              </w:rPr>
              <w:t>of Kazakhstan as of</w:t>
            </w:r>
            <w:r>
              <w:br/>
            </w:r>
            <w:r>
              <w:rPr>
                <w:rFonts w:ascii="Times New Roman"/>
                <w:b w:val="false"/>
                <w:i w:val="false"/>
                <w:color w:val="000000"/>
                <w:sz w:val="20"/>
              </w:rPr>
              <w:t>November 23, 2018 and № 77</w:t>
            </w:r>
            <w:r>
              <w:br/>
            </w:r>
            <w:r>
              <w:rPr>
                <w:rFonts w:ascii="Times New Roman"/>
                <w:b w:val="false"/>
                <w:i w:val="false"/>
                <w:color w:val="000000"/>
                <w:sz w:val="20"/>
              </w:rPr>
              <w:t>of the Acting Minister</w:t>
            </w:r>
            <w:r>
              <w:br/>
            </w:r>
            <w:r>
              <w:rPr>
                <w:rFonts w:ascii="Times New Roman"/>
                <w:b w:val="false"/>
                <w:i w:val="false"/>
                <w:color w:val="000000"/>
                <w:sz w:val="20"/>
              </w:rPr>
              <w:t xml:space="preserve">of National Economy of the </w:t>
            </w:r>
            <w:r>
              <w:br/>
            </w:r>
            <w:r>
              <w:rPr>
                <w:rFonts w:ascii="Times New Roman"/>
                <w:b w:val="false"/>
                <w:i w:val="false"/>
                <w:color w:val="000000"/>
                <w:sz w:val="20"/>
              </w:rPr>
              <w:t>Republic of Kazakhstan</w:t>
            </w:r>
            <w:r>
              <w:br/>
            </w:r>
            <w:r>
              <w:rPr>
                <w:rFonts w:ascii="Times New Roman"/>
                <w:b w:val="false"/>
                <w:i w:val="false"/>
                <w:color w:val="000000"/>
                <w:sz w:val="20"/>
              </w:rPr>
              <w:t>as of November 23, 2018</w:t>
            </w:r>
          </w:p>
        </w:tc>
      </w:tr>
    </w:tbl>
    <w:bookmarkStart w:name="z195" w:id="0"/>
    <w:p>
      <w:pPr>
        <w:spacing w:after="0"/>
        <w:ind w:left="0"/>
        <w:jc w:val="left"/>
      </w:pPr>
      <w:r>
        <w:rPr>
          <w:rFonts w:ascii="Times New Roman"/>
          <w:b/>
          <w:i w:val="false"/>
          <w:color w:val="000000"/>
        </w:rPr>
        <w:t xml:space="preserve"> Criteria </w:t>
      </w:r>
      <w:r>
        <w:br/>
      </w:r>
      <w:r>
        <w:rPr>
          <w:rFonts w:ascii="Times New Roman"/>
          <w:b/>
          <w:i w:val="false"/>
          <w:color w:val="000000"/>
        </w:rPr>
        <w:t>for assessing the degree of risk when conducting subsoil use operations in the field of hydrocarbons</w:t>
      </w:r>
    </w:p>
    <w:bookmarkEnd w:id="0"/>
    <w:p>
      <w:pPr>
        <w:spacing w:after="0"/>
        <w:ind w:left="0"/>
        <w:jc w:val="both"/>
      </w:pPr>
      <w:r>
        <w:rPr>
          <w:rFonts w:ascii="Times New Roman"/>
          <w:b w:val="false"/>
          <w:i w:val="false"/>
          <w:color w:val="ff0000"/>
          <w:sz w:val="28"/>
        </w:rPr>
        <w:t>
      Footnote. Appendix 1 is in the wording of the joint order of the acting Minister of Energy of the Republic of Kazakhstan dated 29.11.2022 № 382 and acting Minister of National Economy of the Republic of Kazakhstan dated 30.11.12022 № 101 (shall be enforced from 01.01.2023).</w:t>
      </w:r>
    </w:p>
    <w:bookmarkStart w:name="z196" w:id="1"/>
    <w:p>
      <w:pPr>
        <w:spacing w:after="0"/>
        <w:ind w:left="0"/>
        <w:jc w:val="left"/>
      </w:pPr>
      <w:r>
        <w:rPr>
          <w:rFonts w:ascii="Times New Roman"/>
          <w:b/>
          <w:i w:val="false"/>
          <w:color w:val="000000"/>
        </w:rPr>
        <w:t xml:space="preserve"> Chapter 1. General provisions</w:t>
      </w:r>
    </w:p>
    <w:bookmarkEnd w:id="1"/>
    <w:bookmarkStart w:name="z197" w:id="2"/>
    <w:p>
      <w:pPr>
        <w:spacing w:after="0"/>
        <w:ind w:left="0"/>
        <w:jc w:val="both"/>
      </w:pPr>
      <w:r>
        <w:rPr>
          <w:rFonts w:ascii="Times New Roman"/>
          <w:b w:val="false"/>
          <w:i w:val="false"/>
          <w:color w:val="000000"/>
          <w:sz w:val="28"/>
        </w:rPr>
        <w:t>
      1. These Criteria for assessing the degree of risk when conducting subsoil use operations in the field of hydrocarbons (hereinafter - the Criteria) have been developed in accordance with paragraph 5 of Article 141 of the Entrepreneurial Code of the Republic of Kazakhstan (hereinafter - the Entrepreneurial Code), the Code of the Republic of Kazakhstan “On Subsoil and Subsoil Use” (hereinafter - the Code) and the Rules for the formation by regulatory state bodies of a risk assessment and management system, approved by order of the acting Minister of National Economy of the Republic of Kazakhstan dated June 22, 2022 № 48 (registered in the Register of state registration of regulatory legal acts № 28577) for the purpose of classifying the subjects (objects) ) of control in the field of control during subsoil use operations in the field of hydrocarbons according to the degree of risk.</w:t>
      </w:r>
    </w:p>
    <w:bookmarkEnd w:id="2"/>
    <w:bookmarkStart w:name="z19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The Criteria use the following concepts:</w:t>
      </w:r>
    </w:p>
    <w:bookmarkEnd w:id="3"/>
    <w:p>
      <w:pPr>
        <w:spacing w:after="0"/>
        <w:ind w:left="0"/>
        <w:jc w:val="both"/>
      </w:pPr>
      <w:r>
        <w:rPr>
          <w:rFonts w:ascii="Times New Roman"/>
          <w:b w:val="false"/>
          <w:i w:val="false"/>
          <w:color w:val="000000"/>
          <w:sz w:val="28"/>
        </w:rPr>
        <w:t>
      1) a subject of control - individuals or legal entities that have the right to conduct subsoil use operations in the field of hydrocarbons, as well as individuals or legal entities whose right to conduct subsoil use operations has been terminated;</w:t>
      </w:r>
    </w:p>
    <w:p>
      <w:pPr>
        <w:spacing w:after="0"/>
        <w:ind w:left="0"/>
        <w:jc w:val="both"/>
      </w:pPr>
      <w:r>
        <w:rPr>
          <w:rFonts w:ascii="Times New Roman"/>
          <w:b w:val="false"/>
          <w:i w:val="false"/>
          <w:color w:val="000000"/>
          <w:sz w:val="28"/>
        </w:rPr>
        <w:t>
      2) score – a quantitative measure of risk calculation;</w:t>
      </w:r>
    </w:p>
    <w:p>
      <w:pPr>
        <w:spacing w:after="0"/>
        <w:ind w:left="0"/>
        <w:jc w:val="both"/>
      </w:pPr>
      <w:r>
        <w:rPr>
          <w:rFonts w:ascii="Times New Roman"/>
          <w:b w:val="false"/>
          <w:i w:val="false"/>
          <w:color w:val="000000"/>
          <w:sz w:val="28"/>
        </w:rPr>
        <w:t>
      3) non-significant violations – violations related to:</w:t>
      </w:r>
    </w:p>
    <w:p>
      <w:pPr>
        <w:spacing w:after="0"/>
        <w:ind w:left="0"/>
        <w:jc w:val="both"/>
      </w:pPr>
      <w:r>
        <w:rPr>
          <w:rFonts w:ascii="Times New Roman"/>
          <w:b w:val="false"/>
          <w:i w:val="false"/>
          <w:color w:val="000000"/>
          <w:sz w:val="28"/>
        </w:rPr>
        <w:t>
      non-compliance with the requirement to send annual reports to the authorized body in the field of hydrocarbons on the implementation of programs for the development of crude gas processing;</w:t>
      </w:r>
    </w:p>
    <w:p>
      <w:pPr>
        <w:spacing w:after="0"/>
        <w:ind w:left="0"/>
        <w:jc w:val="both"/>
      </w:pPr>
      <w:r>
        <w:rPr>
          <w:rFonts w:ascii="Times New Roman"/>
          <w:b w:val="false"/>
          <w:i w:val="false"/>
          <w:color w:val="000000"/>
          <w:sz w:val="28"/>
        </w:rPr>
        <w:t>
      non-compliance with the requirement for independent testing of each productive layer during layer testing and wells testing (for the period established by the project document, but not more than 90 (ninety) days for each test object with a complex of field geological and hydrodynamic studies);</w:t>
      </w:r>
    </w:p>
    <w:p>
      <w:pPr>
        <w:spacing w:after="0"/>
        <w:ind w:left="0"/>
        <w:jc w:val="both"/>
      </w:pPr>
      <w:r>
        <w:rPr>
          <w:rFonts w:ascii="Times New Roman"/>
          <w:b w:val="false"/>
          <w:i w:val="false"/>
          <w:color w:val="000000"/>
          <w:sz w:val="28"/>
        </w:rPr>
        <w:t xml:space="preserve">
      the absence in the technological operating mode of wells of a technological norm for liquid extraction - for each production well and the volume of injected displacing agent (pick–up rate) - for each injection well; </w:t>
      </w:r>
    </w:p>
    <w:bookmarkStart w:name="z318"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absence of technological operating modes of production wells, compiled monthly or once a quarter, depending on the stability of the development conditions of the facility. Simultaneously with the technological operating modes of production wells, a plan of geological and technical measures shall be drawn up and approved to ensure the standards for liquid extraction from wells and the production facility as a whole;</w:t>
      </w:r>
    </w:p>
    <w:bookmarkEnd w:id="4"/>
    <w:p>
      <w:pPr>
        <w:spacing w:after="0"/>
        <w:ind w:left="0"/>
        <w:jc w:val="both"/>
      </w:pPr>
      <w:r>
        <w:rPr>
          <w:rFonts w:ascii="Times New Roman"/>
          <w:b w:val="false"/>
          <w:i w:val="false"/>
          <w:color w:val="000000"/>
          <w:sz w:val="28"/>
        </w:rPr>
        <w:t>
      non-compliance with the requirements for the formation of a tender commission in accordance with the procedure for the acquisition by subsoil users and their contractors of goods, works and services used in conducting hydrocarbon exploration or production operations;</w:t>
      </w:r>
    </w:p>
    <w:p>
      <w:pPr>
        <w:spacing w:after="0"/>
        <w:ind w:left="0"/>
        <w:jc w:val="both"/>
      </w:pPr>
      <w:r>
        <w:rPr>
          <w:rFonts w:ascii="Times New Roman"/>
          <w:b w:val="false"/>
          <w:i w:val="false"/>
          <w:color w:val="000000"/>
          <w:sz w:val="28"/>
        </w:rPr>
        <w:t>
      non-compliance with the requirements for placing an announcement about an open tender and tender documentation in the register (system) in accordance with the procedure for the acquisition by subsoil users and their contractors of goods, works and services used in conducting operations for exploration or production of hydrocarbons;</w:t>
      </w:r>
    </w:p>
    <w:p>
      <w:pPr>
        <w:spacing w:after="0"/>
        <w:ind w:left="0"/>
        <w:jc w:val="both"/>
      </w:pPr>
      <w:r>
        <w:rPr>
          <w:rFonts w:ascii="Times New Roman"/>
          <w:b w:val="false"/>
          <w:i w:val="false"/>
          <w:color w:val="000000"/>
          <w:sz w:val="28"/>
        </w:rPr>
        <w:t>
      4) normalization of data – a statistical procedure that involves bringing values measured on various scales to a conventionally common scale;</w:t>
      </w:r>
    </w:p>
    <w:bookmarkStart w:name="z322"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significant violations - violations related to non-compliance with the mandatory norms of the Code;</w:t>
      </w:r>
    </w:p>
    <w:bookmarkEnd w:id="5"/>
    <w:p>
      <w:pPr>
        <w:spacing w:after="0"/>
        <w:ind w:left="0"/>
        <w:jc w:val="both"/>
      </w:pPr>
      <w:r>
        <w:rPr>
          <w:rFonts w:ascii="Times New Roman"/>
          <w:b w:val="false"/>
          <w:i w:val="false"/>
          <w:color w:val="000000"/>
          <w:sz w:val="28"/>
        </w:rPr>
        <w:t>
      6) gross violations - violations related to non-compliance with the prohibitory norm of the Code;</w:t>
      </w:r>
    </w:p>
    <w:p>
      <w:pPr>
        <w:spacing w:after="0"/>
        <w:ind w:left="0"/>
        <w:jc w:val="both"/>
      </w:pPr>
      <w:r>
        <w:rPr>
          <w:rFonts w:ascii="Times New Roman"/>
          <w:b w:val="false"/>
          <w:i w:val="false"/>
          <w:color w:val="000000"/>
          <w:sz w:val="28"/>
        </w:rPr>
        <w:t>
      7) risk – the probability of causing harm as a result of the activities of the subject of control to human life or health, the environment, the legitimate interests of individuals and legal entities, the property interests of the state, taking into account the severity of its consequences;</w:t>
      </w:r>
    </w:p>
    <w:p>
      <w:pPr>
        <w:spacing w:after="0"/>
        <w:ind w:left="0"/>
        <w:jc w:val="both"/>
      </w:pPr>
      <w:r>
        <w:rPr>
          <w:rFonts w:ascii="Times New Roman"/>
          <w:b w:val="false"/>
          <w:i w:val="false"/>
          <w:color w:val="000000"/>
          <w:sz w:val="28"/>
        </w:rPr>
        <w:t>
      8) criteria for assessing the degree of risk - a set of quantitative and qualitative indicators related to the direct activities of the subject of control, features of industry development and factors influencing this development, allowing the subjects (objects) of control to be classified as different degrees of risk;</w:t>
      </w:r>
    </w:p>
    <w:p>
      <w:pPr>
        <w:spacing w:after="0"/>
        <w:ind w:left="0"/>
        <w:jc w:val="both"/>
      </w:pPr>
      <w:r>
        <w:rPr>
          <w:rFonts w:ascii="Times New Roman"/>
          <w:b w:val="false"/>
          <w:i w:val="false"/>
          <w:color w:val="000000"/>
          <w:sz w:val="28"/>
        </w:rPr>
        <w:t>
      9) objective criteria for assessing the degree of risk (hereinafter- the objective criteria) - criteria for assessing the degree of risk used to select subjects (objects) of control depending on the degree of risk in a certain field of activity and not directly dependent on the individual subject (object) of control;</w:t>
      </w:r>
    </w:p>
    <w:bookmarkStart w:name="z32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subjective criteria for assessing the degree of risk (hereinafter - the subjective criteria) - criteria for assessing the degree of risk used to select subjects (objects) of control depending on the results of the activities of a particular subject (object) of control;</w:t>
      </w:r>
    </w:p>
    <w:bookmarkEnd w:id="6"/>
    <w:p>
      <w:pPr>
        <w:spacing w:after="0"/>
        <w:ind w:left="0"/>
        <w:jc w:val="both"/>
      </w:pPr>
      <w:r>
        <w:rPr>
          <w:rFonts w:ascii="Times New Roman"/>
          <w:b w:val="false"/>
          <w:i w:val="false"/>
          <w:color w:val="000000"/>
          <w:sz w:val="28"/>
        </w:rPr>
        <w:t xml:space="preserve">
      11) risk assessment and management system - the process of making management decisions aimed at reducing the likelihood of adverse factors occurring by distributing subjects (objects) of control according to the degree of risk for subsequent implementation of preventive control with a visit to the subject (object) of control in order to limit the freedom of entrepreneurship to the minimum possible degree, while ensuring an acceptable level of risk in relevant areas of activity, as well as aimed at changing the level of risk for a particular subject (object) of control and (or) releasing such a subject (object) of control from preventive control with a visit to the subject (object) of control.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joint order of the Minister of Energy of the Republic of Kazakhstan dated 31.05.2023 № 201 and the Minister of National Economy of the Republic of Kazakhstan dated 01.06.2023 № 95 (shall be enforced upon expiry of ten calendar days after the day of its first official publication).</w:t>
      </w:r>
      <w:r>
        <w:br/>
      </w:r>
      <w:r>
        <w:rPr>
          <w:rFonts w:ascii="Times New Roman"/>
          <w:b w:val="false"/>
          <w:i w:val="false"/>
          <w:color w:val="000000"/>
          <w:sz w:val="28"/>
        </w:rPr>
        <w:t>
</w:t>
      </w:r>
    </w:p>
    <w:bookmarkStart w:name="z217" w:id="7"/>
    <w:p>
      <w:pPr>
        <w:spacing w:after="0"/>
        <w:ind w:left="0"/>
        <w:jc w:val="both"/>
      </w:pPr>
      <w:r>
        <w:rPr>
          <w:rFonts w:ascii="Times New Roman"/>
          <w:b w:val="false"/>
          <w:i w:val="false"/>
          <w:color w:val="000000"/>
          <w:sz w:val="28"/>
        </w:rPr>
        <w:t>
      3. For the purposes of risk management when carrying out preventive control with a visit to the subject (object) of control, the subjects (objects) of control belong to one of the following degrees of risk (hereinafter - the degree of risk):</w:t>
      </w:r>
    </w:p>
    <w:bookmarkEnd w:id="7"/>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medium risk;</w:t>
      </w:r>
    </w:p>
    <w:p>
      <w:pPr>
        <w:spacing w:after="0"/>
        <w:ind w:left="0"/>
        <w:jc w:val="both"/>
      </w:pPr>
      <w:r>
        <w:rPr>
          <w:rFonts w:ascii="Times New Roman"/>
          <w:b w:val="false"/>
          <w:i w:val="false"/>
          <w:color w:val="000000"/>
          <w:sz w:val="28"/>
        </w:rPr>
        <w:t>
      3) low risk.</w:t>
      </w:r>
    </w:p>
    <w:p>
      <w:pPr>
        <w:spacing w:after="0"/>
        <w:ind w:left="0"/>
        <w:jc w:val="both"/>
      </w:pPr>
      <w:r>
        <w:rPr>
          <w:rFonts w:ascii="Times New Roman"/>
          <w:b w:val="false"/>
          <w:i w:val="false"/>
          <w:color w:val="000000"/>
          <w:sz w:val="28"/>
        </w:rPr>
        <w:t>
      4. Criteria for assessing the degree of risk for conducting preventive control of subjects (objects) of control shall be formed by determining objective and subjective criteria.</w:t>
      </w:r>
    </w:p>
    <w:p>
      <w:pPr>
        <w:spacing w:after="0"/>
        <w:ind w:left="0"/>
        <w:jc w:val="left"/>
      </w:pPr>
      <w:r>
        <w:rPr>
          <w:rFonts w:ascii="Times New Roman"/>
          <w:b/>
          <w:i w:val="false"/>
          <w:color w:val="000000"/>
        </w:rPr>
        <w:t xml:space="preserve"> Chapter 2. Objective criteria</w:t>
      </w:r>
    </w:p>
    <w:bookmarkStart w:name="z223"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Determination of objective criteria shall be carried out by determining risk.</w:t>
      </w:r>
    </w:p>
    <w:bookmarkEnd w:id="8"/>
    <w:p>
      <w:pPr>
        <w:spacing w:after="0"/>
        <w:ind w:left="0"/>
        <w:jc w:val="both"/>
      </w:pPr>
      <w:r>
        <w:rPr>
          <w:rFonts w:ascii="Times New Roman"/>
          <w:b w:val="false"/>
          <w:i w:val="false"/>
          <w:color w:val="000000"/>
          <w:sz w:val="28"/>
        </w:rPr>
        <w:t>
      6. Risk determination shall be carried out taking into account one of the following criteria:</w:t>
      </w:r>
    </w:p>
    <w:p>
      <w:pPr>
        <w:spacing w:after="0"/>
        <w:ind w:left="0"/>
        <w:jc w:val="both"/>
      </w:pPr>
      <w:r>
        <w:rPr>
          <w:rFonts w:ascii="Times New Roman"/>
          <w:b w:val="false"/>
          <w:i w:val="false"/>
          <w:color w:val="000000"/>
          <w:sz w:val="28"/>
        </w:rPr>
        <w:t>
      1) level of danger (complexity) of the object;</w:t>
      </w:r>
    </w:p>
    <w:p>
      <w:pPr>
        <w:spacing w:after="0"/>
        <w:ind w:left="0"/>
        <w:jc w:val="both"/>
      </w:pPr>
      <w:r>
        <w:rPr>
          <w:rFonts w:ascii="Times New Roman"/>
          <w:b w:val="false"/>
          <w:i w:val="false"/>
          <w:color w:val="000000"/>
          <w:sz w:val="28"/>
        </w:rPr>
        <w:t>
      2) the scale of severity of possible negative consequences, harm to the regulated area (region);</w:t>
      </w:r>
    </w:p>
    <w:p>
      <w:pPr>
        <w:spacing w:after="0"/>
        <w:ind w:left="0"/>
        <w:jc w:val="both"/>
      </w:pPr>
      <w:r>
        <w:rPr>
          <w:rFonts w:ascii="Times New Roman"/>
          <w:b w:val="false"/>
          <w:i w:val="false"/>
          <w:color w:val="000000"/>
          <w:sz w:val="28"/>
        </w:rPr>
        <w:t>
      3) the possibility of an unfavorable incident for human life or health, the environment, the legitimate interests of individuals and legal entities, and the state.</w:t>
      </w:r>
    </w:p>
    <w:p>
      <w:pPr>
        <w:spacing w:after="0"/>
        <w:ind w:left="0"/>
        <w:jc w:val="both"/>
      </w:pPr>
      <w:r>
        <w:rPr>
          <w:rFonts w:ascii="Times New Roman"/>
          <w:b w:val="false"/>
          <w:i w:val="false"/>
          <w:color w:val="000000"/>
          <w:sz w:val="28"/>
        </w:rPr>
        <w:t>
      7. Subjects of control that are individuals or legal entities that have the right to conduct subsoil use operations for the production of hydrocarbons (having a subsoil use contract) shall be classified as high degree of risk.</w:t>
      </w:r>
    </w:p>
    <w:p>
      <w:pPr>
        <w:spacing w:after="0"/>
        <w:ind w:left="0"/>
        <w:jc w:val="both"/>
      </w:pPr>
      <w:r>
        <w:rPr>
          <w:rFonts w:ascii="Times New Roman"/>
          <w:b w:val="false"/>
          <w:i w:val="false"/>
          <w:color w:val="000000"/>
          <w:sz w:val="28"/>
        </w:rPr>
        <w:t>
      Subjects of control that are individuals or legal entities that have the right to conduct subsoil use operations for hydrocarbon exploration (having a subsoil use contract) shall be classified as medium degree of risk.</w:t>
      </w:r>
    </w:p>
    <w:p>
      <w:pPr>
        <w:spacing w:after="0"/>
        <w:ind w:left="0"/>
        <w:jc w:val="both"/>
      </w:pPr>
      <w:r>
        <w:rPr>
          <w:rFonts w:ascii="Times New Roman"/>
          <w:b w:val="false"/>
          <w:i w:val="false"/>
          <w:color w:val="000000"/>
          <w:sz w:val="28"/>
        </w:rPr>
        <w:t>
      Subjects of control, that are individuals or legal entities whose right to conduct subsoil use operations in the field of hydrocarbons has been terminated, shall be classified as low degree of risk.</w:t>
      </w:r>
    </w:p>
    <w:p>
      <w:pPr>
        <w:spacing w:after="0"/>
        <w:ind w:left="0"/>
        <w:jc w:val="both"/>
      </w:pPr>
      <w:r>
        <w:rPr>
          <w:rFonts w:ascii="Times New Roman"/>
          <w:b w:val="false"/>
          <w:i w:val="false"/>
          <w:color w:val="000000"/>
          <w:sz w:val="28"/>
        </w:rPr>
        <w:t>
      8. In relation to subjects (objects) of control classified as high and medium risk, subjective criteria shall be applied in order to conduct preventive control with a visit to the subject (object) of control.</w:t>
      </w:r>
    </w:p>
    <w:bookmarkStart w:name="z232" w:id="9"/>
    <w:p>
      <w:pPr>
        <w:spacing w:after="0"/>
        <w:ind w:left="0"/>
        <w:jc w:val="left"/>
      </w:pPr>
      <w:r>
        <w:rPr>
          <w:rFonts w:ascii="Times New Roman"/>
          <w:b/>
          <w:i w:val="false"/>
          <w:color w:val="000000"/>
        </w:rPr>
        <w:t xml:space="preserve"> Chapter 3. Subjective criteria</w:t>
      </w:r>
    </w:p>
    <w:bookmarkEnd w:id="9"/>
    <w:bookmarkStart w:name="z233" w:id="10"/>
    <w:p>
      <w:pPr>
        <w:spacing w:after="0"/>
        <w:ind w:left="0"/>
        <w:jc w:val="both"/>
      </w:pPr>
      <w:r>
        <w:rPr>
          <w:rFonts w:ascii="Times New Roman"/>
          <w:b w:val="false"/>
          <w:i w:val="false"/>
          <w:color w:val="000000"/>
          <w:sz w:val="28"/>
        </w:rPr>
        <w:t>
      9. Determination of subjective criteria shall be carried out using the following steps:</w:t>
      </w:r>
    </w:p>
    <w:bookmarkEnd w:id="10"/>
    <w:p>
      <w:pPr>
        <w:spacing w:after="0"/>
        <w:ind w:left="0"/>
        <w:jc w:val="both"/>
      </w:pPr>
      <w:r>
        <w:rPr>
          <w:rFonts w:ascii="Times New Roman"/>
          <w:b w:val="false"/>
          <w:i w:val="false"/>
          <w:color w:val="000000"/>
          <w:sz w:val="28"/>
        </w:rPr>
        <w:t>
      1) formation of a database and collection of information;</w:t>
      </w:r>
    </w:p>
    <w:p>
      <w:pPr>
        <w:spacing w:after="0"/>
        <w:ind w:left="0"/>
        <w:jc w:val="both"/>
      </w:pPr>
      <w:r>
        <w:rPr>
          <w:rFonts w:ascii="Times New Roman"/>
          <w:b w:val="false"/>
          <w:i w:val="false"/>
          <w:color w:val="000000"/>
          <w:sz w:val="28"/>
        </w:rPr>
        <w:t>
      2) information analysis and risk assessment;</w:t>
      </w:r>
    </w:p>
    <w:p>
      <w:pPr>
        <w:spacing w:after="0"/>
        <w:ind w:left="0"/>
        <w:jc w:val="both"/>
      </w:pPr>
      <w:r>
        <w:rPr>
          <w:rFonts w:ascii="Times New Roman"/>
          <w:b w:val="false"/>
          <w:i w:val="false"/>
          <w:color w:val="000000"/>
          <w:sz w:val="28"/>
        </w:rPr>
        <w:t>
      10. Formation of a database and collection of information is necessary to identify subjects (objects) of control that violate the legislation of the Republic of Kazakhstan.</w:t>
      </w:r>
    </w:p>
    <w:p>
      <w:pPr>
        <w:spacing w:after="0"/>
        <w:ind w:left="0"/>
        <w:jc w:val="both"/>
      </w:pPr>
      <w:r>
        <w:rPr>
          <w:rFonts w:ascii="Times New Roman"/>
          <w:b w:val="false"/>
          <w:i w:val="false"/>
          <w:color w:val="000000"/>
          <w:sz w:val="28"/>
        </w:rPr>
        <w:t>
      To assess the degree of risk for conducting preventive control with visits to subjects (objects) of control, the following sources of information shall be used:</w:t>
      </w:r>
    </w:p>
    <w:bookmarkStart w:name="z331"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results of monitoring the reporting and information submitted by the subject of control to the authorized body in the field of hydrocarbons;</w:t>
      </w:r>
    </w:p>
    <w:bookmarkEnd w:id="11"/>
    <w:p>
      <w:pPr>
        <w:spacing w:after="0"/>
        <w:ind w:left="0"/>
        <w:jc w:val="both"/>
      </w:pPr>
      <w:r>
        <w:rPr>
          <w:rFonts w:ascii="Times New Roman"/>
          <w:b w:val="false"/>
          <w:i w:val="false"/>
          <w:color w:val="000000"/>
          <w:sz w:val="28"/>
        </w:rPr>
        <w:t>
      2) results of previous inspections and preventive control with visits to subjects (objects) of control. At the same time, the severity of violations (Gross, Significant, Non-significant) shall be established in case of non-compliance with the requirements of legislation reflected in the checklists.</w:t>
      </w:r>
    </w:p>
    <w:p>
      <w:pPr>
        <w:spacing w:after="0"/>
        <w:ind w:left="0"/>
        <w:jc w:val="both"/>
      </w:pPr>
      <w:r>
        <w:rPr>
          <w:rFonts w:ascii="Times New Roman"/>
          <w:b w:val="false"/>
          <w:i w:val="false"/>
          <w:color w:val="000000"/>
          <w:sz w:val="28"/>
        </w:rPr>
        <w:t xml:space="preserve">
      To assess the degree of risk to conduct verification for compliance with permitting requirements, a source of information shall be used - the results of previous inspections. At the same time, the severity of violations (Cross, Significant, Non-significant) shall be established in case of non-compliance with the requirements of the legislation reflected in the checklists.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is in the wording of the joint order of the Minister of Energy of the Republic of Kazakhstan dated 31.05.2023 № 201 and the Minister of National Economy of the Republic of Kazakhstan dated 01.06.2023 № 95 (shall be enforced upon expiry of ten calendar days after the day of its first official publication).</w:t>
      </w:r>
      <w:r>
        <w:br/>
      </w:r>
      <w:r>
        <w:rPr>
          <w:rFonts w:ascii="Times New Roman"/>
          <w:b w:val="false"/>
          <w:i w:val="false"/>
          <w:color w:val="000000"/>
          <w:sz w:val="28"/>
        </w:rPr>
        <w:t>
</w:t>
      </w:r>
    </w:p>
    <w:bookmarkStart w:name="z242" w:id="12"/>
    <w:p>
      <w:pPr>
        <w:spacing w:after="0"/>
        <w:ind w:left="0"/>
        <w:jc w:val="both"/>
      </w:pPr>
      <w:r>
        <w:rPr>
          <w:rFonts w:ascii="Times New Roman"/>
          <w:b w:val="false"/>
          <w:i w:val="false"/>
          <w:color w:val="000000"/>
          <w:sz w:val="28"/>
        </w:rPr>
        <w:t>
      11. The calculation of the risk level indicator according to subjective criteria (R) shall be carried out in an automated mode by summing the risk level indicator for violations based on the results of previous inspections (SP) and the risk level indicator according to subjective criteria (SC), with subsequent normalization of data values in the range from 0 up to 100 points.</w:t>
      </w:r>
    </w:p>
    <w:bookmarkEnd w:id="12"/>
    <w:p>
      <w:pPr>
        <w:spacing w:after="0"/>
        <w:ind w:left="0"/>
        <w:jc w:val="both"/>
      </w:pPr>
      <w:r>
        <w:rPr>
          <w:rFonts w:ascii="Times New Roman"/>
          <w:b w:val="false"/>
          <w:i w:val="false"/>
          <w:color w:val="000000"/>
          <w:sz w:val="28"/>
        </w:rPr>
        <w:t>
      Rprom = SP + SC, where</w:t>
      </w:r>
    </w:p>
    <w:p>
      <w:pPr>
        <w:spacing w:after="0"/>
        <w:ind w:left="0"/>
        <w:jc w:val="both"/>
      </w:pPr>
      <w:r>
        <w:rPr>
          <w:rFonts w:ascii="Times New Roman"/>
          <w:b w:val="false"/>
          <w:i w:val="false"/>
          <w:color w:val="000000"/>
          <w:sz w:val="28"/>
        </w:rPr>
        <w:t>
      Rprom - an intermediate indicator of the degree of risk according to subjective criteria,</w:t>
      </w:r>
    </w:p>
    <w:p>
      <w:pPr>
        <w:spacing w:after="0"/>
        <w:ind w:left="0"/>
        <w:jc w:val="both"/>
      </w:pPr>
      <w:r>
        <w:rPr>
          <w:rFonts w:ascii="Times New Roman"/>
          <w:b w:val="false"/>
          <w:i w:val="false"/>
          <w:color w:val="000000"/>
          <w:sz w:val="28"/>
        </w:rPr>
        <w:t>
      SP – indicator of the degree of risk for violations,</w:t>
      </w:r>
    </w:p>
    <w:p>
      <w:pPr>
        <w:spacing w:after="0"/>
        <w:ind w:left="0"/>
        <w:jc w:val="both"/>
      </w:pPr>
      <w:r>
        <w:rPr>
          <w:rFonts w:ascii="Times New Roman"/>
          <w:b w:val="false"/>
          <w:i w:val="false"/>
          <w:color w:val="000000"/>
          <w:sz w:val="28"/>
        </w:rPr>
        <w:t>
      SC is an indicator of the degree of risk according to subjective criteria.</w:t>
      </w:r>
    </w:p>
    <w:p>
      <w:pPr>
        <w:spacing w:after="0"/>
        <w:ind w:left="0"/>
        <w:jc w:val="both"/>
      </w:pPr>
      <w:r>
        <w:rPr>
          <w:rFonts w:ascii="Times New Roman"/>
          <w:b w:val="false"/>
          <w:i w:val="false"/>
          <w:color w:val="000000"/>
          <w:sz w:val="28"/>
        </w:rPr>
        <w:t xml:space="preserve">
      The calculation is made for each subject (object) of control of a homogeneous group of subjects (objects) of control of each sphere of state control. In this case, the list of assessed subjects (objects) of control related to a homogeneous group of subjects (objects) of control of one sphere of state control forms a sample set (sample) for subsequent data normalization. </w:t>
      </w:r>
    </w:p>
    <w:p>
      <w:pPr>
        <w:spacing w:after="0"/>
        <w:ind w:left="0"/>
        <w:jc w:val="both"/>
      </w:pPr>
      <w:r>
        <w:rPr>
          <w:rFonts w:ascii="Times New Roman"/>
          <w:b w:val="false"/>
          <w:i w:val="false"/>
          <w:color w:val="000000"/>
          <w:sz w:val="28"/>
        </w:rPr>
        <w:t>
      Based on the data obtained from the results of previous inspections, an indicator of the degree of risk for violations shall be formed, assessed in points from 0 to 100.</w:t>
      </w:r>
    </w:p>
    <w:p>
      <w:pPr>
        <w:spacing w:after="0"/>
        <w:ind w:left="0"/>
        <w:jc w:val="both"/>
      </w:pPr>
      <w:r>
        <w:rPr>
          <w:rFonts w:ascii="Times New Roman"/>
          <w:b w:val="false"/>
          <w:i w:val="false"/>
          <w:color w:val="000000"/>
          <w:sz w:val="28"/>
        </w:rPr>
        <w:t>
      If one gross violation is detected from any of the sources of information specified in paragraph 10 of these criteria, the subject of control shall be assigned a risk indicator of 100 points and preventive control shall be carried out in respect of it with a visit to the subject (object) of control.</w:t>
      </w:r>
    </w:p>
    <w:p>
      <w:pPr>
        <w:spacing w:after="0"/>
        <w:ind w:left="0"/>
        <w:jc w:val="both"/>
      </w:pPr>
      <w:r>
        <w:rPr>
          <w:rFonts w:ascii="Times New Roman"/>
          <w:b w:val="false"/>
          <w:i w:val="false"/>
          <w:color w:val="000000"/>
          <w:sz w:val="28"/>
        </w:rPr>
        <w:t>
      If gross violations are not detected, the risk level indicator for violations shall be calculated by the total indicator for violations of a significant and non-significant degree.</w:t>
      </w:r>
    </w:p>
    <w:p>
      <w:pPr>
        <w:spacing w:after="0"/>
        <w:ind w:left="0"/>
        <w:jc w:val="both"/>
      </w:pPr>
      <w:r>
        <w:rPr>
          <w:rFonts w:ascii="Times New Roman"/>
          <w:b w:val="false"/>
          <w:i w:val="false"/>
          <w:color w:val="000000"/>
          <w:sz w:val="28"/>
        </w:rPr>
        <w:t>
      When determining the indicator of significant violations, a coefficient of 0.7 shall be applied.</w:t>
      </w:r>
    </w:p>
    <w:p>
      <w:pPr>
        <w:spacing w:after="0"/>
        <w:ind w:left="0"/>
        <w:jc w:val="both"/>
      </w:pPr>
      <w:r>
        <w:rPr>
          <w:rFonts w:ascii="Times New Roman"/>
          <w:b w:val="false"/>
          <w:i w:val="false"/>
          <w:color w:val="000000"/>
          <w:sz w:val="28"/>
        </w:rPr>
        <w:t>
      This indicator is calculated using the following formula:</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where:</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indicator of significant violations;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required number of significant violations;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number of detected significant violations;</w:t>
      </w:r>
    </w:p>
    <w:p>
      <w:pPr>
        <w:spacing w:after="0"/>
        <w:ind w:left="0"/>
        <w:jc w:val="both"/>
      </w:pPr>
      <w:r>
        <w:rPr>
          <w:rFonts w:ascii="Times New Roman"/>
          <w:b w:val="false"/>
          <w:i w:val="false"/>
          <w:color w:val="000000"/>
          <w:sz w:val="28"/>
        </w:rPr>
        <w:t>
      When determining the indicator of non-significant violations, a coefficient of 0.3 shall be applied.</w:t>
      </w:r>
    </w:p>
    <w:p>
      <w:pPr>
        <w:spacing w:after="0"/>
        <w:ind w:left="0"/>
        <w:jc w:val="both"/>
      </w:pPr>
      <w:r>
        <w:rPr>
          <w:rFonts w:ascii="Times New Roman"/>
          <w:b w:val="false"/>
          <w:i w:val="false"/>
          <w:color w:val="000000"/>
          <w:sz w:val="28"/>
        </w:rPr>
        <w:t>
      This indicator is calculated using the following formula:</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where:</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indicator of non-significant violations;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required number of non-significant violations;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number of detected non-significant violations;</w:t>
      </w:r>
    </w:p>
    <w:p>
      <w:pPr>
        <w:spacing w:after="0"/>
        <w:ind w:left="0"/>
        <w:jc w:val="both"/>
      </w:pPr>
      <w:r>
        <w:rPr>
          <w:rFonts w:ascii="Times New Roman"/>
          <w:b w:val="false"/>
          <w:i w:val="false"/>
          <w:color w:val="000000"/>
          <w:sz w:val="28"/>
        </w:rPr>
        <w:t>
      The violation risk indicator (SP) shall be calculated on a scale from 0 to 100 points and shall be determined by summing the indicators of significant and non-significant violations using the following formula:</w:t>
      </w:r>
    </w:p>
    <w:p>
      <w:pPr>
        <w:spacing w:after="0"/>
        <w:ind w:left="0"/>
        <w:jc w:val="both"/>
      </w:pPr>
      <w:r>
        <w:rPr>
          <w:rFonts w:ascii="Times New Roman"/>
          <w:b w:val="false"/>
          <w:i w:val="false"/>
          <w:color w:val="000000"/>
          <w:sz w:val="28"/>
        </w:rPr>
        <w:t>
      SP = SPs + SPn, where:</w:t>
      </w:r>
    </w:p>
    <w:p>
      <w:pPr>
        <w:spacing w:after="0"/>
        <w:ind w:left="0"/>
        <w:jc w:val="both"/>
      </w:pPr>
      <w:r>
        <w:rPr>
          <w:rFonts w:ascii="Times New Roman"/>
          <w:b w:val="false"/>
          <w:i w:val="false"/>
          <w:color w:val="000000"/>
          <w:sz w:val="28"/>
        </w:rPr>
        <w:t>
      SP– indicator of the degree of risk for violations;</w:t>
      </w:r>
    </w:p>
    <w:p>
      <w:pPr>
        <w:spacing w:after="0"/>
        <w:ind w:left="0"/>
        <w:jc w:val="both"/>
      </w:pPr>
      <w:r>
        <w:rPr>
          <w:rFonts w:ascii="Times New Roman"/>
          <w:b w:val="false"/>
          <w:i w:val="false"/>
          <w:color w:val="000000"/>
          <w:sz w:val="28"/>
        </w:rPr>
        <w:t>
      SPs – indicator of significant violations;</w:t>
      </w:r>
    </w:p>
    <w:p>
      <w:pPr>
        <w:spacing w:after="0"/>
        <w:ind w:left="0"/>
        <w:jc w:val="both"/>
      </w:pPr>
      <w:r>
        <w:rPr>
          <w:rFonts w:ascii="Times New Roman"/>
          <w:b w:val="false"/>
          <w:i w:val="false"/>
          <w:color w:val="000000"/>
          <w:sz w:val="28"/>
        </w:rPr>
        <w:t>
      SPn - indicator of non-significant violations.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obtained value of total indicator shall be the basis for classifying a business entity to one of the following degrees of risk:</w:t>
      </w:r>
    </w:p>
    <w:p>
      <w:pPr>
        <w:spacing w:after="0"/>
        <w:ind w:left="0"/>
        <w:jc w:val="both"/>
      </w:pPr>
      <w:r>
        <w:rPr>
          <w:rFonts w:ascii="Times New Roman"/>
          <w:b w:val="false"/>
          <w:i w:val="false"/>
          <w:color w:val="000000"/>
          <w:sz w:val="28"/>
        </w:rPr>
        <w:t>
      1) to a high degree of risk - with a risk degree indicator from 71 to 100 inclusive and in relation to it, preventive control shall be carried out with a visit to the subject (object) of control;</w:t>
      </w:r>
    </w:p>
    <w:p>
      <w:pPr>
        <w:spacing w:after="0"/>
        <w:ind w:left="0"/>
        <w:jc w:val="both"/>
      </w:pPr>
      <w:r>
        <w:rPr>
          <w:rFonts w:ascii="Times New Roman"/>
          <w:b w:val="false"/>
          <w:i w:val="false"/>
          <w:color w:val="000000"/>
          <w:sz w:val="28"/>
        </w:rPr>
        <w:t>
      2) to a medium degree of risk - with a risk degree indicator from 31 to 70 inclusive and in relation to it, preventive control shall be carried out with a visit to the subject (object) of control;</w:t>
      </w:r>
    </w:p>
    <w:p>
      <w:pPr>
        <w:spacing w:after="0"/>
        <w:ind w:left="0"/>
        <w:jc w:val="both"/>
      </w:pPr>
      <w:r>
        <w:rPr>
          <w:rFonts w:ascii="Times New Roman"/>
          <w:b w:val="false"/>
          <w:i w:val="false"/>
          <w:color w:val="000000"/>
          <w:sz w:val="28"/>
        </w:rPr>
        <w:t>
      3) to a low degree of risk - with a risk degree indicator from 0 to 30 inclusive and in relation to it no preventive control shall be carried out with a visit to the subject (object) of control.</w:t>
      </w:r>
    </w:p>
    <w:p>
      <w:pPr>
        <w:spacing w:after="0"/>
        <w:ind w:left="0"/>
        <w:jc w:val="both"/>
      </w:pPr>
      <w:r>
        <w:rPr>
          <w:rFonts w:ascii="Times New Roman"/>
          <w:b w:val="false"/>
          <w:i w:val="false"/>
          <w:color w:val="000000"/>
          <w:sz w:val="28"/>
        </w:rPr>
        <w:t>
      Based on the priority of the applied sources of information and the significance of the indicators of subjective criteria, in accordance with the procedure for calculating the risk degree indicator according to subjective criteria, the risk degree indicator according to subjective criteria shall be calculated on a scale from 0 to 100 points.</w:t>
      </w:r>
    </w:p>
    <w:p>
      <w:pPr>
        <w:spacing w:after="0"/>
        <w:ind w:left="0"/>
        <w:jc w:val="both"/>
      </w:pPr>
      <w:r>
        <w:rPr>
          <w:rFonts w:ascii="Times New Roman"/>
          <w:b w:val="false"/>
          <w:i w:val="false"/>
          <w:color w:val="000000"/>
          <w:sz w:val="28"/>
        </w:rPr>
        <w:t>
      The calculation of the risk degree indicator according to subjective criteria shall be made on a scale from 0 to 100 points and shall be carried out using the following formula: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39243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243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subjective criterion indicator,</w:t>
      </w:r>
    </w:p>
    <w:p>
      <w:pPr>
        <w:spacing w:after="0"/>
        <w:ind w:left="0"/>
        <w:jc w:val="both"/>
      </w:pPr>
      <w:r>
        <w:rPr>
          <w:rFonts w:ascii="Times New Roman"/>
          <w:b w:val="false"/>
          <w:i w:val="false"/>
          <w:color w:val="000000"/>
          <w:sz w:val="28"/>
        </w:rPr>
        <w:t>
      wi – specific weight of the subjective criterion indicator,</w:t>
      </w:r>
    </w:p>
    <w:p>
      <w:pPr>
        <w:spacing w:after="0"/>
        <w:ind w:left="0"/>
        <w:jc w:val="both"/>
      </w:pPr>
      <w:r>
        <w:rPr>
          <w:rFonts w:ascii="Times New Roman"/>
          <w:b w:val="false"/>
          <w:i w:val="false"/>
          <w:color w:val="000000"/>
          <w:sz w:val="28"/>
        </w:rPr>
        <w:t>
      n – number of indicators.</w:t>
      </w:r>
    </w:p>
    <w:p>
      <w:pPr>
        <w:spacing w:after="0"/>
        <w:ind w:left="0"/>
        <w:jc w:val="both"/>
      </w:pPr>
      <w:r>
        <w:rPr>
          <w:rFonts w:ascii="Times New Roman"/>
          <w:b w:val="false"/>
          <w:i w:val="false"/>
          <w:color w:val="000000"/>
          <w:sz w:val="28"/>
        </w:rPr>
        <w:t>
      The obtained value of the risk degree indicator according to subjective criteria shall be included in the calculation of the risk degree indicator according to subjective criteria.</w:t>
      </w:r>
    </w:p>
    <w:p>
      <w:pPr>
        <w:spacing w:after="0"/>
        <w:ind w:left="0"/>
        <w:jc w:val="both"/>
      </w:pPr>
      <w:r>
        <w:rPr>
          <w:rFonts w:ascii="Times New Roman"/>
          <w:b w:val="false"/>
          <w:i w:val="false"/>
          <w:color w:val="000000"/>
          <w:sz w:val="28"/>
        </w:rPr>
        <w:t>
      The indicator values calculated for subjects (objects) shall be normalized to a range from 0 to 100 points. Data normalization shall be carried out for each sample population (sample)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62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risk degree indicator (final) according to the subjective criteria of an individual subject (object) of control,</w:t>
      </w:r>
    </w:p>
    <w:p>
      <w:pPr>
        <w:spacing w:after="0"/>
        <w:ind w:left="0"/>
        <w:jc w:val="both"/>
      </w:pPr>
      <w:r>
        <w:rPr>
          <w:rFonts w:ascii="Times New Roman"/>
          <w:b w:val="false"/>
          <w:i w:val="false"/>
          <w:color w:val="000000"/>
          <w:sz w:val="28"/>
        </w:rPr>
        <w:t>
      Rmax – the maximum possible value on the risk degree scale according to subjective criteria for subjects (objects) included in one sample population (sample) (upper limit of the scale),</w:t>
      </w:r>
    </w:p>
    <w:p>
      <w:pPr>
        <w:spacing w:after="0"/>
        <w:ind w:left="0"/>
        <w:jc w:val="both"/>
      </w:pPr>
      <w:r>
        <w:rPr>
          <w:rFonts w:ascii="Times New Roman"/>
          <w:b w:val="false"/>
          <w:i w:val="false"/>
          <w:color w:val="000000"/>
          <w:sz w:val="28"/>
        </w:rPr>
        <w:t>
      Rmin – the minimum possible value on the risk degree scale according to subjective criteria for subjects (objects) included in one sample population (sample) (lower limit of the scale),</w:t>
      </w:r>
    </w:p>
    <w:p>
      <w:pPr>
        <w:spacing w:after="0"/>
        <w:ind w:left="0"/>
        <w:jc w:val="both"/>
      </w:pPr>
      <w:r>
        <w:rPr>
          <w:rFonts w:ascii="Times New Roman"/>
          <w:b w:val="false"/>
          <w:i w:val="false"/>
          <w:color w:val="000000"/>
          <w:sz w:val="28"/>
        </w:rPr>
        <w:t>
      Rprom - an intermediate indicator of the degree of risk according to subjective criteria.</w:t>
      </w:r>
    </w:p>
    <w:p>
      <w:pPr>
        <w:spacing w:after="0"/>
        <w:ind w:left="0"/>
        <w:jc w:val="both"/>
      </w:pPr>
      <w:r>
        <w:rPr>
          <w:rFonts w:ascii="Times New Roman"/>
          <w:b w:val="false"/>
          <w:i w:val="false"/>
          <w:color w:val="000000"/>
          <w:sz w:val="28"/>
        </w:rPr>
        <w:t>
      The degree of violation of requirements for entities when conducting subsoil use operations in the field of hydrocarbons on land in relation to individuals or legal entities who have the right to conduct subsoil use operations for hydrocarbon exploration in accordance with Appendix 1 to these Criteria.</w:t>
      </w:r>
    </w:p>
    <w:p>
      <w:pPr>
        <w:spacing w:after="0"/>
        <w:ind w:left="0"/>
        <w:jc w:val="both"/>
      </w:pPr>
      <w:r>
        <w:rPr>
          <w:rFonts w:ascii="Times New Roman"/>
          <w:b w:val="false"/>
          <w:i w:val="false"/>
          <w:color w:val="000000"/>
          <w:sz w:val="28"/>
        </w:rPr>
        <w:t>
      The degree of violation of requirements for subjects when conducting subsoil use operations in the field of hydrocarbons on land in relation to individuals or legal entities who have the right to conduct subsoil use operations for hydrocarbon production in accordance with Appendix 2 to these Criteria.</w:t>
      </w:r>
    </w:p>
    <w:p>
      <w:pPr>
        <w:spacing w:after="0"/>
        <w:ind w:left="0"/>
        <w:jc w:val="both"/>
      </w:pPr>
      <w:r>
        <w:rPr>
          <w:rFonts w:ascii="Times New Roman"/>
          <w:b w:val="false"/>
          <w:i w:val="false"/>
          <w:color w:val="000000"/>
          <w:sz w:val="28"/>
        </w:rPr>
        <w:t>
      The degree of violation of requirements for subjects when conducting subsoil use operations in the field of hydrocarbons at sea in relation to individuals or legal entities who have the right to conduct subsoil use operations for hydrocarbon exploration in accordance with Appendix 3 to these Criteria.</w:t>
      </w:r>
    </w:p>
    <w:p>
      <w:pPr>
        <w:spacing w:after="0"/>
        <w:ind w:left="0"/>
        <w:jc w:val="both"/>
      </w:pPr>
      <w:r>
        <w:rPr>
          <w:rFonts w:ascii="Times New Roman"/>
          <w:b w:val="false"/>
          <w:i w:val="false"/>
          <w:color w:val="000000"/>
          <w:sz w:val="28"/>
        </w:rPr>
        <w:t>
      The degree of violation of requirements for subjects when conducting subsoil use operations in the field of hydrocarbons at sea in relation to individuals or legal entities who have the right to conduct subsoil use operations for hydrocarbon production in accordance with Appendix 4 to these Criteria.</w:t>
      </w:r>
    </w:p>
    <w:p>
      <w:pPr>
        <w:spacing w:after="0"/>
        <w:ind w:left="0"/>
        <w:jc w:val="both"/>
      </w:pPr>
      <w:r>
        <w:rPr>
          <w:rFonts w:ascii="Times New Roman"/>
          <w:b w:val="false"/>
          <w:i w:val="false"/>
          <w:color w:val="000000"/>
          <w:sz w:val="28"/>
        </w:rPr>
        <w:t>
      The degree of violation of requirements for subjects when conducting subsoil use operations in the field of hydrocarbons in relation to individuals or legal entities that have permission to create and locate offshore facilities in accordance with Appendix 5 to these Criteria.</w:t>
      </w:r>
    </w:p>
    <w:p>
      <w:pPr>
        <w:spacing w:after="0"/>
        <w:ind w:left="0"/>
        <w:jc w:val="both"/>
      </w:pPr>
      <w:r>
        <w:rPr>
          <w:rFonts w:ascii="Times New Roman"/>
          <w:b w:val="false"/>
          <w:i w:val="false"/>
          <w:color w:val="000000"/>
          <w:sz w:val="28"/>
        </w:rPr>
        <w:t>
      The priority of the applied sources of information and the significance of the indicators of subjective criteria shall be established according to the list of subjective criteria for determining the degree of risk according to subjective criteria, which are given in Appendices 6, 7, 8 and 9 to these Criteria.</w:t>
      </w:r>
    </w:p>
    <w:p>
      <w:pPr>
        <w:spacing w:after="0"/>
        <w:ind w:left="0"/>
        <w:jc w:val="both"/>
      </w:pPr>
      <w:r>
        <w:rPr>
          <w:rFonts w:ascii="Times New Roman"/>
          <w:b w:val="false"/>
          <w:i w:val="false"/>
          <w:color w:val="000000"/>
          <w:sz w:val="28"/>
        </w:rPr>
        <w:t>
      When analyzing and assessing, data from subjective criteria that were previously taken into account and used in relation to a specific subject (object) of control or data for which the statute of limitations has expired in accordance with paragraph 1 of Article 178 of the Civil Code of the Republic of Kazakhstan shall not be used.</w:t>
      </w:r>
    </w:p>
    <w:p>
      <w:pPr>
        <w:spacing w:after="0"/>
        <w:ind w:left="0"/>
        <w:jc w:val="both"/>
      </w:pPr>
      <w:r>
        <w:rPr>
          <w:rFonts w:ascii="Times New Roman"/>
          <w:b w:val="false"/>
          <w:i w:val="false"/>
          <w:color w:val="000000"/>
          <w:sz w:val="28"/>
        </w:rPr>
        <w:t xml:space="preserve">
      In relation to subjects of control that have eliminated in full the violations issued based on the results of the previous preventive control with a visit, their inclusion in the formation of lists for the next period of state control shall not be allowed. </w:t>
      </w:r>
    </w:p>
    <w:p>
      <w:pPr>
        <w:spacing w:after="0"/>
        <w:ind w:left="0"/>
        <w:jc w:val="both"/>
      </w:pPr>
      <w:r>
        <w:rPr>
          <w:rFonts w:ascii="Times New Roman"/>
          <w:b w:val="false"/>
          <w:i w:val="false"/>
          <w:color w:val="000000"/>
          <w:sz w:val="28"/>
        </w:rPr>
        <w:t>
      The frequency of preventive control with a visit to the subject (object) of control shall be determined by the control body in relation to subjects (objects) of control classified as high risk, no more than once a year.</w:t>
      </w:r>
    </w:p>
    <w:p>
      <w:pPr>
        <w:spacing w:after="0"/>
        <w:ind w:left="0"/>
        <w:jc w:val="both"/>
      </w:pPr>
      <w:r>
        <w:rPr>
          <w:rFonts w:ascii="Times New Roman"/>
          <w:b w:val="false"/>
          <w:i w:val="false"/>
          <w:color w:val="000000"/>
          <w:sz w:val="28"/>
        </w:rPr>
        <w:t>
      Analysis of the information received and assessment of indicators shall be carried out twice a year until the first of May and until the first of December of the reporting year.</w:t>
      </w:r>
    </w:p>
    <w:p>
      <w:pPr>
        <w:spacing w:after="0"/>
        <w:ind w:left="0"/>
        <w:jc w:val="both"/>
      </w:pPr>
      <w:r>
        <w:rPr>
          <w:rFonts w:ascii="Times New Roman"/>
          <w:b w:val="false"/>
          <w:i w:val="false"/>
          <w:color w:val="000000"/>
          <w:sz w:val="28"/>
        </w:rPr>
        <w:t>
      If a preventive control with a visit was previously carried out in relation to the subject (object) of control, the analyzed period shall be the period from the day after the end date of the last preventive control with a visit until the start of the analysis.</w:t>
      </w:r>
    </w:p>
    <w:p>
      <w:pPr>
        <w:spacing w:after="0"/>
        <w:ind w:left="0"/>
        <w:jc w:val="both"/>
      </w:pPr>
      <w:r>
        <w:rPr>
          <w:rFonts w:ascii="Times New Roman"/>
          <w:b w:val="false"/>
          <w:i w:val="false"/>
          <w:color w:val="000000"/>
          <w:sz w:val="28"/>
        </w:rPr>
        <w:t>
      Preventive control with a visit to the subject (object) of control shall be carried out on the basis of semi-annual lists of preventive control with a visit to the subject (object) of control, formed in accordance with paragraph 4 of Article 144-2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is in the wording of the joint order of the Minister of Energy of the Republic of Kazakhstan dated 31.05.2023 № 201 and the Minister of National Economy of the Republic of Kazakhstan dated 01.06.2023 № 95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Criteria for assessing the degree</w:t>
            </w:r>
            <w:r>
              <w:br/>
            </w:r>
            <w:r>
              <w:rPr>
                <w:rFonts w:ascii="Times New Roman"/>
                <w:b w:val="false"/>
                <w:i w:val="false"/>
                <w:color w:val="000000"/>
                <w:sz w:val="20"/>
              </w:rPr>
              <w:t>of risk when conducting</w:t>
            </w:r>
            <w:r>
              <w:br/>
            </w:r>
            <w:r>
              <w:rPr>
                <w:rFonts w:ascii="Times New Roman"/>
                <w:b w:val="false"/>
                <w:i w:val="false"/>
                <w:color w:val="000000"/>
                <w:sz w:val="20"/>
              </w:rPr>
              <w:t>subsoil use operations in the field</w:t>
            </w:r>
            <w:r>
              <w:br/>
            </w:r>
            <w:r>
              <w:rPr>
                <w:rFonts w:ascii="Times New Roman"/>
                <w:b w:val="false"/>
                <w:i w:val="false"/>
                <w:color w:val="000000"/>
                <w:sz w:val="20"/>
              </w:rPr>
              <w:t>of hydrocarbons</w:t>
            </w:r>
          </w:p>
        </w:tc>
      </w:tr>
    </w:tbl>
    <w:bookmarkStart w:name="z334" w:id="13"/>
    <w:p>
      <w:pPr>
        <w:spacing w:after="0"/>
        <w:ind w:left="0"/>
        <w:jc w:val="left"/>
      </w:pPr>
      <w:r>
        <w:rPr>
          <w:rFonts w:ascii="Times New Roman"/>
          <w:b/>
          <w:i w:val="false"/>
          <w:color w:val="000000"/>
        </w:rPr>
        <w:t xml:space="preserve"> The degrees of violations of requirements when conducting subsoil use operations in the field </w:t>
      </w:r>
      <w:r>
        <w:br/>
      </w:r>
      <w:r>
        <w:rPr>
          <w:rFonts w:ascii="Times New Roman"/>
          <w:b/>
          <w:i w:val="false"/>
          <w:color w:val="000000"/>
        </w:rPr>
        <w:t xml:space="preserve">of hydrocarbons on land in relation to individuals or legal entities who have the right </w:t>
      </w:r>
      <w:r>
        <w:br/>
      </w:r>
      <w:r>
        <w:rPr>
          <w:rFonts w:ascii="Times New Roman"/>
          <w:b/>
          <w:i w:val="false"/>
          <w:color w:val="000000"/>
        </w:rPr>
        <w:t>to conduct subsoil use operations for hydrocarbon exploration</w:t>
      </w:r>
    </w:p>
    <w:bookmarkEnd w:id="13"/>
    <w:p>
      <w:pPr>
        <w:spacing w:after="0"/>
        <w:ind w:left="0"/>
        <w:jc w:val="both"/>
      </w:pPr>
      <w:r>
        <w:rPr>
          <w:rFonts w:ascii="Times New Roman"/>
          <w:b w:val="false"/>
          <w:i w:val="false"/>
          <w:color w:val="ff0000"/>
          <w:sz w:val="28"/>
        </w:rPr>
        <w:t>
      Footnote. Appendix 1 is in the wording of the joint order of the Minister of Energy of the Republic of Kazakhstan dated 31.05.2023 № 201 and the Minister of National Economy of the Republic of Kazakhstan dated 01.06.2023 № 95 (shall be enforced upon expiry of ten calendar days after the day of its first official publication); as amended by the joint order of the Minister of Energy of the Republic of Kazakhstan dated 28.02.2024 № 83 and the Deputy Prime Minister - Minister of National Economy of the Republic of Kazakhstan dated 01.03.2024 № 7 (effective from  28.02.2024).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immediately suspend subsoil use operations in the event of non-compliance with the provision for liquidation of the consequences of subsoil use or its termination, as well as in its absence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supply hydrocarbons produced during the exploration period in full to the domestic market of the Republic of Kazakhstan, with the exception of hydrocarbons consumed for own technological needs or burned in cases of threat or emergency situations, threats to the lives of personnel or public health and the environment; when testing well objects; during trial exploitation of the deposit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maintaining and storing information (documents) on subsoil use in electronic and paper format, namely:</w:t>
            </w:r>
          </w:p>
          <w:p>
            <w:pPr>
              <w:spacing w:after="20"/>
              <w:ind w:left="20"/>
              <w:jc w:val="both"/>
            </w:pPr>
            <w:r>
              <w:rPr>
                <w:rFonts w:ascii="Times New Roman"/>
                <w:b w:val="false"/>
                <w:i w:val="false"/>
                <w:color w:val="000000"/>
                <w:sz w:val="20"/>
              </w:rPr>
              <w:t>
on the operation of wells and the implementation of geological and technical measures;</w:t>
            </w:r>
          </w:p>
          <w:p>
            <w:pPr>
              <w:spacing w:after="20"/>
              <w:ind w:left="20"/>
              <w:jc w:val="both"/>
            </w:pPr>
            <w:r>
              <w:rPr>
                <w:rFonts w:ascii="Times New Roman"/>
                <w:b w:val="false"/>
                <w:i w:val="false"/>
                <w:color w:val="000000"/>
                <w:sz w:val="20"/>
              </w:rPr>
              <w:t>
materials on wells operating modes;</w:t>
            </w:r>
          </w:p>
          <w:p>
            <w:pPr>
              <w:spacing w:after="20"/>
              <w:ind w:left="20"/>
              <w:jc w:val="both"/>
            </w:pPr>
            <w:r>
              <w:rPr>
                <w:rFonts w:ascii="Times New Roman"/>
                <w:b w:val="false"/>
                <w:i w:val="false"/>
                <w:color w:val="000000"/>
                <w:sz w:val="20"/>
              </w:rPr>
              <w:t>
about all works on hydrocarbon production;</w:t>
            </w:r>
          </w:p>
          <w:p>
            <w:pPr>
              <w:spacing w:after="20"/>
              <w:ind w:left="20"/>
              <w:jc w:val="both"/>
            </w:pPr>
            <w:r>
              <w:rPr>
                <w:rFonts w:ascii="Times New Roman"/>
                <w:b w:val="false"/>
                <w:i w:val="false"/>
                <w:color w:val="000000"/>
                <w:sz w:val="20"/>
              </w:rPr>
              <w:t>
primary documentation for the deposit;</w:t>
            </w:r>
          </w:p>
          <w:p>
            <w:pPr>
              <w:spacing w:after="20"/>
              <w:ind w:left="20"/>
              <w:jc w:val="both"/>
            </w:pPr>
            <w:r>
              <w:rPr>
                <w:rFonts w:ascii="Times New Roman"/>
                <w:b w:val="false"/>
                <w:i w:val="false"/>
                <w:color w:val="000000"/>
                <w:sz w:val="20"/>
              </w:rPr>
              <w:t>
about the repair works carried out, its content, the period between repairs of equipment and wells, as well as the technical and economic efficiency of the works performed throughout the entire period of operation of the facility;</w:t>
            </w:r>
          </w:p>
          <w:p>
            <w:pPr>
              <w:spacing w:after="20"/>
              <w:ind w:left="20"/>
              <w:jc w:val="both"/>
            </w:pPr>
            <w:r>
              <w:rPr>
                <w:rFonts w:ascii="Times New Roman"/>
                <w:b w:val="false"/>
                <w:i w:val="false"/>
                <w:color w:val="000000"/>
                <w:sz w:val="20"/>
              </w:rPr>
              <w:t>
all materials (acts, orders, protocols, and other materials) on conservation and (or) liquidation of oil, gas, and injection wells for various purposes during exploration and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take over the balance of all previously drilled wells located on the territory of the subsoil plot and conduct monitoring of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carry out subsoil use operations in accordance with the project document, as well as the prohibition on carrying out such works in the absence of a project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development of the deposit in accordance with the technical design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ensure reliable accounting of produced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eliminate the consequences of subsoil use of hydrocarbons and (or) conservation of a subsoil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liquidation and (or) conservation of technological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submit to the authorized body in the field of hydrocarbons annual (for one financial year) and medium-term (for five financial years) programs for the procurement of goods, works, and services no later than February 1 (first) of the year planned for procurement, or no later than 60 (sixty ) calendar days from the date of conclusion of the contract, as well as information on the planned acquisition of paid services of the operator in the event of its involvement by the subsoil user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submit the following reports to the authorized body in the field of hydrocarbons in the forms and procedures established by the legislation through a unified state subsoil use management system with a certified electronic digital signature of the first head or authorized representative:</w:t>
            </w:r>
          </w:p>
          <w:p>
            <w:pPr>
              <w:spacing w:after="20"/>
              <w:ind w:left="20"/>
              <w:jc w:val="both"/>
            </w:pPr>
            <w:r>
              <w:rPr>
                <w:rFonts w:ascii="Times New Roman"/>
                <w:b w:val="false"/>
                <w:i w:val="false"/>
                <w:color w:val="000000"/>
                <w:sz w:val="20"/>
              </w:rPr>
              <w:t>
1) on the purchased goods, works and services, as well as the amount of intra-country value in them;</w:t>
            </w:r>
          </w:p>
          <w:p>
            <w:pPr>
              <w:spacing w:after="20"/>
              <w:ind w:left="20"/>
              <w:jc w:val="both"/>
            </w:pPr>
            <w:r>
              <w:rPr>
                <w:rFonts w:ascii="Times New Roman"/>
                <w:b w:val="false"/>
                <w:i w:val="false"/>
                <w:color w:val="000000"/>
                <w:sz w:val="20"/>
              </w:rPr>
              <w:t>
2) on the intra-country value in personnel;</w:t>
            </w:r>
          </w:p>
          <w:p>
            <w:pPr>
              <w:spacing w:after="20"/>
              <w:ind w:left="20"/>
              <w:jc w:val="both"/>
            </w:pPr>
            <w:r>
              <w:rPr>
                <w:rFonts w:ascii="Times New Roman"/>
                <w:b w:val="false"/>
                <w:i w:val="false"/>
                <w:color w:val="000000"/>
                <w:sz w:val="20"/>
              </w:rPr>
              <w:t>
3) on the costs of financing the training of Kazakhstani personnel;</w:t>
            </w:r>
          </w:p>
          <w:p>
            <w:pPr>
              <w:spacing w:after="20"/>
              <w:ind w:left="20"/>
              <w:jc w:val="both"/>
            </w:pPr>
            <w:r>
              <w:rPr>
                <w:rFonts w:ascii="Times New Roman"/>
                <w:b w:val="false"/>
                <w:i w:val="false"/>
                <w:color w:val="000000"/>
                <w:sz w:val="20"/>
              </w:rPr>
              <w:t>
4) on expenses for scientific-research, scientific-technical and development works;</w:t>
            </w:r>
          </w:p>
          <w:p>
            <w:pPr>
              <w:spacing w:after="20"/>
              <w:ind w:left="20"/>
              <w:jc w:val="both"/>
            </w:pPr>
            <w:r>
              <w:rPr>
                <w:rFonts w:ascii="Times New Roman"/>
                <w:b w:val="false"/>
                <w:i w:val="false"/>
                <w:color w:val="000000"/>
                <w:sz w:val="20"/>
              </w:rPr>
              <w:t>
5) on the fulfillment of license and contract conditions;</w:t>
            </w:r>
          </w:p>
          <w:p>
            <w:pPr>
              <w:spacing w:after="20"/>
              <w:ind w:left="20"/>
              <w:jc w:val="both"/>
            </w:pPr>
            <w:r>
              <w:rPr>
                <w:rFonts w:ascii="Times New Roman"/>
                <w:b w:val="false"/>
                <w:i w:val="false"/>
                <w:color w:val="000000"/>
                <w:sz w:val="20"/>
              </w:rPr>
              <w:t>
6) on the composition of persons and (or) organizations directly or indirectly controlling the subsoil user;</w:t>
            </w:r>
          </w:p>
          <w:p>
            <w:pPr>
              <w:spacing w:after="20"/>
              <w:ind w:left="20"/>
              <w:jc w:val="both"/>
            </w:pPr>
            <w:r>
              <w:rPr>
                <w:rFonts w:ascii="Times New Roman"/>
                <w:b w:val="false"/>
                <w:i w:val="false"/>
                <w:color w:val="000000"/>
                <w:sz w:val="20"/>
              </w:rPr>
              <w:t>
7) on daily information on the production and delivery of oil and gas condensate;</w:t>
            </w:r>
          </w:p>
          <w:p>
            <w:pPr>
              <w:spacing w:after="20"/>
              <w:ind w:left="20"/>
              <w:jc w:val="both"/>
            </w:pPr>
            <w:r>
              <w:rPr>
                <w:rFonts w:ascii="Times New Roman"/>
                <w:b w:val="false"/>
                <w:i w:val="false"/>
                <w:color w:val="000000"/>
                <w:sz w:val="20"/>
              </w:rPr>
              <w:t>
8) on monthly information on oil production, gas condensate and development stages by fields (wells);</w:t>
            </w:r>
          </w:p>
          <w:p>
            <w:pPr>
              <w:spacing w:after="20"/>
              <w:ind w:left="20"/>
              <w:jc w:val="both"/>
            </w:pPr>
            <w:r>
              <w:rPr>
                <w:rFonts w:ascii="Times New Roman"/>
                <w:b w:val="false"/>
                <w:i w:val="false"/>
                <w:color w:val="000000"/>
                <w:sz w:val="20"/>
              </w:rPr>
              <w:t>
9) on the actual monthly production and delivery of oil and gas condensate;</w:t>
            </w:r>
          </w:p>
          <w:p>
            <w:pPr>
              <w:spacing w:after="20"/>
              <w:ind w:left="20"/>
              <w:jc w:val="both"/>
            </w:pPr>
            <w:r>
              <w:rPr>
                <w:rFonts w:ascii="Times New Roman"/>
                <w:b w:val="false"/>
                <w:i w:val="false"/>
                <w:color w:val="000000"/>
                <w:sz w:val="20"/>
              </w:rPr>
              <w:t>
10) on monthly information on the oil balance;</w:t>
            </w:r>
          </w:p>
          <w:p>
            <w:pPr>
              <w:spacing w:after="20"/>
              <w:ind w:left="20"/>
              <w:jc w:val="both"/>
            </w:pPr>
            <w:r>
              <w:rPr>
                <w:rFonts w:ascii="Times New Roman"/>
                <w:b w:val="false"/>
                <w:i w:val="false"/>
                <w:color w:val="000000"/>
                <w:sz w:val="20"/>
              </w:rPr>
              <w:t>
11) on monthly information on the company’s oil prices;</w:t>
            </w:r>
          </w:p>
          <w:p>
            <w:pPr>
              <w:spacing w:after="20"/>
              <w:ind w:left="20"/>
              <w:jc w:val="both"/>
            </w:pPr>
            <w:r>
              <w:rPr>
                <w:rFonts w:ascii="Times New Roman"/>
                <w:b w:val="false"/>
                <w:i w:val="false"/>
                <w:color w:val="000000"/>
                <w:sz w:val="20"/>
              </w:rPr>
              <w:t>
12) on monthly information on production, delivery, and balances of oil and gas condensate by recipients;</w:t>
            </w:r>
          </w:p>
          <w:p>
            <w:pPr>
              <w:spacing w:after="20"/>
              <w:ind w:left="20"/>
              <w:jc w:val="both"/>
            </w:pPr>
            <w:r>
              <w:rPr>
                <w:rFonts w:ascii="Times New Roman"/>
                <w:b w:val="false"/>
                <w:i w:val="false"/>
                <w:color w:val="000000"/>
                <w:sz w:val="20"/>
              </w:rPr>
              <w:t>
13) on annual information on the plan for production and delivery of oil and gas condensate;</w:t>
            </w:r>
          </w:p>
          <w:p>
            <w:pPr>
              <w:spacing w:after="20"/>
              <w:ind w:left="20"/>
              <w:jc w:val="both"/>
            </w:pPr>
            <w:r>
              <w:rPr>
                <w:rFonts w:ascii="Times New Roman"/>
                <w:b w:val="false"/>
                <w:i w:val="false"/>
                <w:color w:val="000000"/>
                <w:sz w:val="20"/>
              </w:rPr>
              <w:t>
14) on daily information on the production of associated and natural gas;</w:t>
            </w:r>
          </w:p>
          <w:p>
            <w:pPr>
              <w:spacing w:after="20"/>
              <w:ind w:left="20"/>
              <w:jc w:val="both"/>
            </w:pPr>
            <w:r>
              <w:rPr>
                <w:rFonts w:ascii="Times New Roman"/>
                <w:b w:val="false"/>
                <w:i w:val="false"/>
                <w:color w:val="000000"/>
                <w:sz w:val="20"/>
              </w:rPr>
              <w:t>
15) on the actual monthly production of associated and natural gas;</w:t>
            </w:r>
          </w:p>
          <w:p>
            <w:pPr>
              <w:spacing w:after="20"/>
              <w:ind w:left="20"/>
              <w:jc w:val="both"/>
            </w:pPr>
            <w:r>
              <w:rPr>
                <w:rFonts w:ascii="Times New Roman"/>
                <w:b w:val="false"/>
                <w:i w:val="false"/>
                <w:color w:val="000000"/>
                <w:sz w:val="20"/>
              </w:rPr>
              <w:t>
16) on monthly information on the movement of associated and natural gas;</w:t>
            </w:r>
          </w:p>
          <w:p>
            <w:pPr>
              <w:spacing w:after="20"/>
              <w:ind w:left="20"/>
              <w:jc w:val="both"/>
            </w:pPr>
            <w:r>
              <w:rPr>
                <w:rFonts w:ascii="Times New Roman"/>
                <w:b w:val="false"/>
                <w:i w:val="false"/>
                <w:color w:val="000000"/>
                <w:sz w:val="20"/>
              </w:rPr>
              <w:t>
17) on annual information on the production plan for associated and natural gas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adjust design indicators as part of the design organization's supervision over implementation of the exploration project (in cases of: changing the drilling schedule without reducing the number of independent wells planned, provided for in the basic design document; adjusting the location of the wells planned; changing the types and scope of the exploration work; adjustments of test objects and their quantity in drilled and projected exploration and evaluation wells), over implementation of the design document for trial operation (in cases of: changing the drilling schedule without reducing the number of wells planned, provided for in the basic design document; adjusting the location of the wells planned; adjusting the operating modes of the wells; changing the type and scope of research work; adjusting the test objects and their number in drilled and planned appraisal and pilot production wells) and sending them to the competent authority in a notification procedure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burning crude gas in flares without the permission of the authorized body, except in cases of threat or occurrence of emergency situations, threats to the life of personnel or public health and the environment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notify the authorized bodies in the field of hydrocarbons and environmental protection in writing within ten days when burning crude gas in flares without permission, indicating the reasons why the burning of crude gas occurred, and information about the volumes of burned crude gas in case of threat or emergency situations, threats to the life of personnel or public health and the environment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program for the development of crude gas processing approved by the authorized body in the field of hydrocarbons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send annual reports to the authorized body in the field of hydrocarbons on the implementation of programs for the development of crude gas processing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 for independent testing of each productive formation when testing the formation and testing wells for the period established by the project document, but not more than 90 (ninety) days for each test object with a complex of field geological and hydrodynamic studies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the operation of wells:</w:t>
            </w:r>
          </w:p>
          <w:p>
            <w:pPr>
              <w:spacing w:after="20"/>
              <w:ind w:left="20"/>
              <w:jc w:val="both"/>
            </w:pPr>
            <w:r>
              <w:rPr>
                <w:rFonts w:ascii="Times New Roman"/>
                <w:b w:val="false"/>
                <w:i w:val="false"/>
                <w:color w:val="000000"/>
                <w:sz w:val="20"/>
              </w:rPr>
              <w:t>
in which there was an uncontrolled gas breakthrough through the reservoir, or through the backwater space;</w:t>
            </w:r>
          </w:p>
          <w:p>
            <w:pPr>
              <w:spacing w:after="20"/>
              <w:ind w:left="20"/>
              <w:jc w:val="both"/>
            </w:pPr>
            <w:r>
              <w:rPr>
                <w:rFonts w:ascii="Times New Roman"/>
                <w:b w:val="false"/>
                <w:i w:val="false"/>
                <w:color w:val="000000"/>
                <w:sz w:val="20"/>
              </w:rPr>
              <w:t>
in the absence of pumping and compressor pipes;</w:t>
            </w:r>
          </w:p>
          <w:p>
            <w:pPr>
              <w:spacing w:after="20"/>
              <w:ind w:left="20"/>
              <w:jc w:val="both"/>
            </w:pPr>
            <w:r>
              <w:rPr>
                <w:rFonts w:ascii="Times New Roman"/>
                <w:b w:val="false"/>
                <w:i w:val="false"/>
                <w:color w:val="000000"/>
                <w:sz w:val="20"/>
              </w:rPr>
              <w:t>
in the absence of downhole and ground-based equipment that provides separate accounting of extracted products and conducting field studies of each object with the simultaneous separate operation of two or more objects by one well;</w:t>
            </w:r>
          </w:p>
          <w:p>
            <w:pPr>
              <w:spacing w:after="20"/>
              <w:ind w:left="20"/>
              <w:jc w:val="both"/>
            </w:pPr>
            <w:r>
              <w:rPr>
                <w:rFonts w:ascii="Times New Roman"/>
                <w:b w:val="false"/>
                <w:i w:val="false"/>
                <w:color w:val="000000"/>
                <w:sz w:val="20"/>
              </w:rPr>
              <w:t>
for forced withdrawal of fluid in wells at pressures below the permissible value of bottomhole pressure, unless otherwise provided by the document;</w:t>
            </w:r>
          </w:p>
          <w:p>
            <w:pPr>
              <w:spacing w:after="20"/>
              <w:ind w:left="20"/>
              <w:jc w:val="both"/>
            </w:pPr>
            <w:r>
              <w:rPr>
                <w:rFonts w:ascii="Times New Roman"/>
                <w:b w:val="false"/>
                <w:i w:val="false"/>
                <w:color w:val="000000"/>
                <w:sz w:val="20"/>
              </w:rPr>
              <w:t>
fountain or transferred to a mechanized method through the intertubular (annular) space;</w:t>
            </w:r>
          </w:p>
          <w:p>
            <w:pPr>
              <w:spacing w:after="20"/>
              <w:ind w:left="20"/>
              <w:jc w:val="both"/>
            </w:pPr>
            <w:r>
              <w:rPr>
                <w:rFonts w:ascii="Times New Roman"/>
                <w:b w:val="false"/>
                <w:i w:val="false"/>
                <w:color w:val="000000"/>
                <w:sz w:val="20"/>
              </w:rPr>
              <w:t>
with a gas factor exceeding the design values specified in the basic project documents and project documents for the exploration and production of hydrocarbons;</w:t>
            </w:r>
          </w:p>
          <w:p>
            <w:pPr>
              <w:spacing w:after="20"/>
              <w:ind w:left="20"/>
              <w:jc w:val="both"/>
            </w:pPr>
            <w:r>
              <w:rPr>
                <w:rFonts w:ascii="Times New Roman"/>
                <w:b w:val="false"/>
                <w:i w:val="false"/>
                <w:color w:val="000000"/>
                <w:sz w:val="20"/>
              </w:rPr>
              <w:t>
for forced extraction of liquid in wells at pressures below the permissible downhole pressure, unless otherwise provided in the project document;</w:t>
            </w:r>
          </w:p>
          <w:p>
            <w:pPr>
              <w:spacing w:after="20"/>
              <w:ind w:left="20"/>
              <w:jc w:val="both"/>
            </w:pPr>
            <w:r>
              <w:rPr>
                <w:rFonts w:ascii="Times New Roman"/>
                <w:b w:val="false"/>
                <w:i w:val="false"/>
                <w:color w:val="000000"/>
                <w:sz w:val="20"/>
              </w:rPr>
              <w:t>
without equipment for individual or group flow measurement and well exploration;</w:t>
            </w:r>
          </w:p>
          <w:p>
            <w:pPr>
              <w:spacing w:after="20"/>
              <w:ind w:left="20"/>
              <w:jc w:val="both"/>
            </w:pPr>
            <w:r>
              <w:rPr>
                <w:rFonts w:ascii="Times New Roman"/>
                <w:b w:val="false"/>
                <w:i w:val="false"/>
                <w:color w:val="000000"/>
                <w:sz w:val="20"/>
              </w:rPr>
              <w:t>
without manometers of wellhead and annular pressures, devices for taking wellhead samples and measuring the temperature at the mouth, reinforcement pads, and lubricators for launching deep instruments into wells (manometers, thermometers, flow meters, samplers)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technological mode of wells operation of the technological rate of liquid extraction – for each producing well and the volume of the injected displacing agent (injectivity) – for each injection well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technological operating modes for production wells, compiled monthly or once a quarter, depending on the stability of the development conditions of the facility. Simultaneously with the technological operating modes of production wells, a plan of geological and technical measures is drawn up and approved to ensure standards for liquid extraction from wells and the operational facility as a whole.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prohibition on hydraulic fracturing of reservoir deposits with thin seals in order to avoid depressurization of hydrocarbon deposits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formation of a tender commission in accordance with the procedure for the acquisition by subsoil users and their contractors of goods, works, and services used in conducting operations for the exploration or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establishment of other requirements in the tender documentation that are not provided for by the procedure for the acquisition by subsoil users and their contractors of goods, works and services used in conducting operations for the exploration or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placing an announcement of an open tender and tender documentation in the register (system) in accordance with the procedure for the acquisition by subsoil users and their contractors of goods, works and services used in conducting operations for the exploration or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Preventing unreasonable admission and (or) rejection by the customer of competitive bids from potential suppliers in violation of the procedure for the acquisition by subsoil users and their contractors of goods, works, and services used in conducting operations for the exploration or production of hydrocarbons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content and conditions of concluding an agreement on the purchase of goods, works and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purchase goods, works and services used in conducting operations for the exploration or production of hydrocarbons by means of an open tender, from a single source and an open tender for reduction (electronic bidding) using the register of goods, works and services used in hydrocarbon operations subsoil use and their manufacturers or other electronic procurement systems located in the Kazakhstani segment of the Internet, the work of which is synchronized with the work of such a registry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a conditional reduction in the price of the competitive bid of the tender participants - Kazakhstani producers of works and services by twenty percent when determining the winner of the tender for the acquisition of works and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approve and submit for examination a project for the conservation of a subsoil plot within two months from the date of termination of the right to subsoil use or suspension of the contract for subsoil use of hydrocarbons, as well as completion of the conservation of a subsoil plot within the time limits established in the conservation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prohibition on carrying out activities in the field of production and (or) turnover of oil and gas condensate, operations for the production and (or) turnover of crude oil and gas condensate without equipping production facilities with metering devices and ensuring their functioning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 on the provision by entities operating in the field of crude oil and gas condensate turnover of access to the authorized body in the field of hydrocarbons to their existing accounting systems for data on the amount of crude oil and gas condensate in turnover, prepared for delivery to the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submit an application for oil supply for the formation of oil supply schedules on a monthly basis before the fifth day of the month preceding the reporting month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Criteria for assessing the degree</w:t>
            </w:r>
            <w:r>
              <w:br/>
            </w:r>
            <w:r>
              <w:rPr>
                <w:rFonts w:ascii="Times New Roman"/>
                <w:b w:val="false"/>
                <w:i w:val="false"/>
                <w:color w:val="000000"/>
                <w:sz w:val="20"/>
              </w:rPr>
              <w:t>of risk when conducting</w:t>
            </w:r>
            <w:r>
              <w:br/>
            </w:r>
            <w:r>
              <w:rPr>
                <w:rFonts w:ascii="Times New Roman"/>
                <w:b w:val="false"/>
                <w:i w:val="false"/>
                <w:color w:val="000000"/>
                <w:sz w:val="20"/>
              </w:rPr>
              <w:t>subsoil use operations in the field</w:t>
            </w:r>
            <w:r>
              <w:br/>
            </w:r>
            <w:r>
              <w:rPr>
                <w:rFonts w:ascii="Times New Roman"/>
                <w:b w:val="false"/>
                <w:i w:val="false"/>
                <w:color w:val="000000"/>
                <w:sz w:val="20"/>
              </w:rPr>
              <w:t>of hydrocarbons</w:t>
            </w:r>
          </w:p>
        </w:tc>
      </w:tr>
    </w:tbl>
    <w:bookmarkStart w:name="z335" w:id="14"/>
    <w:p>
      <w:pPr>
        <w:spacing w:after="0"/>
        <w:ind w:left="0"/>
        <w:jc w:val="left"/>
      </w:pPr>
      <w:r>
        <w:rPr>
          <w:rFonts w:ascii="Times New Roman"/>
          <w:b/>
          <w:i w:val="false"/>
          <w:color w:val="000000"/>
        </w:rPr>
        <w:t xml:space="preserve"> The degrees of violations of requirements when conducting subsoil use operations </w:t>
      </w:r>
      <w:r>
        <w:br/>
      </w:r>
      <w:r>
        <w:rPr>
          <w:rFonts w:ascii="Times New Roman"/>
          <w:b/>
          <w:i w:val="false"/>
          <w:color w:val="000000"/>
        </w:rPr>
        <w:t xml:space="preserve">in the field of hydrocarbons on land in relation to individuals or legal entities having </w:t>
      </w:r>
      <w:r>
        <w:br/>
      </w:r>
      <w:r>
        <w:rPr>
          <w:rFonts w:ascii="Times New Roman"/>
          <w:b/>
          <w:i w:val="false"/>
          <w:color w:val="000000"/>
        </w:rPr>
        <w:t>the right to conduct subsoil use operations for hydrocarbon production</w:t>
      </w:r>
    </w:p>
    <w:bookmarkEnd w:id="14"/>
    <w:p>
      <w:pPr>
        <w:spacing w:after="0"/>
        <w:ind w:left="0"/>
        <w:jc w:val="both"/>
      </w:pPr>
      <w:r>
        <w:rPr>
          <w:rFonts w:ascii="Times New Roman"/>
          <w:b w:val="false"/>
          <w:i w:val="false"/>
          <w:color w:val="ff0000"/>
          <w:sz w:val="28"/>
        </w:rPr>
        <w:t>
      Footnote. Appendix 2 is in the wording of the joint order of the Minister of Energy of the Republic of Kazakhstan dated 31.05.2023 № 201 and the Minister of National Economy of the Republic of Kazakhstan dated 01.06.2023 № 95 (shall be enforced upon expiry of ten calendar days after the day of its first official publication); as amended by the joint order of the Minister of Energy of the Republic of Kazakhstan dated 28.02.2024 № 83 and the Deputy Prime Minister - Minister of National Economy of the Republic of Kazakhstan dated 01.03.2024 № 7 (effective from  28.02.2024).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obligation to immediately suspend subsoil use operations in the event of non-compliance with the provision for liquidation of the consequences of subsoil use or its termination, as well as in its absence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supply hydrocarbons, including those produced during the exploration period, in full to the domestic market of the Republic of Kazakhstan, with the exception of hydrocarbons consumed for own technological needs or burned in cases of threat or emergency situations, threat to the life of personnel or the health of the population and the environment; when testing well objects; with technologically inevitable combustion of crude gas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maintaining and storing information (documents) on subsoil use in electronic and paper format, namely:</w:t>
            </w:r>
          </w:p>
          <w:p>
            <w:pPr>
              <w:spacing w:after="20"/>
              <w:ind w:left="20"/>
              <w:jc w:val="both"/>
            </w:pPr>
            <w:r>
              <w:rPr>
                <w:rFonts w:ascii="Times New Roman"/>
                <w:b w:val="false"/>
                <w:i w:val="false"/>
                <w:color w:val="000000"/>
                <w:sz w:val="20"/>
              </w:rPr>
              <w:t>
on the operation of wells and the implementation of geological and technical measures;</w:t>
            </w:r>
          </w:p>
          <w:p>
            <w:pPr>
              <w:spacing w:after="20"/>
              <w:ind w:left="20"/>
              <w:jc w:val="both"/>
            </w:pPr>
            <w:r>
              <w:rPr>
                <w:rFonts w:ascii="Times New Roman"/>
                <w:b w:val="false"/>
                <w:i w:val="false"/>
                <w:color w:val="000000"/>
                <w:sz w:val="20"/>
              </w:rPr>
              <w:t>
materials on well operating modes;</w:t>
            </w:r>
          </w:p>
          <w:p>
            <w:pPr>
              <w:spacing w:after="20"/>
              <w:ind w:left="20"/>
              <w:jc w:val="both"/>
            </w:pPr>
            <w:r>
              <w:rPr>
                <w:rFonts w:ascii="Times New Roman"/>
                <w:b w:val="false"/>
                <w:i w:val="false"/>
                <w:color w:val="000000"/>
                <w:sz w:val="20"/>
              </w:rPr>
              <w:t>
about all works on hydrocarbons production;</w:t>
            </w:r>
          </w:p>
          <w:p>
            <w:pPr>
              <w:spacing w:after="20"/>
              <w:ind w:left="20"/>
              <w:jc w:val="both"/>
            </w:pPr>
            <w:r>
              <w:rPr>
                <w:rFonts w:ascii="Times New Roman"/>
                <w:b w:val="false"/>
                <w:i w:val="false"/>
                <w:color w:val="000000"/>
                <w:sz w:val="20"/>
              </w:rPr>
              <w:t>
primary documentation for the field;</w:t>
            </w:r>
          </w:p>
          <w:p>
            <w:pPr>
              <w:spacing w:after="20"/>
              <w:ind w:left="20"/>
              <w:jc w:val="both"/>
            </w:pPr>
            <w:r>
              <w:rPr>
                <w:rFonts w:ascii="Times New Roman"/>
                <w:b w:val="false"/>
                <w:i w:val="false"/>
                <w:color w:val="000000"/>
                <w:sz w:val="20"/>
              </w:rPr>
              <w:t>
about the repair works carried out, its content, the period between repairs of equipment and wells, as well as the technical and economic efficiency of the works performed throughout the entire period of operation of the facility;</w:t>
            </w:r>
          </w:p>
          <w:p>
            <w:pPr>
              <w:spacing w:after="20"/>
              <w:ind w:left="20"/>
              <w:jc w:val="both"/>
            </w:pPr>
            <w:r>
              <w:rPr>
                <w:rFonts w:ascii="Times New Roman"/>
                <w:b w:val="false"/>
                <w:i w:val="false"/>
                <w:color w:val="000000"/>
                <w:sz w:val="20"/>
              </w:rPr>
              <w:t>
all materials (acts, orders, protocols, and other materials) on conservation and (or) abandonment of oil, gas, and injection wells for various purposes during exploration and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take over the balance of all previously drilled wells located on the territory of the subsoil plot, conduct monitoring of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carry out subsoil use operations in accordance with the project document, as well as the prohibition on carrying out such works in the absence of a project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field development in accordance with the technical design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ensure reliable accounting of produced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carrying out work: </w:t>
            </w:r>
          </w:p>
          <w:p>
            <w:pPr>
              <w:spacing w:after="20"/>
              <w:ind w:left="20"/>
              <w:jc w:val="both"/>
            </w:pPr>
            <w:r>
              <w:rPr>
                <w:rFonts w:ascii="Times New Roman"/>
                <w:b w:val="false"/>
                <w:i w:val="false"/>
                <w:color w:val="000000"/>
                <w:sz w:val="20"/>
              </w:rPr>
              <w:t>
for additional exploration in accordance with the field development project;</w:t>
            </w:r>
          </w:p>
          <w:p>
            <w:pPr>
              <w:spacing w:after="20"/>
              <w:ind w:left="20"/>
              <w:jc w:val="both"/>
            </w:pPr>
            <w:r>
              <w:rPr>
                <w:rFonts w:ascii="Times New Roman"/>
                <w:b w:val="false"/>
                <w:i w:val="false"/>
                <w:color w:val="000000"/>
                <w:sz w:val="20"/>
              </w:rPr>
              <w:t>
assessment of a new deposit discovered during additional exploration, in accordance with the addition to the field development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eliminate the consequences of subsoil use of hydrocarbons and (or) conservation of a subsoil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liquidation and (or) conservation of technological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supply oil for processing on the territory of the Republic of Kazakhstan, and in the event of a shutdown of the oil refinery due to an emergency - and beyond, in order to meet the needs of the domestic market with petroleum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the alienation or transfer for processing of a wide fraction of light hydrocarbons produced by 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submit annual (for one financial year) and medium-term (for five financial years) procurement programs for goods, works and services to the authorized body in the field of hydrocarbons no later than February 1 (first) of the year planned for procurement, or no later than 60 (sixty) calendar days from the date of conclusion of the contract, as well as information about the planned acquisition of paid services of the operator in case of its involvement by the subsoil user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submit the following reports to the authorized body in the field of hydrocarbons in the forms and procedures established by the legislation through a unified state subsoil use management system with a certified electronic digital signature of the first head or authorized representative:</w:t>
            </w:r>
          </w:p>
          <w:p>
            <w:pPr>
              <w:spacing w:after="20"/>
              <w:ind w:left="20"/>
              <w:jc w:val="both"/>
            </w:pPr>
            <w:r>
              <w:rPr>
                <w:rFonts w:ascii="Times New Roman"/>
                <w:b w:val="false"/>
                <w:i w:val="false"/>
                <w:color w:val="000000"/>
                <w:sz w:val="20"/>
              </w:rPr>
              <w:t>
1) on the purchased goods, works, and services, as well as the amount of intra-country value in them;</w:t>
            </w:r>
          </w:p>
          <w:p>
            <w:pPr>
              <w:spacing w:after="20"/>
              <w:ind w:left="20"/>
              <w:jc w:val="both"/>
            </w:pPr>
            <w:r>
              <w:rPr>
                <w:rFonts w:ascii="Times New Roman"/>
                <w:b w:val="false"/>
                <w:i w:val="false"/>
                <w:color w:val="000000"/>
                <w:sz w:val="20"/>
              </w:rPr>
              <w:t>
2) on the intra-country value in personnel;</w:t>
            </w:r>
          </w:p>
          <w:p>
            <w:pPr>
              <w:spacing w:after="20"/>
              <w:ind w:left="20"/>
              <w:jc w:val="both"/>
            </w:pPr>
            <w:r>
              <w:rPr>
                <w:rFonts w:ascii="Times New Roman"/>
                <w:b w:val="false"/>
                <w:i w:val="false"/>
                <w:color w:val="000000"/>
                <w:sz w:val="20"/>
              </w:rPr>
              <w:t>
3) on the costs of financing the training of Kazakhstani personnel;</w:t>
            </w:r>
          </w:p>
          <w:p>
            <w:pPr>
              <w:spacing w:after="20"/>
              <w:ind w:left="20"/>
              <w:jc w:val="both"/>
            </w:pPr>
            <w:r>
              <w:rPr>
                <w:rFonts w:ascii="Times New Roman"/>
                <w:b w:val="false"/>
                <w:i w:val="false"/>
                <w:color w:val="000000"/>
                <w:sz w:val="20"/>
              </w:rPr>
              <w:t>
4) on expenses for scientific-research, scientific-technical and development works;</w:t>
            </w:r>
          </w:p>
          <w:p>
            <w:pPr>
              <w:spacing w:after="20"/>
              <w:ind w:left="20"/>
              <w:jc w:val="both"/>
            </w:pPr>
            <w:r>
              <w:rPr>
                <w:rFonts w:ascii="Times New Roman"/>
                <w:b w:val="false"/>
                <w:i w:val="false"/>
                <w:color w:val="000000"/>
                <w:sz w:val="20"/>
              </w:rPr>
              <w:t>
5) on the fulfillment of license and contract conditions;</w:t>
            </w:r>
          </w:p>
          <w:p>
            <w:pPr>
              <w:spacing w:after="20"/>
              <w:ind w:left="20"/>
              <w:jc w:val="both"/>
            </w:pPr>
            <w:r>
              <w:rPr>
                <w:rFonts w:ascii="Times New Roman"/>
                <w:b w:val="false"/>
                <w:i w:val="false"/>
                <w:color w:val="000000"/>
                <w:sz w:val="20"/>
              </w:rPr>
              <w:t>
6) on the composition of persons and (or) organizations directly or indirectly controlling the subsoil user;</w:t>
            </w:r>
          </w:p>
          <w:p>
            <w:pPr>
              <w:spacing w:after="20"/>
              <w:ind w:left="20"/>
              <w:jc w:val="both"/>
            </w:pPr>
            <w:r>
              <w:rPr>
                <w:rFonts w:ascii="Times New Roman"/>
                <w:b w:val="false"/>
                <w:i w:val="false"/>
                <w:color w:val="000000"/>
                <w:sz w:val="20"/>
              </w:rPr>
              <w:t>
7) on daily information on the production and delivery of oil and gas condensate;</w:t>
            </w:r>
          </w:p>
          <w:p>
            <w:pPr>
              <w:spacing w:after="20"/>
              <w:ind w:left="20"/>
              <w:jc w:val="both"/>
            </w:pPr>
            <w:r>
              <w:rPr>
                <w:rFonts w:ascii="Times New Roman"/>
                <w:b w:val="false"/>
                <w:i w:val="false"/>
                <w:color w:val="000000"/>
                <w:sz w:val="20"/>
              </w:rPr>
              <w:t>
8) on monthly information on oil production, gas condensate and development stages by fields (wells);</w:t>
            </w:r>
          </w:p>
          <w:p>
            <w:pPr>
              <w:spacing w:after="20"/>
              <w:ind w:left="20"/>
              <w:jc w:val="both"/>
            </w:pPr>
            <w:r>
              <w:rPr>
                <w:rFonts w:ascii="Times New Roman"/>
                <w:b w:val="false"/>
                <w:i w:val="false"/>
                <w:color w:val="000000"/>
                <w:sz w:val="20"/>
              </w:rPr>
              <w:t>
9) on the actual monthly production and delivery of oil and gas condensate;</w:t>
            </w:r>
          </w:p>
          <w:p>
            <w:pPr>
              <w:spacing w:after="20"/>
              <w:ind w:left="20"/>
              <w:jc w:val="both"/>
            </w:pPr>
            <w:r>
              <w:rPr>
                <w:rFonts w:ascii="Times New Roman"/>
                <w:b w:val="false"/>
                <w:i w:val="false"/>
                <w:color w:val="000000"/>
                <w:sz w:val="20"/>
              </w:rPr>
              <w:t>
10) on monthly information on the oil balance;</w:t>
            </w:r>
          </w:p>
          <w:p>
            <w:pPr>
              <w:spacing w:after="20"/>
              <w:ind w:left="20"/>
              <w:jc w:val="both"/>
            </w:pPr>
            <w:r>
              <w:rPr>
                <w:rFonts w:ascii="Times New Roman"/>
                <w:b w:val="false"/>
                <w:i w:val="false"/>
                <w:color w:val="000000"/>
                <w:sz w:val="20"/>
              </w:rPr>
              <w:t>
11) on monthly information on the company’s oil prices;</w:t>
            </w:r>
          </w:p>
          <w:p>
            <w:pPr>
              <w:spacing w:after="20"/>
              <w:ind w:left="20"/>
              <w:jc w:val="both"/>
            </w:pPr>
            <w:r>
              <w:rPr>
                <w:rFonts w:ascii="Times New Roman"/>
                <w:b w:val="false"/>
                <w:i w:val="false"/>
                <w:color w:val="000000"/>
                <w:sz w:val="20"/>
              </w:rPr>
              <w:t>
12) on monthly information on production, delivery and balances of oil and gas condensate by recipient;</w:t>
            </w:r>
          </w:p>
          <w:p>
            <w:pPr>
              <w:spacing w:after="20"/>
              <w:ind w:left="20"/>
              <w:jc w:val="both"/>
            </w:pPr>
            <w:r>
              <w:rPr>
                <w:rFonts w:ascii="Times New Roman"/>
                <w:b w:val="false"/>
                <w:i w:val="false"/>
                <w:color w:val="000000"/>
                <w:sz w:val="20"/>
              </w:rPr>
              <w:t>
13) on annual information on the plan for production and delivery of oil and gas condensate;</w:t>
            </w:r>
          </w:p>
          <w:p>
            <w:pPr>
              <w:spacing w:after="20"/>
              <w:ind w:left="20"/>
              <w:jc w:val="both"/>
            </w:pPr>
            <w:r>
              <w:rPr>
                <w:rFonts w:ascii="Times New Roman"/>
                <w:b w:val="false"/>
                <w:i w:val="false"/>
                <w:color w:val="000000"/>
                <w:sz w:val="20"/>
              </w:rPr>
              <w:t>
14) on daily information on the production of associated and natural gas;</w:t>
            </w:r>
          </w:p>
          <w:p>
            <w:pPr>
              <w:spacing w:after="20"/>
              <w:ind w:left="20"/>
              <w:jc w:val="both"/>
            </w:pPr>
            <w:r>
              <w:rPr>
                <w:rFonts w:ascii="Times New Roman"/>
                <w:b w:val="false"/>
                <w:i w:val="false"/>
                <w:color w:val="000000"/>
                <w:sz w:val="20"/>
              </w:rPr>
              <w:t>
15) on the actual monthly production of associated and natural gas;</w:t>
            </w:r>
          </w:p>
          <w:p>
            <w:pPr>
              <w:spacing w:after="20"/>
              <w:ind w:left="20"/>
              <w:jc w:val="both"/>
            </w:pPr>
            <w:r>
              <w:rPr>
                <w:rFonts w:ascii="Times New Roman"/>
                <w:b w:val="false"/>
                <w:i w:val="false"/>
                <w:color w:val="000000"/>
                <w:sz w:val="20"/>
              </w:rPr>
              <w:t>
16) on monthly information on the movement of associated and natural gas;</w:t>
            </w:r>
          </w:p>
          <w:p>
            <w:pPr>
              <w:spacing w:after="20"/>
              <w:ind w:left="20"/>
              <w:jc w:val="both"/>
            </w:pPr>
            <w:r>
              <w:rPr>
                <w:rFonts w:ascii="Times New Roman"/>
                <w:b w:val="false"/>
                <w:i w:val="false"/>
                <w:color w:val="000000"/>
                <w:sz w:val="20"/>
              </w:rPr>
              <w:t>
17) on annual information on the production plan for associated and natural gas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adjust design indicators as part of the design organization's supervision of the field development project (in cases of: changing the well commissioning schedule without changing the total design well stock provided for in the basic design document; adjusting the location of the designed wells, if there is a reasonable need; changing the types and scope of research work; adjusting test objects and their number in drilled and designed production wells and appraisal wells as part of additional exploration of the field and analysis of the development of a hydrocarbon field, carried out at least once every three years and sending them in a notification procedure to the competent authority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state expertise of project documents of the results of the analysis of the development of a hydrocarbon field in case of significant (more than ten percent) discrepancies between the actual and design indicators of the field development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burning crude gas in flares without the permission of the authorized body, except in cases of threat or occurrence of emergency situations, threats to the life of personnel or public health and the environment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obligation to notify the authorized bodies in the field of hydrocarbons and environmental protection in writing within ten days when burning crude gas in flares without permission, indicating the reasons why the burning of crude gas occurred, and information about the volumes of burned crude gas in case of threat or emergency situations, threats to the life of personnel or public health and the environment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conduct an investigation and submit quarterly reports to the authorized body in the field of hydrocarbons no later than the twenty-fifth day of the month following the reporting quarter, indicating information about the time and volumes of gas burned for each case of technological failures, breakdowns and deviations in the operation of process equipment, and also their reasons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program for the development of crude gas processing approved by the authorized body in the field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send annual reports to the authorized body in the field of hydrocarbons on the implementation of programs for the development of crude gas processing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independent testing of each productive formation when testing the formation and testing wells for the period established by the project document, but not more than 90 (ninety) days for each test object with a complex of field geological and hydrodynamic studies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unjustified release of gas from the gas cap and degassing of oil in reservoir conditions, leading to a decrease in the recovery factor of the main product (liquid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the operation of wells:</w:t>
            </w:r>
          </w:p>
          <w:p>
            <w:pPr>
              <w:spacing w:after="20"/>
              <w:ind w:left="20"/>
              <w:jc w:val="both"/>
            </w:pPr>
            <w:r>
              <w:rPr>
                <w:rFonts w:ascii="Times New Roman"/>
                <w:b w:val="false"/>
                <w:i w:val="false"/>
                <w:color w:val="000000"/>
                <w:sz w:val="20"/>
              </w:rPr>
              <w:t>
with bottomhole pressures lower than those provided for in the design documents;</w:t>
            </w:r>
          </w:p>
          <w:p>
            <w:pPr>
              <w:spacing w:after="20"/>
              <w:ind w:left="20"/>
              <w:jc w:val="both"/>
            </w:pPr>
            <w:r>
              <w:rPr>
                <w:rFonts w:ascii="Times New Roman"/>
                <w:b w:val="false"/>
                <w:i w:val="false"/>
                <w:color w:val="000000"/>
                <w:sz w:val="20"/>
              </w:rPr>
              <w:t>
in which there was an uncontrolled gas breakthrough through the formation, or through the annulus;</w:t>
            </w:r>
          </w:p>
          <w:p>
            <w:pPr>
              <w:spacing w:after="20"/>
              <w:ind w:left="20"/>
              <w:jc w:val="both"/>
            </w:pPr>
            <w:r>
              <w:rPr>
                <w:rFonts w:ascii="Times New Roman"/>
                <w:b w:val="false"/>
                <w:i w:val="false"/>
                <w:color w:val="000000"/>
                <w:sz w:val="20"/>
              </w:rPr>
              <w:t>
in the absence of pumping and compressor pipes;</w:t>
            </w:r>
          </w:p>
          <w:p>
            <w:pPr>
              <w:spacing w:after="20"/>
              <w:ind w:left="20"/>
              <w:jc w:val="both"/>
            </w:pPr>
            <w:r>
              <w:rPr>
                <w:rFonts w:ascii="Times New Roman"/>
                <w:b w:val="false"/>
                <w:i w:val="false"/>
                <w:color w:val="000000"/>
                <w:sz w:val="20"/>
              </w:rPr>
              <w:t>
in the absence of downhole and surface equipment that would ensure separate accounting of produced products and carrying out field studies of each object while simultaneously operating two or more objects separately with one well;</w:t>
            </w:r>
          </w:p>
          <w:p>
            <w:pPr>
              <w:spacing w:after="20"/>
              <w:ind w:left="20"/>
              <w:jc w:val="both"/>
            </w:pPr>
            <w:r>
              <w:rPr>
                <w:rFonts w:ascii="Times New Roman"/>
                <w:b w:val="false"/>
                <w:i w:val="false"/>
                <w:color w:val="000000"/>
                <w:sz w:val="20"/>
              </w:rPr>
              <w:t>
fountain or transferred to a mechanized method through the annular (annulus) space;</w:t>
            </w:r>
          </w:p>
          <w:p>
            <w:pPr>
              <w:spacing w:after="20"/>
              <w:ind w:left="20"/>
              <w:jc w:val="both"/>
            </w:pPr>
            <w:r>
              <w:rPr>
                <w:rFonts w:ascii="Times New Roman"/>
                <w:b w:val="false"/>
                <w:i w:val="false"/>
                <w:color w:val="000000"/>
                <w:sz w:val="20"/>
              </w:rPr>
              <w:t>
with a gas factor exceeding the design values specified in the basic project documents and project documents for exploration and production of hydrocarbons;</w:t>
            </w:r>
          </w:p>
          <w:p>
            <w:pPr>
              <w:spacing w:after="20"/>
              <w:ind w:left="20"/>
              <w:jc w:val="both"/>
            </w:pPr>
            <w:r>
              <w:rPr>
                <w:rFonts w:ascii="Times New Roman"/>
                <w:b w:val="false"/>
                <w:i w:val="false"/>
                <w:color w:val="000000"/>
                <w:sz w:val="20"/>
              </w:rPr>
              <w:t>
for forced extraction of liquid in wells at pressures below the permissible downhole pressure, unless otherwise provided by the project document;</w:t>
            </w:r>
          </w:p>
          <w:p>
            <w:pPr>
              <w:spacing w:after="20"/>
              <w:ind w:left="20"/>
              <w:jc w:val="both"/>
            </w:pPr>
            <w:r>
              <w:rPr>
                <w:rFonts w:ascii="Times New Roman"/>
                <w:b w:val="false"/>
                <w:i w:val="false"/>
                <w:color w:val="000000"/>
                <w:sz w:val="20"/>
              </w:rPr>
              <w:t>
without equipment for individual or group flow rate measurement and well exploration;</w:t>
            </w:r>
          </w:p>
          <w:p>
            <w:pPr>
              <w:spacing w:after="20"/>
              <w:ind w:left="20"/>
              <w:jc w:val="both"/>
            </w:pPr>
            <w:r>
              <w:rPr>
                <w:rFonts w:ascii="Times New Roman"/>
                <w:b w:val="false"/>
                <w:i w:val="false"/>
                <w:color w:val="000000"/>
                <w:sz w:val="20"/>
              </w:rPr>
              <w:t>
without manometers of wellhead and annular pressures, devices for taking wellhead samples and measuring the temperature at the mouth, reinforcement pads and lubricators for launching deep instruments into wells (manometers, thermometers, flow meters, samplers);</w:t>
            </w:r>
          </w:p>
          <w:p>
            <w:pPr>
              <w:spacing w:after="20"/>
              <w:ind w:left="20"/>
              <w:jc w:val="both"/>
            </w:pPr>
            <w:r>
              <w:rPr>
                <w:rFonts w:ascii="Times New Roman"/>
                <w:b w:val="false"/>
                <w:i w:val="false"/>
                <w:color w:val="000000"/>
                <w:sz w:val="20"/>
              </w:rPr>
              <w:t>
not prepared for individual performance of a complex of field studies in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technological mode of operation of wells of the technological norm for liquid extraction – for each producing well and the volume of the injected displacing agent (injectivity) – for each injection well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technological operating modes for production wells, compiled monthly or once a quarter, depending on the stability of the development conditions of the facility. Simultaneously with the technological operating modes of production wells, a plan of geological and technical measures is drawn up and approved to ensure standards for luquid extraction from wells and the operational facility as a whole.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conducting:</w:t>
            </w:r>
          </w:p>
          <w:p>
            <w:pPr>
              <w:spacing w:after="20"/>
              <w:ind w:left="20"/>
              <w:jc w:val="both"/>
            </w:pPr>
            <w:r>
              <w:rPr>
                <w:rFonts w:ascii="Times New Roman"/>
                <w:b w:val="false"/>
                <w:i w:val="false"/>
                <w:color w:val="000000"/>
                <w:sz w:val="20"/>
              </w:rPr>
              <w:t>
a set of studies for each operational facility (determination of the component composition of the formation fluid, viscosity, density, saturation pressure, gas content, volumetric coefficient, compositions of released gas and degassed oil, as well as the dependence of gas content, volumetric coefficient and density of the formation fluid on pressure) in accordance with the schedule of sampling deep samples of oil/gas condensate from wells, taking into account the commissioning of new wells and their uniform distribution over the deposit area;</w:t>
            </w:r>
          </w:p>
          <w:p>
            <w:pPr>
              <w:spacing w:after="20"/>
              <w:ind w:left="20"/>
              <w:jc w:val="both"/>
            </w:pPr>
            <w:r>
              <w:rPr>
                <w:rFonts w:ascii="Times New Roman"/>
                <w:b w:val="false"/>
                <w:i w:val="false"/>
                <w:color w:val="000000"/>
                <w:sz w:val="20"/>
              </w:rPr>
              <w:t>
mandatory set of field studies when developing oil and oil and gas fields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manometers and flow meters on the flow lines of wellhead fittings during the gas-lift method of operating production wells to measure and regulate the pressure and flow rate of the working gas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change the technological regime of wells or perform appropriate insulation works when breaking through to the bottom of gas or water wells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hydraulic fracturing of reservoir deposits with thin seals in order to avoid depressurization of hydrocarbon deposits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maintaining records of gas production, reflecting the production of utilized gas, gas losses during well testing and various purges, as well as during emergency blowouts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formation of a tender commission in accordance with the procedure for the acquisition by subsoil users and their contractors of goods, works and services used in conducting operations for the exploration or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establishment of other requirements in the tender documentation that are not provided for by the procedure for the acquisition by subsoil users and their contractors of goods, works and services used in conducting operations for the exploration or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placing an announcement of an open tender and tender documentation in the register (system) in accordance with the procedure for the acquisition by subsoil users and their contractors of goods, works and services used in conducting operations for the exploration or production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Preventing unreasonable admission and (or) rejection by the customer of competitive bids from potential suppliers in violation of the procedure for the acquisition by subsoil users and their contractors of goods, works and services used in conducting operations for the exploration or production of hydrocarbons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content and conditions of concluding an agreement on the purchase of goods, works and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purchase goods, works and services used in conducting operations for the exploration or production of hydrocarbons by means of an open tender, from a single source and an open tender for reduction (electronic bidding) using the register of goods, works and services used in conducting subsoil use operations and their manufacturers or other electronic procurement systems located in the Kazakhstani segment of the Internet, the work of which is synchronized with the work of such a registry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a conditional reduction in the price of the competitive bid of the competition participants - Kazakhstani producers of works and services by twenty percent when determining the winner of the tender for the acquisition of works and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state’s preemptive right to purchase alienated crude gas owned by subsoil users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subsoil users intending to alienate crude gas with the requirements for sending for examination to the authorized body calculations of the marginal price of crude gas purchased by the national operator under the pre-emptive right of the state, documented, no later than January 1 of the coming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subsoil users with the requirements not to exceed the price of crude gas purchased by the national operator within the framework of the preemptive right of the state approved by the authorized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subsurface users intending to alienate crude gas, no later than five months before the start of the planned period, with the requirement to send a commercial offer to the national operator, indicating:</w:t>
            </w:r>
          </w:p>
          <w:p>
            <w:pPr>
              <w:spacing w:after="20"/>
              <w:ind w:left="20"/>
              <w:jc w:val="both"/>
            </w:pPr>
            <w:r>
              <w:rPr>
                <w:rFonts w:ascii="Times New Roman"/>
                <w:b w:val="false"/>
                <w:i w:val="false"/>
                <w:color w:val="000000"/>
                <w:sz w:val="20"/>
              </w:rPr>
              <w:t>
1) volumes of alienated crude gas;</w:t>
            </w:r>
          </w:p>
          <w:p>
            <w:pPr>
              <w:spacing w:after="20"/>
              <w:ind w:left="20"/>
              <w:jc w:val="both"/>
            </w:pPr>
            <w:r>
              <w:rPr>
                <w:rFonts w:ascii="Times New Roman"/>
                <w:b w:val="false"/>
                <w:i w:val="false"/>
                <w:color w:val="000000"/>
                <w:sz w:val="20"/>
              </w:rPr>
              <w:t>
2) prices of alienated crude gas;</w:t>
            </w:r>
          </w:p>
          <w:p>
            <w:pPr>
              <w:spacing w:after="20"/>
              <w:ind w:left="20"/>
              <w:jc w:val="both"/>
            </w:pPr>
            <w:r>
              <w:rPr>
                <w:rFonts w:ascii="Times New Roman"/>
                <w:b w:val="false"/>
                <w:i w:val="false"/>
                <w:color w:val="000000"/>
                <w:sz w:val="20"/>
              </w:rPr>
              <w:t>
3) the point of supply of crude gas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approve and submit for examination a project for the conservation of a subsoil plot within two months from the date of termination of the right to subsoil use or suspension of the contract for subsoil use of hydrocarbons, as well as completion of the conservation of a subsoil plot within the time limits established in the conservation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conducting activities in the field of production and (or) turnover of oil and gas condensate, operations on production and (or) turnover of crude oil and gas condensate without equipping production facilities with metering devices and ensuring their functioning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 on the provision by entities operating in the field of crude oil and gas condensate turnover of access to the authorized body in the field of hydrocarbons to their existing accounting systems for data on the amount of crude oil and gas condensate in turnover, prepared for delivery to the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rationing the injection of working agent into wells and formations in wells by conducting it once a quarter and formalizing it in the form of a technological operating mode for each injection well, approved by the management of the subsoil user, indicating:</w:t>
            </w:r>
          </w:p>
          <w:p>
            <w:pPr>
              <w:spacing w:after="20"/>
              <w:ind w:left="20"/>
              <w:jc w:val="both"/>
            </w:pPr>
            <w:r>
              <w:rPr>
                <w:rFonts w:ascii="Times New Roman"/>
                <w:b w:val="false"/>
                <w:i w:val="false"/>
                <w:color w:val="000000"/>
                <w:sz w:val="20"/>
              </w:rPr>
              <w:t>
1) daily volume of working agent injection;</w:t>
            </w:r>
          </w:p>
          <w:p>
            <w:pPr>
              <w:spacing w:after="20"/>
              <w:ind w:left="20"/>
              <w:jc w:val="both"/>
            </w:pPr>
            <w:r>
              <w:rPr>
                <w:rFonts w:ascii="Times New Roman"/>
                <w:b w:val="false"/>
                <w:i w:val="false"/>
                <w:color w:val="000000"/>
                <w:sz w:val="20"/>
              </w:rPr>
              <w:t>
2) basic requirements for the properties of the injected agent;</w:t>
            </w:r>
          </w:p>
          <w:p>
            <w:pPr>
              <w:spacing w:after="20"/>
              <w:ind w:left="20"/>
              <w:jc w:val="both"/>
            </w:pPr>
            <w:r>
              <w:rPr>
                <w:rFonts w:ascii="Times New Roman"/>
                <w:b w:val="false"/>
                <w:i w:val="false"/>
                <w:color w:val="000000"/>
                <w:sz w:val="20"/>
              </w:rPr>
              <w:t>
3) discharge pressure;</w:t>
            </w:r>
          </w:p>
          <w:p>
            <w:pPr>
              <w:spacing w:after="20"/>
              <w:ind w:left="20"/>
              <w:jc w:val="both"/>
            </w:pPr>
            <w:r>
              <w:rPr>
                <w:rFonts w:ascii="Times New Roman"/>
                <w:b w:val="false"/>
                <w:i w:val="false"/>
                <w:color w:val="000000"/>
                <w:sz w:val="20"/>
              </w:rPr>
              <w:t xml:space="preserve">
4) measures to ensure established injection standards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exclude selective drilling and compaction of the design grid of the most productive part of the deposit, the exploitation object and sections of the deposit with the greatest thickness in order to regulate or increase oil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submit an application for oil supply for the formation of oil supply schedules on a monthly basis before the fifth day of the month preceding the reporting month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Criteria for assessing the degree</w:t>
            </w:r>
            <w:r>
              <w:br/>
            </w:r>
            <w:r>
              <w:rPr>
                <w:rFonts w:ascii="Times New Roman"/>
                <w:b w:val="false"/>
                <w:i w:val="false"/>
                <w:color w:val="000000"/>
                <w:sz w:val="20"/>
              </w:rPr>
              <w:t>of risk when conducting</w:t>
            </w:r>
            <w:r>
              <w:br/>
            </w:r>
            <w:r>
              <w:rPr>
                <w:rFonts w:ascii="Times New Roman"/>
                <w:b w:val="false"/>
                <w:i w:val="false"/>
                <w:color w:val="000000"/>
                <w:sz w:val="20"/>
              </w:rPr>
              <w:t>subsoil use operations in the field</w:t>
            </w:r>
            <w:r>
              <w:br/>
            </w:r>
            <w:r>
              <w:rPr>
                <w:rFonts w:ascii="Times New Roman"/>
                <w:b w:val="false"/>
                <w:i w:val="false"/>
                <w:color w:val="000000"/>
                <w:sz w:val="20"/>
              </w:rPr>
              <w:t>of hydrocarbons</w:t>
            </w:r>
          </w:p>
        </w:tc>
      </w:tr>
    </w:tbl>
    <w:bookmarkStart w:name="z336" w:id="15"/>
    <w:p>
      <w:pPr>
        <w:spacing w:after="0"/>
        <w:ind w:left="0"/>
        <w:jc w:val="left"/>
      </w:pPr>
      <w:r>
        <w:rPr>
          <w:rFonts w:ascii="Times New Roman"/>
          <w:b/>
          <w:i w:val="false"/>
          <w:color w:val="000000"/>
        </w:rPr>
        <w:t xml:space="preserve"> The degrees of violations of requirements when conducting subsoil use operations </w:t>
      </w:r>
      <w:r>
        <w:br/>
      </w:r>
      <w:r>
        <w:rPr>
          <w:rFonts w:ascii="Times New Roman"/>
          <w:b/>
          <w:i w:val="false"/>
          <w:color w:val="000000"/>
        </w:rPr>
        <w:t xml:space="preserve">n the field of hydrocarbons at sea in relation to individuals or legal entities </w:t>
      </w:r>
      <w:r>
        <w:br/>
      </w:r>
      <w:r>
        <w:rPr>
          <w:rFonts w:ascii="Times New Roman"/>
          <w:b/>
          <w:i w:val="false"/>
          <w:color w:val="000000"/>
        </w:rPr>
        <w:t>who have the right to conduct subsoil use operations for hydrocarbon exploration</w:t>
      </w:r>
    </w:p>
    <w:bookmarkEnd w:id="15"/>
    <w:p>
      <w:pPr>
        <w:spacing w:after="0"/>
        <w:ind w:left="0"/>
        <w:jc w:val="both"/>
      </w:pPr>
      <w:r>
        <w:rPr>
          <w:rFonts w:ascii="Times New Roman"/>
          <w:b w:val="false"/>
          <w:i w:val="false"/>
          <w:color w:val="ff0000"/>
          <w:sz w:val="28"/>
        </w:rPr>
        <w:t>
      Footnote. Appendix 3 is in the wording of the joint order of the Minister of Energy of the Republic of Kazakhstan dated 31.05.2023 № 201 and the Minister of National Economy of the Republic of Kazakhstan dated 01.06.2023 № 95 (shall be enforced upon expiry of ten calendar days after the day of its first official publication); as amended by the joint order of the Minister of Energy of the Republic of Kazakhstan dated 28.02.2024 № 83 and the Deputy Prime Minister - Minister of National Economy of the Republic of Kazakhstan dated 01.03.2024 № 7 (effective from  28.02.2024).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obligation to immediately suspend subsoil use operations in the event of non-compliance with the provision of liquidation of the consequences of subsoil use or its termination, as well as in its absence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supply hydrocarbons produced during the exploration period in full to the domestic market of the Republic of Kazakhstan, with the exception of hydrocarbons consumed for own technological needs or burned in cases of threat or emergency situations, threats to the lives of personnel or public health and the environment; when testing well objects; during trial exploitation of the deposit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maintaining and storing information (documents) on subsoil use in electronic and paper format, namely:</w:t>
            </w:r>
          </w:p>
          <w:p>
            <w:pPr>
              <w:spacing w:after="20"/>
              <w:ind w:left="20"/>
              <w:jc w:val="both"/>
            </w:pPr>
            <w:r>
              <w:rPr>
                <w:rFonts w:ascii="Times New Roman"/>
                <w:b w:val="false"/>
                <w:i w:val="false"/>
                <w:color w:val="000000"/>
                <w:sz w:val="20"/>
              </w:rPr>
              <w:t>
on the operation of wells and the implementation of geological and technical measures;</w:t>
            </w:r>
          </w:p>
          <w:p>
            <w:pPr>
              <w:spacing w:after="20"/>
              <w:ind w:left="20"/>
              <w:jc w:val="both"/>
            </w:pPr>
            <w:r>
              <w:rPr>
                <w:rFonts w:ascii="Times New Roman"/>
                <w:b w:val="false"/>
                <w:i w:val="false"/>
                <w:color w:val="000000"/>
                <w:sz w:val="20"/>
              </w:rPr>
              <w:t>
materials on operating modes of wells;</w:t>
            </w:r>
          </w:p>
          <w:p>
            <w:pPr>
              <w:spacing w:after="20"/>
              <w:ind w:left="20"/>
              <w:jc w:val="both"/>
            </w:pPr>
            <w:r>
              <w:rPr>
                <w:rFonts w:ascii="Times New Roman"/>
                <w:b w:val="false"/>
                <w:i w:val="false"/>
                <w:color w:val="000000"/>
                <w:sz w:val="20"/>
              </w:rPr>
              <w:t>
about all works on the production of hydrocarbons;</w:t>
            </w:r>
          </w:p>
          <w:p>
            <w:pPr>
              <w:spacing w:after="20"/>
              <w:ind w:left="20"/>
              <w:jc w:val="both"/>
            </w:pPr>
            <w:r>
              <w:rPr>
                <w:rFonts w:ascii="Times New Roman"/>
                <w:b w:val="false"/>
                <w:i w:val="false"/>
                <w:color w:val="000000"/>
                <w:sz w:val="20"/>
              </w:rPr>
              <w:t>
primary documentation for the field;</w:t>
            </w:r>
          </w:p>
          <w:p>
            <w:pPr>
              <w:spacing w:after="20"/>
              <w:ind w:left="20"/>
              <w:jc w:val="both"/>
            </w:pPr>
            <w:r>
              <w:rPr>
                <w:rFonts w:ascii="Times New Roman"/>
                <w:b w:val="false"/>
                <w:i w:val="false"/>
                <w:color w:val="000000"/>
                <w:sz w:val="20"/>
              </w:rPr>
              <w:t>
on the repair works carried out, its content, the period between repairs of equipment and wells, as well as the technical and economic efficiency of the works performed throughout the entire period of operation of the facility;</w:t>
            </w:r>
          </w:p>
          <w:p>
            <w:pPr>
              <w:spacing w:after="20"/>
              <w:ind w:left="20"/>
              <w:jc w:val="both"/>
            </w:pPr>
            <w:r>
              <w:rPr>
                <w:rFonts w:ascii="Times New Roman"/>
                <w:b w:val="false"/>
                <w:i w:val="false"/>
                <w:color w:val="000000"/>
                <w:sz w:val="20"/>
              </w:rPr>
              <w:t>
all materials (acts, orders, protocols, and other materials) on conservation and (or) liquidation of oil, gas, and injection wells for various purposes during exploration and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take over the balance of all previously drilled wells located on the territory of the subsoil plot, conducting monitoring of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carry out subsoil use operations in accordance with the project document, as well as the prohibition on carrying out such works in the absence of a project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field development in accordance with the technical project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ensure reliable accounting of produced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liquidation of the consequences of subsoil use of hydrocarbons and (or) the conservation of a subsoil plot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liquidation and (or) conservation of technological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submit to the authorized body in the field of hydrocarbons annual (for one financial year) and medium-term (for five financial years) programs for the procurement of goods, works, and services no later than February 1 (first) of the year planned for procurement, or no later than 60 (sixty ) calendar days from the date of conclusion of the contract, as well as information on the planned acquisition of paid services of the operator in the event of its involvement by the subsoil user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submit the following reports to the authorized body in the field of hydrocarbons in the forms and procedures established by the legislation through a unified state subsoil use management system with a certified electronic digital signature of the first head or authorized representative:</w:t>
            </w:r>
          </w:p>
          <w:p>
            <w:pPr>
              <w:spacing w:after="20"/>
              <w:ind w:left="20"/>
              <w:jc w:val="both"/>
            </w:pPr>
            <w:r>
              <w:rPr>
                <w:rFonts w:ascii="Times New Roman"/>
                <w:b w:val="false"/>
                <w:i w:val="false"/>
                <w:color w:val="000000"/>
                <w:sz w:val="20"/>
              </w:rPr>
              <w:t>
1) on the purchased goods, works, and services, as well as the amount of intra-country value in them;</w:t>
            </w:r>
          </w:p>
          <w:p>
            <w:pPr>
              <w:spacing w:after="20"/>
              <w:ind w:left="20"/>
              <w:jc w:val="both"/>
            </w:pPr>
            <w:r>
              <w:rPr>
                <w:rFonts w:ascii="Times New Roman"/>
                <w:b w:val="false"/>
                <w:i w:val="false"/>
                <w:color w:val="000000"/>
                <w:sz w:val="20"/>
              </w:rPr>
              <w:t>
2) on the intra-country value in personnel;</w:t>
            </w:r>
          </w:p>
          <w:p>
            <w:pPr>
              <w:spacing w:after="20"/>
              <w:ind w:left="20"/>
              <w:jc w:val="both"/>
            </w:pPr>
            <w:r>
              <w:rPr>
                <w:rFonts w:ascii="Times New Roman"/>
                <w:b w:val="false"/>
                <w:i w:val="false"/>
                <w:color w:val="000000"/>
                <w:sz w:val="20"/>
              </w:rPr>
              <w:t>
3) on the costs of financing the training of Kazakhstani personnel;</w:t>
            </w:r>
          </w:p>
          <w:p>
            <w:pPr>
              <w:spacing w:after="20"/>
              <w:ind w:left="20"/>
              <w:jc w:val="both"/>
            </w:pPr>
            <w:r>
              <w:rPr>
                <w:rFonts w:ascii="Times New Roman"/>
                <w:b w:val="false"/>
                <w:i w:val="false"/>
                <w:color w:val="000000"/>
                <w:sz w:val="20"/>
              </w:rPr>
              <w:t>
4) on expenses for scientific-research, scientific-technical and development works;</w:t>
            </w:r>
          </w:p>
          <w:p>
            <w:pPr>
              <w:spacing w:after="20"/>
              <w:ind w:left="20"/>
              <w:jc w:val="both"/>
            </w:pPr>
            <w:r>
              <w:rPr>
                <w:rFonts w:ascii="Times New Roman"/>
                <w:b w:val="false"/>
                <w:i w:val="false"/>
                <w:color w:val="000000"/>
                <w:sz w:val="20"/>
              </w:rPr>
              <w:t>
5) on the fulfillment of license and contract conditions;</w:t>
            </w:r>
          </w:p>
          <w:p>
            <w:pPr>
              <w:spacing w:after="20"/>
              <w:ind w:left="20"/>
              <w:jc w:val="both"/>
            </w:pPr>
            <w:r>
              <w:rPr>
                <w:rFonts w:ascii="Times New Roman"/>
                <w:b w:val="false"/>
                <w:i w:val="false"/>
                <w:color w:val="000000"/>
                <w:sz w:val="20"/>
              </w:rPr>
              <w:t>
6) on the composition of persons and (or) organizations directly or indirectly controlling the subsoil user;</w:t>
            </w:r>
          </w:p>
          <w:p>
            <w:pPr>
              <w:spacing w:after="20"/>
              <w:ind w:left="20"/>
              <w:jc w:val="both"/>
            </w:pPr>
            <w:r>
              <w:rPr>
                <w:rFonts w:ascii="Times New Roman"/>
                <w:b w:val="false"/>
                <w:i w:val="false"/>
                <w:color w:val="000000"/>
                <w:sz w:val="20"/>
              </w:rPr>
              <w:t>
7) on daily information on the production and delivery of oil and gas condensate;</w:t>
            </w:r>
          </w:p>
          <w:p>
            <w:pPr>
              <w:spacing w:after="20"/>
              <w:ind w:left="20"/>
              <w:jc w:val="both"/>
            </w:pPr>
            <w:r>
              <w:rPr>
                <w:rFonts w:ascii="Times New Roman"/>
                <w:b w:val="false"/>
                <w:i w:val="false"/>
                <w:color w:val="000000"/>
                <w:sz w:val="20"/>
              </w:rPr>
              <w:t>
8) on monthly information on oil production, gas condensate and development stages by fields (wells);</w:t>
            </w:r>
          </w:p>
          <w:p>
            <w:pPr>
              <w:spacing w:after="20"/>
              <w:ind w:left="20"/>
              <w:jc w:val="both"/>
            </w:pPr>
            <w:r>
              <w:rPr>
                <w:rFonts w:ascii="Times New Roman"/>
                <w:b w:val="false"/>
                <w:i w:val="false"/>
                <w:color w:val="000000"/>
                <w:sz w:val="20"/>
              </w:rPr>
              <w:t>
9) on the actual monthly production and delivery of oil and gas condensate;</w:t>
            </w:r>
          </w:p>
          <w:p>
            <w:pPr>
              <w:spacing w:after="20"/>
              <w:ind w:left="20"/>
              <w:jc w:val="both"/>
            </w:pPr>
            <w:r>
              <w:rPr>
                <w:rFonts w:ascii="Times New Roman"/>
                <w:b w:val="false"/>
                <w:i w:val="false"/>
                <w:color w:val="000000"/>
                <w:sz w:val="20"/>
              </w:rPr>
              <w:t>
10) on monthly information on the oil balance;</w:t>
            </w:r>
          </w:p>
          <w:p>
            <w:pPr>
              <w:spacing w:after="20"/>
              <w:ind w:left="20"/>
              <w:jc w:val="both"/>
            </w:pPr>
            <w:r>
              <w:rPr>
                <w:rFonts w:ascii="Times New Roman"/>
                <w:b w:val="false"/>
                <w:i w:val="false"/>
                <w:color w:val="000000"/>
                <w:sz w:val="20"/>
              </w:rPr>
              <w:t>
11) on monthly information on the company’s oil prices;</w:t>
            </w:r>
          </w:p>
          <w:p>
            <w:pPr>
              <w:spacing w:after="20"/>
              <w:ind w:left="20"/>
              <w:jc w:val="both"/>
            </w:pPr>
            <w:r>
              <w:rPr>
                <w:rFonts w:ascii="Times New Roman"/>
                <w:b w:val="false"/>
                <w:i w:val="false"/>
                <w:color w:val="000000"/>
                <w:sz w:val="20"/>
              </w:rPr>
              <w:t>
12) on monthly information on production, delivery, and balances of oil and gas condensate by recipients;</w:t>
            </w:r>
          </w:p>
          <w:p>
            <w:pPr>
              <w:spacing w:after="20"/>
              <w:ind w:left="20"/>
              <w:jc w:val="both"/>
            </w:pPr>
            <w:r>
              <w:rPr>
                <w:rFonts w:ascii="Times New Roman"/>
                <w:b w:val="false"/>
                <w:i w:val="false"/>
                <w:color w:val="000000"/>
                <w:sz w:val="20"/>
              </w:rPr>
              <w:t>
13) on annual information on the plan for production and delivery of oil and gas condensate;</w:t>
            </w:r>
          </w:p>
          <w:p>
            <w:pPr>
              <w:spacing w:after="20"/>
              <w:ind w:left="20"/>
              <w:jc w:val="both"/>
            </w:pPr>
            <w:r>
              <w:rPr>
                <w:rFonts w:ascii="Times New Roman"/>
                <w:b w:val="false"/>
                <w:i w:val="false"/>
                <w:color w:val="000000"/>
                <w:sz w:val="20"/>
              </w:rPr>
              <w:t>
14) on daily information on the production of associated and natural gas;</w:t>
            </w:r>
          </w:p>
          <w:p>
            <w:pPr>
              <w:spacing w:after="20"/>
              <w:ind w:left="20"/>
              <w:jc w:val="both"/>
            </w:pPr>
            <w:r>
              <w:rPr>
                <w:rFonts w:ascii="Times New Roman"/>
                <w:b w:val="false"/>
                <w:i w:val="false"/>
                <w:color w:val="000000"/>
                <w:sz w:val="20"/>
              </w:rPr>
              <w:t>
15) on the actual monthly production of associated and natural gas;</w:t>
            </w:r>
          </w:p>
          <w:p>
            <w:pPr>
              <w:spacing w:after="20"/>
              <w:ind w:left="20"/>
              <w:jc w:val="both"/>
            </w:pPr>
            <w:r>
              <w:rPr>
                <w:rFonts w:ascii="Times New Roman"/>
                <w:b w:val="false"/>
                <w:i w:val="false"/>
                <w:color w:val="000000"/>
                <w:sz w:val="20"/>
              </w:rPr>
              <w:t>
16) on monthly information on the movement of associated and natural gas;</w:t>
            </w:r>
          </w:p>
          <w:p>
            <w:pPr>
              <w:spacing w:after="20"/>
              <w:ind w:left="20"/>
              <w:jc w:val="both"/>
            </w:pPr>
            <w:r>
              <w:rPr>
                <w:rFonts w:ascii="Times New Roman"/>
                <w:b w:val="false"/>
                <w:i w:val="false"/>
                <w:color w:val="000000"/>
                <w:sz w:val="20"/>
              </w:rPr>
              <w:t>
17) on annual information on the production plan for associated and natural gas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adjust design indicators as part of the design organization’ supervision over  implementation of the exploration project (in cases of: changing the drilling schedule without reducing the number of independent wells planned, provided for in the basic design document; adjusting the location of the wells planned; changing the types and scope of research work; adjusting the test objects and their number in drilled and planned exploratory and appraisal wells), over implementation of the design document for trial operation (in cases of: changing the drilling schedule without reducing the number of wells planned, provided for in the basic design document; adjusting the location of the wells planned; adjusting the operating modes of the wells; changing the type and scope of research work; adjusting the test objects and their number in drilled and planned appraisal and pilot production wells) and sending them to the competent authority in a notification procedure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burning crude gas in flares without permission from the authorized body, except in cases of threat or emergency situations, threat to the life of personnel or public health and the environment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obligation to notify the authorized bodies in the field of hydrocarbons and environmental protection in writing within ten days when burning crude gas in flares without permission, indicating the reasons why the burning of crude gas occurred, and information about the volumes of burned crude gas in case of threat or emergency situations, threats to the life of personnel or public health and the environment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program for the development of crude gas processing approved by the authorized body in the field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send annual reports to the authorized body in the field of hydrocarbons on the implementation of programs for the development of crude gas processing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independent testing of each productive formation when testing the formation and testing wells for the period established by the project document, but not more than 90 (ninety) days for each test object with a complex of field geological and hydrodynamic studies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the operation of wells:</w:t>
            </w:r>
          </w:p>
          <w:p>
            <w:pPr>
              <w:spacing w:after="20"/>
              <w:ind w:left="20"/>
              <w:jc w:val="both"/>
            </w:pPr>
            <w:r>
              <w:rPr>
                <w:rFonts w:ascii="Times New Roman"/>
                <w:b w:val="false"/>
                <w:i w:val="false"/>
                <w:color w:val="000000"/>
                <w:sz w:val="20"/>
              </w:rPr>
              <w:t>
in which there was an uncontrolled gas breakthrough through the formation, or through the annulus;</w:t>
            </w:r>
          </w:p>
          <w:p>
            <w:pPr>
              <w:spacing w:after="20"/>
              <w:ind w:left="20"/>
              <w:jc w:val="both"/>
            </w:pPr>
            <w:r>
              <w:rPr>
                <w:rFonts w:ascii="Times New Roman"/>
                <w:b w:val="false"/>
                <w:i w:val="false"/>
                <w:color w:val="000000"/>
                <w:sz w:val="20"/>
              </w:rPr>
              <w:t>
in the absence of pumping and compressor pipes;</w:t>
            </w:r>
          </w:p>
          <w:p>
            <w:pPr>
              <w:spacing w:after="20"/>
              <w:ind w:left="20"/>
              <w:jc w:val="both"/>
            </w:pPr>
            <w:r>
              <w:rPr>
                <w:rFonts w:ascii="Times New Roman"/>
                <w:b w:val="false"/>
                <w:i w:val="false"/>
                <w:color w:val="000000"/>
                <w:sz w:val="20"/>
              </w:rPr>
              <w:t>
in the absence of downhole and ground-based equipment that provides separate accounting of produced products and carrying out field studies of each object with the simultaneous separate operation of two or more objects by one well;</w:t>
            </w:r>
          </w:p>
          <w:p>
            <w:pPr>
              <w:spacing w:after="20"/>
              <w:ind w:left="20"/>
              <w:jc w:val="both"/>
            </w:pPr>
            <w:r>
              <w:rPr>
                <w:rFonts w:ascii="Times New Roman"/>
                <w:b w:val="false"/>
                <w:i w:val="false"/>
                <w:color w:val="000000"/>
                <w:sz w:val="20"/>
              </w:rPr>
              <w:t>
fountain or transferred to a mechanized method through the intertubular (annular) space;</w:t>
            </w:r>
          </w:p>
          <w:p>
            <w:pPr>
              <w:spacing w:after="20"/>
              <w:ind w:left="20"/>
              <w:jc w:val="both"/>
            </w:pPr>
            <w:r>
              <w:rPr>
                <w:rFonts w:ascii="Times New Roman"/>
                <w:b w:val="false"/>
                <w:i w:val="false"/>
                <w:color w:val="000000"/>
                <w:sz w:val="20"/>
              </w:rPr>
              <w:t>
with a gas factor exceeding the design values specified in the basic project documents and project documents for the exploration and production of hydrocarbons;</w:t>
            </w:r>
          </w:p>
          <w:p>
            <w:pPr>
              <w:spacing w:after="20"/>
              <w:ind w:left="20"/>
              <w:jc w:val="both"/>
            </w:pPr>
            <w:r>
              <w:rPr>
                <w:rFonts w:ascii="Times New Roman"/>
                <w:b w:val="false"/>
                <w:i w:val="false"/>
                <w:color w:val="000000"/>
                <w:sz w:val="20"/>
              </w:rPr>
              <w:t>
for forced extraction of liquid in wells at pressures below the permissible downhole pressure, unless otherwise provided in the project document;</w:t>
            </w:r>
          </w:p>
          <w:p>
            <w:pPr>
              <w:spacing w:after="20"/>
              <w:ind w:left="20"/>
              <w:jc w:val="both"/>
            </w:pPr>
            <w:r>
              <w:rPr>
                <w:rFonts w:ascii="Times New Roman"/>
                <w:b w:val="false"/>
                <w:i w:val="false"/>
                <w:color w:val="000000"/>
                <w:sz w:val="20"/>
              </w:rPr>
              <w:t>
without equipment for individual or group flow measurement and wells testing;</w:t>
            </w:r>
          </w:p>
          <w:p>
            <w:pPr>
              <w:spacing w:after="20"/>
              <w:ind w:left="20"/>
              <w:jc w:val="both"/>
            </w:pPr>
            <w:r>
              <w:rPr>
                <w:rFonts w:ascii="Times New Roman"/>
                <w:b w:val="false"/>
                <w:i w:val="false"/>
                <w:color w:val="000000"/>
                <w:sz w:val="20"/>
              </w:rPr>
              <w:t>
without manometers of wellhead and annular pressures, devices for taking wellhead samples and measuring the temperature at the mouth, reinforcement pads and lubricators for launching deep instruments into wells (manometers, thermometers, flow meters, samplers)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in the technological mode of wells operation of the technological rate of liquid extraction – for each producing well and the volume of the injected displacing agent (injectivity) – for each injection well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technological modes of operation of producing wells, compiled monthly or once a quarter, depending on the stability of the development conditions of the facility. Simultaneously with the technological modes of operation of producing wells, a plan of geological and technical measures is drawn up and approved to ensure the norms of liquid extraction from wells and the operational facility as a whole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hydraulic fracturing of reservoir deposits with thin seals in order to avoid depressurization of hydrocarbon deposits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formation of a tender commission in accordance with the procedure for the acquisition by subsoil users and their contractors of goods, works and services used in conducting operations for the exploration or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establishment of other requirements in the tender documentation that are not provided for by the procedure for the acquisition by subsoil users and their contractors of goods, works and services used in conducting operations for the exploration or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placing an announcement of an open tender and tender documentation in the register (system) in accordance with the procedure for the acquisition by subsoil users and their contractors of goods, works and services used in conducting operations for the exploration or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unreasonable admission and (or) rejection by the customer of competitive bids from potential suppliers in violation of the procedure for the acquisition by subsoil users and their contractors of goods, works and services used in conducting operations for the exploration or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content and conditions of concluding an agreement on the purchase of goods, works and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obligation to purchase goods, works and services used in conducting operations for the exploration or production of hydrocarbons using open tender methods, from a single source and open tender for reduction (electronic bidding) using a register of goods, works, and services used in conducting subsoil use operations, and their manufacturers or other electronic procurement systems located in the Kazakhstani segment of the Internet, the operation of which is synchronized with the operation of such a register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 for a conditional reduction in the price of the tender application of the tender participants - Kazakhstani producers of works and services by twenty percent when determining the winner of the tender for the purchase of works and services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approve and submit for examination a conservation project for a subsoil plot within two months from the date of termination of the right to subsoil use or suspension of a contract for subsoil use for hydrocarbons, as well as completion of conservation of a subsoil plot within the time limits established in the conservation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activities in the field of production and (or) turnover of oil and gas condensate, operations on production and (or) turnover of crude oil and gas condensate without equipping production facilities with metering devices and ensuring their functioning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 on the provision by entities operating in the field of crude oil and gas condensate turnover of access to the authorized body in the field of hydrocarbons to their existing accounting systems for data on the amount of crude oil and gas condensate in turnover, prepared for delivery to the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submit an application for oil supply for the formation of oil supply schedules on a monthly basis before the fifth day of the month preceding the reporting month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w:t>
            </w:r>
          </w:p>
          <w:p>
            <w:pPr>
              <w:spacing w:after="20"/>
              <w:ind w:left="20"/>
              <w:jc w:val="both"/>
            </w:pPr>
            <w:r>
              <w:rPr>
                <w:rFonts w:ascii="Times New Roman"/>
                <w:b w:val="false"/>
                <w:i w:val="false"/>
                <w:color w:val="000000"/>
                <w:sz w:val="20"/>
              </w:rPr>
              <w:t>
for the construction and operation of oil storage facilities and reservoirs at sea;</w:t>
            </w:r>
          </w:p>
          <w:p>
            <w:pPr>
              <w:spacing w:after="20"/>
              <w:ind w:left="20"/>
              <w:jc w:val="both"/>
            </w:pPr>
            <w:r>
              <w:rPr>
                <w:rFonts w:ascii="Times New Roman"/>
                <w:b w:val="false"/>
                <w:i w:val="false"/>
                <w:color w:val="000000"/>
                <w:sz w:val="20"/>
              </w:rPr>
              <w:t xml:space="preserve">
for the storage and storage of oil at offshore facilities, with the exception of temporary (no more than twenty calendar days) oil storage when transporting oil by tankers directly from offshore facilities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operations at facilities that pose a risk of oil spills, with the exception of ships, without:</w:t>
            </w:r>
          </w:p>
          <w:p>
            <w:pPr>
              <w:spacing w:after="20"/>
              <w:ind w:left="20"/>
              <w:jc w:val="both"/>
            </w:pPr>
            <w:r>
              <w:rPr>
                <w:rFonts w:ascii="Times New Roman"/>
                <w:b w:val="false"/>
                <w:i w:val="false"/>
                <w:color w:val="000000"/>
                <w:sz w:val="20"/>
              </w:rPr>
              <w:t>
1) conducting an oil spill risk assessment;</w:t>
            </w:r>
          </w:p>
          <w:p>
            <w:pPr>
              <w:spacing w:after="20"/>
              <w:ind w:left="20"/>
              <w:jc w:val="both"/>
            </w:pPr>
            <w:r>
              <w:rPr>
                <w:rFonts w:ascii="Times New Roman"/>
                <w:b w:val="false"/>
                <w:i w:val="false"/>
                <w:color w:val="000000"/>
                <w:sz w:val="20"/>
              </w:rPr>
              <w:t>
2) approved site plan;</w:t>
            </w:r>
          </w:p>
          <w:p>
            <w:pPr>
              <w:spacing w:after="20"/>
              <w:ind w:left="20"/>
              <w:jc w:val="both"/>
            </w:pPr>
            <w:r>
              <w:rPr>
                <w:rFonts w:ascii="Times New Roman"/>
                <w:b w:val="false"/>
                <w:i w:val="false"/>
                <w:color w:val="000000"/>
                <w:sz w:val="20"/>
              </w:rPr>
              <w:t>
3) availability of own or attracted resources on the basis of a contract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of owners of facilities bearing the risk of an oil spill, with the exception of ships:</w:t>
            </w:r>
          </w:p>
          <w:p>
            <w:pPr>
              <w:spacing w:after="20"/>
              <w:ind w:left="20"/>
              <w:jc w:val="both"/>
            </w:pPr>
            <w:r>
              <w:rPr>
                <w:rFonts w:ascii="Times New Roman"/>
                <w:b w:val="false"/>
                <w:i w:val="false"/>
                <w:color w:val="000000"/>
                <w:sz w:val="20"/>
              </w:rPr>
              <w:t>
1) for the liquidation of first–level oil spills at sea - to have available at an offshore facility or within thirty-minute reach the resources necessary for the complete elimination of such oil spills;</w:t>
            </w:r>
          </w:p>
          <w:p>
            <w:pPr>
              <w:spacing w:after="20"/>
              <w:ind w:left="20"/>
              <w:jc w:val="both"/>
            </w:pPr>
            <w:r>
              <w:rPr>
                <w:rFonts w:ascii="Times New Roman"/>
                <w:b w:val="false"/>
                <w:i w:val="false"/>
                <w:color w:val="000000"/>
                <w:sz w:val="20"/>
              </w:rPr>
              <w:t>
2) for the liquidation of second-level oil spills at sea:</w:t>
            </w:r>
          </w:p>
          <w:p>
            <w:pPr>
              <w:spacing w:after="20"/>
              <w:ind w:left="20"/>
              <w:jc w:val="both"/>
            </w:pPr>
            <w:r>
              <w:rPr>
                <w:rFonts w:ascii="Times New Roman"/>
                <w:b w:val="false"/>
                <w:i w:val="false"/>
                <w:color w:val="000000"/>
                <w:sz w:val="20"/>
              </w:rPr>
              <w:t>
to have resources available at an offshore facility either within thirty minutes of reach, in an amount sufficient for the period until the arrival of resources from local coastal services, or to conclude contracts with specialized organizations for the elimination of oil spills at sea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obligation of the owner of the facility to conclude an agreement with a specialized organization for the liquidation of oil spills at sea, which has international recognition, qualified personnel and appropriate equipment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Criteria for assessing the degree</w:t>
            </w:r>
            <w:r>
              <w:br/>
            </w:r>
            <w:r>
              <w:rPr>
                <w:rFonts w:ascii="Times New Roman"/>
                <w:b w:val="false"/>
                <w:i w:val="false"/>
                <w:color w:val="000000"/>
                <w:sz w:val="20"/>
              </w:rPr>
              <w:t>of risk when conducting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subsoil use operations in the field</w:t>
            </w:r>
            <w:r>
              <w:br/>
            </w:r>
            <w:r>
              <w:rPr>
                <w:rFonts w:ascii="Times New Roman"/>
                <w:b w:val="false"/>
                <w:i w:val="false"/>
                <w:color w:val="000000"/>
                <w:sz w:val="20"/>
              </w:rPr>
              <w:t>of hydrocarbons</w:t>
            </w:r>
          </w:p>
        </w:tc>
      </w:tr>
    </w:tbl>
    <w:bookmarkStart w:name="z337" w:id="16"/>
    <w:p>
      <w:pPr>
        <w:spacing w:after="0"/>
        <w:ind w:left="0"/>
        <w:jc w:val="left"/>
      </w:pPr>
      <w:r>
        <w:rPr>
          <w:rFonts w:ascii="Times New Roman"/>
          <w:b/>
          <w:i w:val="false"/>
          <w:color w:val="000000"/>
        </w:rPr>
        <w:t xml:space="preserve"> The degrees of violation of requirements when conducting subsoil use operations </w:t>
      </w:r>
      <w:r>
        <w:br/>
      </w:r>
      <w:r>
        <w:rPr>
          <w:rFonts w:ascii="Times New Roman"/>
          <w:b/>
          <w:i w:val="false"/>
          <w:color w:val="000000"/>
        </w:rPr>
        <w:t xml:space="preserve">in the field of hydrocarbons at sea in relation to individuals or legal entities having </w:t>
      </w:r>
      <w:r>
        <w:br/>
      </w:r>
      <w:r>
        <w:rPr>
          <w:rFonts w:ascii="Times New Roman"/>
          <w:b/>
          <w:i w:val="false"/>
          <w:color w:val="000000"/>
        </w:rPr>
        <w:t>the right to conduct subsoil use operations for hydrocarbons production</w:t>
      </w:r>
    </w:p>
    <w:bookmarkEnd w:id="16"/>
    <w:p>
      <w:pPr>
        <w:spacing w:after="0"/>
        <w:ind w:left="0"/>
        <w:jc w:val="both"/>
      </w:pPr>
      <w:r>
        <w:rPr>
          <w:rFonts w:ascii="Times New Roman"/>
          <w:b w:val="false"/>
          <w:i w:val="false"/>
          <w:color w:val="ff0000"/>
          <w:sz w:val="28"/>
        </w:rPr>
        <w:t>
      Footnote. Appendix 4 is in the wording of the joint order of the Minister of Energy of the Republic of Kazakhstan dated 31.05.2023 № 201 and the Minister of National Economy of the Republic of Kazakhstan dated 01.06.2023 № 95 (shall be enforced upon expiry of ten calendar days after the day of its first official publication); as amended by the joint order of the Minister of Energy of the Republic of Kazakhstan dated 28.02.2024 № 83 and the Deputy Prime Minister - Minister of National Economy of the Republic of Kazakhstan dated 01.03.2024 № 7 (effective from  28.02.2024).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immediately suspend subsoil use operations in the event of non-compliance with the provision for liquidation of the consequences of subsoil use or its termination, as well as in its absence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supply hydrocarbons, including those produced during the exploration period, in full to the domestic market of the Republic of Kazakhstan, with the exception of hydrocarbons consumed for own technological needs or burned in cases of threat or emergency situations, threat to the life of personnel or the health of the population and the environment environment; when testing well objects; with technologically inevitable combustion of crude gas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maintaining and storing information (documents) on subsoil use in electronic and paper format, namely:</w:t>
            </w:r>
          </w:p>
          <w:p>
            <w:pPr>
              <w:spacing w:after="20"/>
              <w:ind w:left="20"/>
              <w:jc w:val="both"/>
            </w:pPr>
            <w:r>
              <w:rPr>
                <w:rFonts w:ascii="Times New Roman"/>
                <w:b w:val="false"/>
                <w:i w:val="false"/>
                <w:color w:val="000000"/>
                <w:sz w:val="20"/>
              </w:rPr>
              <w:t>
on the operation of wells and the implementation of geological and technical measures;</w:t>
            </w:r>
          </w:p>
          <w:p>
            <w:pPr>
              <w:spacing w:after="20"/>
              <w:ind w:left="20"/>
              <w:jc w:val="both"/>
            </w:pPr>
            <w:r>
              <w:rPr>
                <w:rFonts w:ascii="Times New Roman"/>
                <w:b w:val="false"/>
                <w:i w:val="false"/>
                <w:color w:val="000000"/>
                <w:sz w:val="20"/>
              </w:rPr>
              <w:t>
materials on well operating modes;</w:t>
            </w:r>
          </w:p>
          <w:p>
            <w:pPr>
              <w:spacing w:after="20"/>
              <w:ind w:left="20"/>
              <w:jc w:val="both"/>
            </w:pPr>
            <w:r>
              <w:rPr>
                <w:rFonts w:ascii="Times New Roman"/>
                <w:b w:val="false"/>
                <w:i w:val="false"/>
                <w:color w:val="000000"/>
                <w:sz w:val="20"/>
              </w:rPr>
              <w:t>
about all works on hydrocarbon production;</w:t>
            </w:r>
          </w:p>
          <w:p>
            <w:pPr>
              <w:spacing w:after="20"/>
              <w:ind w:left="20"/>
              <w:jc w:val="both"/>
            </w:pPr>
            <w:r>
              <w:rPr>
                <w:rFonts w:ascii="Times New Roman"/>
                <w:b w:val="false"/>
                <w:i w:val="false"/>
                <w:color w:val="000000"/>
                <w:sz w:val="20"/>
              </w:rPr>
              <w:t>
primary documentation for the field;</w:t>
            </w:r>
          </w:p>
          <w:p>
            <w:pPr>
              <w:spacing w:after="20"/>
              <w:ind w:left="20"/>
              <w:jc w:val="both"/>
            </w:pPr>
            <w:r>
              <w:rPr>
                <w:rFonts w:ascii="Times New Roman"/>
                <w:b w:val="false"/>
                <w:i w:val="false"/>
                <w:color w:val="000000"/>
                <w:sz w:val="20"/>
              </w:rPr>
              <w:t>
on the repair works carried out, its content, the period between repairs of equipment and wells, as well as the technical and economic efficiency of the work performed throughout the entire period of the facility operation;</w:t>
            </w:r>
          </w:p>
          <w:p>
            <w:pPr>
              <w:spacing w:after="20"/>
              <w:ind w:left="20"/>
              <w:jc w:val="both"/>
            </w:pPr>
            <w:r>
              <w:rPr>
                <w:rFonts w:ascii="Times New Roman"/>
                <w:b w:val="false"/>
                <w:i w:val="false"/>
                <w:color w:val="000000"/>
                <w:sz w:val="20"/>
              </w:rPr>
              <w:t>
all materials (acts, orders, protocols and other materials) on conservation and (or) liquidation of oil, gas and injection wells for various purposes during exploration and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take over the balance of all previously drilled wells located on the territory of the subsoil plot, conducting monitoring of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carry out subsoil use operations in accordance with the project document, as well as the prohibition on carrying out such works in the absence of a project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field development in accordance with the technical project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ensure reliable accounting of produced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on carrying out works:</w:t>
            </w:r>
          </w:p>
          <w:p>
            <w:pPr>
              <w:spacing w:after="20"/>
              <w:ind w:left="20"/>
              <w:jc w:val="both"/>
            </w:pPr>
            <w:r>
              <w:rPr>
                <w:rFonts w:ascii="Times New Roman"/>
                <w:b w:val="false"/>
                <w:i w:val="false"/>
                <w:color w:val="000000"/>
                <w:sz w:val="20"/>
              </w:rPr>
              <w:t>
for additional exploration in accordance with the field development project;</w:t>
            </w:r>
          </w:p>
          <w:p>
            <w:pPr>
              <w:spacing w:after="20"/>
              <w:ind w:left="20"/>
              <w:jc w:val="both"/>
            </w:pPr>
            <w:r>
              <w:rPr>
                <w:rFonts w:ascii="Times New Roman"/>
                <w:b w:val="false"/>
                <w:i w:val="false"/>
                <w:color w:val="000000"/>
                <w:sz w:val="20"/>
              </w:rPr>
              <w:t>
assessment of a new deposit discovered during additional exploration, in accordance with the addition to the field development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liquidation of consequences of subsoil use of hydrocarbons and (or) the conservation of a subsoil plot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liquidation and (or) conservation of technological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supply oil for processing on the territory of the Republic of Kazakhstan, and in the event of a shutdown of the oil refinery due to an emergency - and beyond, in order to meet the needs of the domestic market with petroleum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alienate or transfer to processing a wide fraction of light hydrocarbons produced by 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submit to the authorized body in the field of hydrocarbons annual (for one financial year) and medium-term (for five financial years) programs for the procurement of goods, works, and services no later than February 1 (first) of the year planned for procurement, or no later than 60 (sixty) calendar days from the date of conclusion of the contract, as well as information on the planned acquisition of paid services of the operator in the event of its involvement by the subsoil user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submit the following reports to the authorized body in the field of hydrocarbons in the forms and procedures established by the legislation through a unified state subsoil use management system with a certified electronic digital signature of the first head or authorized representative:</w:t>
            </w:r>
          </w:p>
          <w:p>
            <w:pPr>
              <w:spacing w:after="20"/>
              <w:ind w:left="20"/>
              <w:jc w:val="both"/>
            </w:pPr>
            <w:r>
              <w:rPr>
                <w:rFonts w:ascii="Times New Roman"/>
                <w:b w:val="false"/>
                <w:i w:val="false"/>
                <w:color w:val="000000"/>
                <w:sz w:val="20"/>
              </w:rPr>
              <w:t>
1) on the purchased goods, works, and services, as well as the amount of intra-country value in them;</w:t>
            </w:r>
          </w:p>
          <w:p>
            <w:pPr>
              <w:spacing w:after="20"/>
              <w:ind w:left="20"/>
              <w:jc w:val="both"/>
            </w:pPr>
            <w:r>
              <w:rPr>
                <w:rFonts w:ascii="Times New Roman"/>
                <w:b w:val="false"/>
                <w:i w:val="false"/>
                <w:color w:val="000000"/>
                <w:sz w:val="20"/>
              </w:rPr>
              <w:t>
2) on the intra-country value in personnel;</w:t>
            </w:r>
          </w:p>
          <w:p>
            <w:pPr>
              <w:spacing w:after="20"/>
              <w:ind w:left="20"/>
              <w:jc w:val="both"/>
            </w:pPr>
            <w:r>
              <w:rPr>
                <w:rFonts w:ascii="Times New Roman"/>
                <w:b w:val="false"/>
                <w:i w:val="false"/>
                <w:color w:val="000000"/>
                <w:sz w:val="20"/>
              </w:rPr>
              <w:t>
3) on the costs of financing the training of Kazakhstani personnel;</w:t>
            </w:r>
          </w:p>
          <w:p>
            <w:pPr>
              <w:spacing w:after="20"/>
              <w:ind w:left="20"/>
              <w:jc w:val="both"/>
            </w:pPr>
            <w:r>
              <w:rPr>
                <w:rFonts w:ascii="Times New Roman"/>
                <w:b w:val="false"/>
                <w:i w:val="false"/>
                <w:color w:val="000000"/>
                <w:sz w:val="20"/>
              </w:rPr>
              <w:t>
4) on expenses for scientific-research, scientific-technical and development works;</w:t>
            </w:r>
          </w:p>
          <w:p>
            <w:pPr>
              <w:spacing w:after="20"/>
              <w:ind w:left="20"/>
              <w:jc w:val="both"/>
            </w:pPr>
            <w:r>
              <w:rPr>
                <w:rFonts w:ascii="Times New Roman"/>
                <w:b w:val="false"/>
                <w:i w:val="false"/>
                <w:color w:val="000000"/>
                <w:sz w:val="20"/>
              </w:rPr>
              <w:t>
5) on the fulfillment of license and contract conditions;</w:t>
            </w:r>
          </w:p>
          <w:p>
            <w:pPr>
              <w:spacing w:after="20"/>
              <w:ind w:left="20"/>
              <w:jc w:val="both"/>
            </w:pPr>
            <w:r>
              <w:rPr>
                <w:rFonts w:ascii="Times New Roman"/>
                <w:b w:val="false"/>
                <w:i w:val="false"/>
                <w:color w:val="000000"/>
                <w:sz w:val="20"/>
              </w:rPr>
              <w:t>
6) on the composition of persons and (or) organizations directly or indirectly controlling the subsoil user;</w:t>
            </w:r>
          </w:p>
          <w:p>
            <w:pPr>
              <w:spacing w:after="20"/>
              <w:ind w:left="20"/>
              <w:jc w:val="both"/>
            </w:pPr>
            <w:r>
              <w:rPr>
                <w:rFonts w:ascii="Times New Roman"/>
                <w:b w:val="false"/>
                <w:i w:val="false"/>
                <w:color w:val="000000"/>
                <w:sz w:val="20"/>
              </w:rPr>
              <w:t>
7) on daily information on the production and delivery of oil and gas condensate;</w:t>
            </w:r>
          </w:p>
          <w:p>
            <w:pPr>
              <w:spacing w:after="20"/>
              <w:ind w:left="20"/>
              <w:jc w:val="both"/>
            </w:pPr>
            <w:r>
              <w:rPr>
                <w:rFonts w:ascii="Times New Roman"/>
                <w:b w:val="false"/>
                <w:i w:val="false"/>
                <w:color w:val="000000"/>
                <w:sz w:val="20"/>
              </w:rPr>
              <w:t>
8) on monthly information on oil production, gas condensate and development stages by fields (wells);</w:t>
            </w:r>
          </w:p>
          <w:p>
            <w:pPr>
              <w:spacing w:after="20"/>
              <w:ind w:left="20"/>
              <w:jc w:val="both"/>
            </w:pPr>
            <w:r>
              <w:rPr>
                <w:rFonts w:ascii="Times New Roman"/>
                <w:b w:val="false"/>
                <w:i w:val="false"/>
                <w:color w:val="000000"/>
                <w:sz w:val="20"/>
              </w:rPr>
              <w:t>
9) on the actual monthly production and delivery of oil and gas condensate;</w:t>
            </w:r>
          </w:p>
          <w:p>
            <w:pPr>
              <w:spacing w:after="20"/>
              <w:ind w:left="20"/>
              <w:jc w:val="both"/>
            </w:pPr>
            <w:r>
              <w:rPr>
                <w:rFonts w:ascii="Times New Roman"/>
                <w:b w:val="false"/>
                <w:i w:val="false"/>
                <w:color w:val="000000"/>
                <w:sz w:val="20"/>
              </w:rPr>
              <w:t>
10) on monthly information on the oil balance;</w:t>
            </w:r>
          </w:p>
          <w:p>
            <w:pPr>
              <w:spacing w:after="20"/>
              <w:ind w:left="20"/>
              <w:jc w:val="both"/>
            </w:pPr>
            <w:r>
              <w:rPr>
                <w:rFonts w:ascii="Times New Roman"/>
                <w:b w:val="false"/>
                <w:i w:val="false"/>
                <w:color w:val="000000"/>
                <w:sz w:val="20"/>
              </w:rPr>
              <w:t>
11) on monthly information on the company’s oil prices;</w:t>
            </w:r>
          </w:p>
          <w:p>
            <w:pPr>
              <w:spacing w:after="20"/>
              <w:ind w:left="20"/>
              <w:jc w:val="both"/>
            </w:pPr>
            <w:r>
              <w:rPr>
                <w:rFonts w:ascii="Times New Roman"/>
                <w:b w:val="false"/>
                <w:i w:val="false"/>
                <w:color w:val="000000"/>
                <w:sz w:val="20"/>
              </w:rPr>
              <w:t>
12) on monthly information on production, delivery and balances of oil and gas condensate by recipients;</w:t>
            </w:r>
          </w:p>
          <w:p>
            <w:pPr>
              <w:spacing w:after="20"/>
              <w:ind w:left="20"/>
              <w:jc w:val="both"/>
            </w:pPr>
            <w:r>
              <w:rPr>
                <w:rFonts w:ascii="Times New Roman"/>
                <w:b w:val="false"/>
                <w:i w:val="false"/>
                <w:color w:val="000000"/>
                <w:sz w:val="20"/>
              </w:rPr>
              <w:t>
13) on annual information on the plan for production and delivery of oil and gas condensate;</w:t>
            </w:r>
          </w:p>
          <w:p>
            <w:pPr>
              <w:spacing w:after="20"/>
              <w:ind w:left="20"/>
              <w:jc w:val="both"/>
            </w:pPr>
            <w:r>
              <w:rPr>
                <w:rFonts w:ascii="Times New Roman"/>
                <w:b w:val="false"/>
                <w:i w:val="false"/>
                <w:color w:val="000000"/>
                <w:sz w:val="20"/>
              </w:rPr>
              <w:t>
14) on daily information on the production of associated and natural gas;</w:t>
            </w:r>
          </w:p>
          <w:p>
            <w:pPr>
              <w:spacing w:after="20"/>
              <w:ind w:left="20"/>
              <w:jc w:val="both"/>
            </w:pPr>
            <w:r>
              <w:rPr>
                <w:rFonts w:ascii="Times New Roman"/>
                <w:b w:val="false"/>
                <w:i w:val="false"/>
                <w:color w:val="000000"/>
                <w:sz w:val="20"/>
              </w:rPr>
              <w:t>
15) on the actual monthly production of associated and natural gas;</w:t>
            </w:r>
          </w:p>
          <w:p>
            <w:pPr>
              <w:spacing w:after="20"/>
              <w:ind w:left="20"/>
              <w:jc w:val="both"/>
            </w:pPr>
            <w:r>
              <w:rPr>
                <w:rFonts w:ascii="Times New Roman"/>
                <w:b w:val="false"/>
                <w:i w:val="false"/>
                <w:color w:val="000000"/>
                <w:sz w:val="20"/>
              </w:rPr>
              <w:t>
16) on monthly information on the movement of associated and natural gas;</w:t>
            </w:r>
          </w:p>
          <w:p>
            <w:pPr>
              <w:spacing w:after="20"/>
              <w:ind w:left="20"/>
              <w:jc w:val="both"/>
            </w:pPr>
            <w:r>
              <w:rPr>
                <w:rFonts w:ascii="Times New Roman"/>
                <w:b w:val="false"/>
                <w:i w:val="false"/>
                <w:color w:val="000000"/>
                <w:sz w:val="20"/>
              </w:rPr>
              <w:t>
17) on annual information on the production plan for associated and natural gas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adjust design indicators as part of the design organization's supervision of the field development project (in cases of: changing the well commissioning schedule without changing the total design stock of wells provided for in the basic design document; adjusting the location of the designed wells, if there is a justified need; changing the types and scope of research work; adjusting test objects and their number in drilled and designed production wells and appraisal wells as part of additional exploration of the field) and  analysis of the development of a hydrocarbon field, performed at least once every three years and sending them in a notification procedure to the competent authority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state examination of project documents, results of analysis of hydrocarbon field development in case of significant (more than ten percent) discrepancies between actual and project indicators of field development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burning crude gas in flares without permission from the authorized body, except in cases of threat or emergency situations, threat to the life of personnel or public health and the environment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obligation to notify the authorized bodies in the field of hydrocarbons and environmental protection in writing within ten days when burning crude gas in flares without permission, indicating the reasons why the burning of crude gas occurred, and information about the volumes of burned crude gas in case of threat or emergency situations, threats to the life of personnel or public health and the environment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conduct an investigation and submit quarterly reports to the authorized body in the field of hydrocarbons no later than the twenty-fifth day of the month following the reporting quarter, indicating information about the time and volumes of gas burned for each case of technological failures, breakdowns and deviations in the operation of process equipment, and also their reasons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program for the development of crude gas processing approved by the authorized body in the field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send annual reports to the authorized body in the field of hydrocarbons on the implementation of programs for the development of crude gas processing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w:t>
            </w:r>
          </w:p>
          <w:p>
            <w:pPr>
              <w:spacing w:after="20"/>
              <w:ind w:left="20"/>
              <w:jc w:val="both"/>
            </w:pPr>
            <w:r>
              <w:rPr>
                <w:rFonts w:ascii="Times New Roman"/>
                <w:b w:val="false"/>
                <w:i w:val="false"/>
                <w:color w:val="000000"/>
                <w:sz w:val="20"/>
              </w:rPr>
              <w:t>
for the construction and operation of oil storage facilities and reservoirs at sea;</w:t>
            </w:r>
          </w:p>
          <w:p>
            <w:pPr>
              <w:spacing w:after="20"/>
              <w:ind w:left="20"/>
              <w:jc w:val="both"/>
            </w:pPr>
            <w:r>
              <w:rPr>
                <w:rFonts w:ascii="Times New Roman"/>
                <w:b w:val="false"/>
                <w:i w:val="false"/>
                <w:color w:val="000000"/>
                <w:sz w:val="20"/>
              </w:rPr>
              <w:t>
for the storage and warehousing of oil at offshore facilities, with the exception of temporary (no more than twenty calendar days) storage of oil during the transportation of such oil by tankers directly from offshore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independent testing of each productive formation when testing the formation and testing wells for the period established by the project document, but not more than 90 (ninety) days for each test object with a complex of field geological and hydrodynamic studies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unjustified release of gas from the gas cap and degassing of oil in reservoir conditions, leading to a decrease in the recovery coefficient of the main product (liquid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the operation of wells:</w:t>
            </w:r>
          </w:p>
          <w:p>
            <w:pPr>
              <w:spacing w:after="20"/>
              <w:ind w:left="20"/>
              <w:jc w:val="both"/>
            </w:pPr>
            <w:r>
              <w:rPr>
                <w:rFonts w:ascii="Times New Roman"/>
                <w:b w:val="false"/>
                <w:i w:val="false"/>
                <w:color w:val="000000"/>
                <w:sz w:val="20"/>
              </w:rPr>
              <w:t>
with bottomhole pressures lower than those provided for in the project documents;</w:t>
            </w:r>
          </w:p>
          <w:p>
            <w:pPr>
              <w:spacing w:after="20"/>
              <w:ind w:left="20"/>
              <w:jc w:val="both"/>
            </w:pPr>
            <w:r>
              <w:rPr>
                <w:rFonts w:ascii="Times New Roman"/>
                <w:b w:val="false"/>
                <w:i w:val="false"/>
                <w:color w:val="000000"/>
                <w:sz w:val="20"/>
              </w:rPr>
              <w:t>
in which there was an uncontrolled gas breakthrough through the formation, or through the annulus;</w:t>
            </w:r>
          </w:p>
          <w:p>
            <w:pPr>
              <w:spacing w:after="20"/>
              <w:ind w:left="20"/>
              <w:jc w:val="both"/>
            </w:pPr>
            <w:r>
              <w:rPr>
                <w:rFonts w:ascii="Times New Roman"/>
                <w:b w:val="false"/>
                <w:i w:val="false"/>
                <w:color w:val="000000"/>
                <w:sz w:val="20"/>
              </w:rPr>
              <w:t>
in the absence of pumping and compressor pipes;</w:t>
            </w:r>
          </w:p>
          <w:p>
            <w:pPr>
              <w:spacing w:after="20"/>
              <w:ind w:left="20"/>
              <w:jc w:val="both"/>
            </w:pPr>
            <w:r>
              <w:rPr>
                <w:rFonts w:ascii="Times New Roman"/>
                <w:b w:val="false"/>
                <w:i w:val="false"/>
                <w:color w:val="000000"/>
                <w:sz w:val="20"/>
              </w:rPr>
              <w:t xml:space="preserve">
with a gas factor exceeding the design values specified in the basic project documents and project documents for exploration and production of hydrocarbons; </w:t>
            </w:r>
          </w:p>
          <w:p>
            <w:pPr>
              <w:spacing w:after="20"/>
              <w:ind w:left="20"/>
              <w:jc w:val="both"/>
            </w:pPr>
            <w:r>
              <w:rPr>
                <w:rFonts w:ascii="Times New Roman"/>
                <w:b w:val="false"/>
                <w:i w:val="false"/>
                <w:color w:val="000000"/>
                <w:sz w:val="20"/>
              </w:rPr>
              <w:t>
in the absence of downhole and ground-based equipment that provides separate accounting of produced products and field studies of each object with simultaneous separate operation of two or more objects by one well;</w:t>
            </w:r>
          </w:p>
          <w:p>
            <w:pPr>
              <w:spacing w:after="20"/>
              <w:ind w:left="20"/>
              <w:jc w:val="both"/>
            </w:pPr>
            <w:r>
              <w:rPr>
                <w:rFonts w:ascii="Times New Roman"/>
                <w:b w:val="false"/>
                <w:i w:val="false"/>
                <w:color w:val="000000"/>
                <w:sz w:val="20"/>
              </w:rPr>
              <w:t>
fountain or transferred to a mechanized method through the intertubular (annular) space;</w:t>
            </w:r>
          </w:p>
          <w:p>
            <w:pPr>
              <w:spacing w:after="20"/>
              <w:ind w:left="20"/>
              <w:jc w:val="both"/>
            </w:pPr>
            <w:r>
              <w:rPr>
                <w:rFonts w:ascii="Times New Roman"/>
                <w:b w:val="false"/>
                <w:i w:val="false"/>
                <w:color w:val="000000"/>
                <w:sz w:val="20"/>
              </w:rPr>
              <w:t>
with a gas factor exceeding the project values specified in the basic project documents and project documents for the exploration and production of hydrocarbons;</w:t>
            </w:r>
          </w:p>
          <w:p>
            <w:pPr>
              <w:spacing w:after="20"/>
              <w:ind w:left="20"/>
              <w:jc w:val="both"/>
            </w:pPr>
            <w:r>
              <w:rPr>
                <w:rFonts w:ascii="Times New Roman"/>
                <w:b w:val="false"/>
                <w:i w:val="false"/>
                <w:color w:val="000000"/>
                <w:sz w:val="20"/>
              </w:rPr>
              <w:t>
for forced extraction of liquid in wells at pressures below the permissible downhole pressure, unless otherwise provided in the project document;</w:t>
            </w:r>
          </w:p>
          <w:p>
            <w:pPr>
              <w:spacing w:after="20"/>
              <w:ind w:left="20"/>
              <w:jc w:val="both"/>
            </w:pPr>
            <w:r>
              <w:rPr>
                <w:rFonts w:ascii="Times New Roman"/>
                <w:b w:val="false"/>
                <w:i w:val="false"/>
                <w:color w:val="000000"/>
                <w:sz w:val="20"/>
              </w:rPr>
              <w:t>
without equipment for individual or group flow measurement and well testing;</w:t>
            </w:r>
          </w:p>
          <w:p>
            <w:pPr>
              <w:spacing w:after="20"/>
              <w:ind w:left="20"/>
              <w:jc w:val="both"/>
            </w:pPr>
            <w:r>
              <w:rPr>
                <w:rFonts w:ascii="Times New Roman"/>
                <w:b w:val="false"/>
                <w:i w:val="false"/>
                <w:color w:val="000000"/>
                <w:sz w:val="20"/>
              </w:rPr>
              <w:t>
without manometers of wellhead and annular pressures, devices for taking wellhead samples and measuring the temperature at the mouth, reinforcement pads and lubricators for launching deep instruments into wells (manometers, thermometers, flow meters, samplers);</w:t>
            </w:r>
          </w:p>
          <w:p>
            <w:pPr>
              <w:spacing w:after="20"/>
              <w:ind w:left="20"/>
              <w:jc w:val="both"/>
            </w:pPr>
            <w:r>
              <w:rPr>
                <w:rFonts w:ascii="Times New Roman"/>
                <w:b w:val="false"/>
                <w:i w:val="false"/>
                <w:color w:val="000000"/>
                <w:sz w:val="20"/>
              </w:rPr>
              <w:t>
not prepared for individual performance of a complex of field studies in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in the technological mode of operation of wells of the technological rate of liquid extraction – for each producing well and the volume of the injected displacing agent (injectivity) – for each injection well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technological operation modes of producing wells, compiled monthly or once a quarter, depending on the stability of the development conditions of the facility. Simultaneously with the technological modes of operation of producing wells, a plan of geological and technical measures is drawn up and approved to ensure the norms of liquid extraction from wells and the operational facility as a whole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conducting:</w:t>
            </w:r>
          </w:p>
          <w:p>
            <w:pPr>
              <w:spacing w:after="20"/>
              <w:ind w:left="20"/>
              <w:jc w:val="both"/>
            </w:pPr>
            <w:r>
              <w:rPr>
                <w:rFonts w:ascii="Times New Roman"/>
                <w:b w:val="false"/>
                <w:i w:val="false"/>
                <w:color w:val="000000"/>
                <w:sz w:val="20"/>
              </w:rPr>
              <w:t>
a set of studies for each operational facility (determination of the component composition of the formation fluid, viscosity, density, saturation pressure, gas content, volume coefficient, compositions of released gas and degassed oil, as well as the dependence of gas content, volumetric coefficient and density of the formation fluid on pressure) in accordance with the schedule of deep samples of oil/ gas condensate from wells, taking into account the commissioning of new wells and their uniform distribution over the area of the deposit;</w:t>
            </w:r>
          </w:p>
          <w:p>
            <w:pPr>
              <w:spacing w:after="20"/>
              <w:ind w:left="20"/>
              <w:jc w:val="both"/>
            </w:pPr>
            <w:r>
              <w:rPr>
                <w:rFonts w:ascii="Times New Roman"/>
                <w:b w:val="false"/>
                <w:i w:val="false"/>
                <w:color w:val="000000"/>
                <w:sz w:val="20"/>
              </w:rPr>
              <w:t>
mandatory complex of field studies in the development of oil and gas fields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manometers and flow meters on the flow lines of wellhead fittings during the gas-lift method of operating production wells to measure and regulate the pressure and flow rate of the working gas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change the technological regime of wells or perform appropriate insulation works when breaking through to the bottom of gas or water wells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prohibition on hydraulic fracturing of reservoir deposits with thin seals in order to avoid depressurization of hydrocarbon deposits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maintaining records of gas production, reflecting the production of utilized gas, gas losses during wells testing and various purges, as well as during emergency blowouts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the formation of a tender commission in accordance with the procedure for the acquisition by subsoil users and their contractors of goods, works and services used in conducting operations for the exploration or production of hydrocarbons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establishment of other requirements in the tender documentation that are not provided for by the procedure for the acquisition by subsoil users and their contractors of goods, works and services used in conducting operations for the exploration or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placing an announcement of an open tender and tender documentation in the register (system) in accordance with the procedure for the acquisition by subsoil users and their contractors of goods, works and services used in conducting operations for the exploration or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unjustified admission and (or) rejection by the customer of tender bids from potential suppliers in violation of the procedure for the acquisition by subsoil users and their contractors of goods, works and services used in conducting operations for the exploration or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content and conditions of concluding an agreement on the purchase of goods, works and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obligation to purchase goods, works and services used in conducting operations for the exploration or production of hydrocarbons using open tender methods, from a single source and open tender for reduction (electronic bidding) using a register of goods, works and services used in conducting subsoil use operations, and their manufacturers or other electronic procurement systems located in the Kazakhstani segment of the Internet, the operation of which is synchronized with the operation of such a register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a conditional reduction in the price of the tender application of the tender participants - Kazakhstani producers of works and services by twenty percent when determining the winner of the competition for the acquisition of works and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state’s preemptive right to purchase alienated crude gas owned by subsoil users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subsoil users intending to alienate crude gas with the requirements to submit for examination to the authorized body calculations of the maximum price of crude gas purchased by the national operator within the framework of the preemptive right of the state, confirmed by documents, no later than January 1 of the coming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subsoil users with the requirements not to exceed the price of crude gas purchased by the national operator within the framework of the preemptive right of the state approved by the authorized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subsoil users intending to alienate crude gas, no later than five months before the start of the planned period, with the requirement to send a commercial proposal to the national operator indicating:</w:t>
            </w:r>
          </w:p>
          <w:p>
            <w:pPr>
              <w:spacing w:after="20"/>
              <w:ind w:left="20"/>
              <w:jc w:val="both"/>
            </w:pPr>
            <w:r>
              <w:rPr>
                <w:rFonts w:ascii="Times New Roman"/>
                <w:b w:val="false"/>
                <w:i w:val="false"/>
                <w:color w:val="000000"/>
                <w:sz w:val="20"/>
              </w:rPr>
              <w:t>
1) volumes of alienated crude gas;</w:t>
            </w:r>
          </w:p>
          <w:p>
            <w:pPr>
              <w:spacing w:after="20"/>
              <w:ind w:left="20"/>
              <w:jc w:val="both"/>
            </w:pPr>
            <w:r>
              <w:rPr>
                <w:rFonts w:ascii="Times New Roman"/>
                <w:b w:val="false"/>
                <w:i w:val="false"/>
                <w:color w:val="000000"/>
                <w:sz w:val="20"/>
              </w:rPr>
              <w:t>
2) prices of alienated crude gas;</w:t>
            </w:r>
          </w:p>
          <w:p>
            <w:pPr>
              <w:spacing w:after="20"/>
              <w:ind w:left="20"/>
              <w:jc w:val="both"/>
            </w:pPr>
            <w:r>
              <w:rPr>
                <w:rFonts w:ascii="Times New Roman"/>
                <w:b w:val="false"/>
                <w:i w:val="false"/>
                <w:color w:val="000000"/>
                <w:sz w:val="20"/>
              </w:rPr>
              <w:t>
3) crude gas supply point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approve and submit for examination a conservation project for a subsoil plot within two months from the date of termination of the right to subsoil use or suspension of a contract for subsoil use for hydrocarbons, as well as completion of conservation of a subsoil plot within the time limits established in the conservation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activities in the field of production and (or) turnover of oil and gas condensate, operations on production and (or) turnover of crude oil and gas condensate without equipping production facilities with metering devices and ensuring their functioning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 on the provision by entities operating in the field of crude oil and gas condensate turnover of access to the authorized body in the field of hydrocarbons to their existing accounting systems for data on the amount of crude oil and gas condensate in turnover, prepared for delivery to the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rationing the injection of working agent into wells and formations in wells by conducting it once a quarter and formalizing it in the form of a technological operating regime for each injection well, approved by the management of the subsoil user, indicating:</w:t>
            </w:r>
          </w:p>
          <w:p>
            <w:pPr>
              <w:spacing w:after="20"/>
              <w:ind w:left="20"/>
              <w:jc w:val="both"/>
            </w:pPr>
            <w:r>
              <w:rPr>
                <w:rFonts w:ascii="Times New Roman"/>
                <w:b w:val="false"/>
                <w:i w:val="false"/>
                <w:color w:val="000000"/>
                <w:sz w:val="20"/>
              </w:rPr>
              <w:t>
1) daily volume of working agent injection;</w:t>
            </w:r>
          </w:p>
          <w:p>
            <w:pPr>
              <w:spacing w:after="20"/>
              <w:ind w:left="20"/>
              <w:jc w:val="both"/>
            </w:pPr>
            <w:r>
              <w:rPr>
                <w:rFonts w:ascii="Times New Roman"/>
                <w:b w:val="false"/>
                <w:i w:val="false"/>
                <w:color w:val="000000"/>
                <w:sz w:val="20"/>
              </w:rPr>
              <w:t>
2) basic requirements for the properties of the injected agent;</w:t>
            </w:r>
          </w:p>
          <w:p>
            <w:pPr>
              <w:spacing w:after="20"/>
              <w:ind w:left="20"/>
              <w:jc w:val="both"/>
            </w:pPr>
            <w:r>
              <w:rPr>
                <w:rFonts w:ascii="Times New Roman"/>
                <w:b w:val="false"/>
                <w:i w:val="false"/>
                <w:color w:val="000000"/>
                <w:sz w:val="20"/>
              </w:rPr>
              <w:t>
3) discharge pressure;</w:t>
            </w:r>
          </w:p>
          <w:p>
            <w:pPr>
              <w:spacing w:after="20"/>
              <w:ind w:left="20"/>
              <w:jc w:val="both"/>
            </w:pPr>
            <w:r>
              <w:rPr>
                <w:rFonts w:ascii="Times New Roman"/>
                <w:b w:val="false"/>
                <w:i w:val="false"/>
                <w:color w:val="000000"/>
                <w:sz w:val="20"/>
              </w:rPr>
              <w:t>
4) measures to ensure established injection standards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exclude selective drilling and compaction of the design grid of the most productive part of the deposit, the exploitation object and sections of the deposit with the greatest thickness in order to regulate or increase oil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submit an application for oil supply for the formation of oil supply schedules on a monthly basis before the fifth day of the month preceding the reporting month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operations at facilities that pose a risk of oil spills, with the exception of ships, without:</w:t>
            </w:r>
          </w:p>
          <w:p>
            <w:pPr>
              <w:spacing w:after="20"/>
              <w:ind w:left="20"/>
              <w:jc w:val="both"/>
            </w:pPr>
            <w:r>
              <w:rPr>
                <w:rFonts w:ascii="Times New Roman"/>
                <w:b w:val="false"/>
                <w:i w:val="false"/>
                <w:color w:val="000000"/>
                <w:sz w:val="20"/>
              </w:rPr>
              <w:t>
1) conducting an oil spill risk assessment;</w:t>
            </w:r>
          </w:p>
          <w:p>
            <w:pPr>
              <w:spacing w:after="20"/>
              <w:ind w:left="20"/>
              <w:jc w:val="both"/>
            </w:pPr>
            <w:r>
              <w:rPr>
                <w:rFonts w:ascii="Times New Roman"/>
                <w:b w:val="false"/>
                <w:i w:val="false"/>
                <w:color w:val="000000"/>
                <w:sz w:val="20"/>
              </w:rPr>
              <w:t>
2) approved site plan;</w:t>
            </w:r>
          </w:p>
          <w:p>
            <w:pPr>
              <w:spacing w:after="20"/>
              <w:ind w:left="20"/>
              <w:jc w:val="both"/>
            </w:pPr>
            <w:r>
              <w:rPr>
                <w:rFonts w:ascii="Times New Roman"/>
                <w:b w:val="false"/>
                <w:i w:val="false"/>
                <w:color w:val="000000"/>
                <w:sz w:val="20"/>
              </w:rPr>
              <w:t>
3) availability of own or attracted resources on the basis of a contract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of facilities owners bearing the risk of an oil spill, with the exception of ships:</w:t>
            </w:r>
          </w:p>
          <w:p>
            <w:pPr>
              <w:spacing w:after="20"/>
              <w:ind w:left="20"/>
              <w:jc w:val="both"/>
            </w:pPr>
            <w:r>
              <w:rPr>
                <w:rFonts w:ascii="Times New Roman"/>
                <w:b w:val="false"/>
                <w:i w:val="false"/>
                <w:color w:val="000000"/>
                <w:sz w:val="20"/>
              </w:rPr>
              <w:t>
1) for the liquidation of first–level oil spills at sea - to have available at an offshore facility or within thirty-minute reach the resources necessary for the complete elimination of such oil spills;</w:t>
            </w:r>
          </w:p>
          <w:p>
            <w:pPr>
              <w:spacing w:after="20"/>
              <w:ind w:left="20"/>
              <w:jc w:val="both"/>
            </w:pPr>
            <w:r>
              <w:rPr>
                <w:rFonts w:ascii="Times New Roman"/>
                <w:b w:val="false"/>
                <w:i w:val="false"/>
                <w:color w:val="000000"/>
                <w:sz w:val="20"/>
              </w:rPr>
              <w:t>
2) for the liquidation of second-level oil spills at sea:</w:t>
            </w:r>
          </w:p>
          <w:p>
            <w:pPr>
              <w:spacing w:after="20"/>
              <w:ind w:left="20"/>
              <w:jc w:val="both"/>
            </w:pPr>
            <w:r>
              <w:rPr>
                <w:rFonts w:ascii="Times New Roman"/>
                <w:b w:val="false"/>
                <w:i w:val="false"/>
                <w:color w:val="000000"/>
                <w:sz w:val="20"/>
              </w:rPr>
              <w:t xml:space="preserve">
to have resources available at an offshore facility either within thirty minutes of reach, in an amount sufficient for the period until the arrival of resources from local coastal services, or to conclude contracts with specialized organizations for the liquidation of oil spills at sea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of the facility owner to conclude contract with a specialized organization for the liquidation of oil spills at sea, which has international recognition, qualified personnel and appropriate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Criteria for assessing the degree</w:t>
            </w:r>
            <w:r>
              <w:br/>
            </w:r>
            <w:r>
              <w:rPr>
                <w:rFonts w:ascii="Times New Roman"/>
                <w:b w:val="false"/>
                <w:i w:val="false"/>
                <w:color w:val="000000"/>
                <w:sz w:val="20"/>
              </w:rPr>
              <w:t>of risk when conducting</w:t>
            </w:r>
            <w:r>
              <w:br/>
            </w:r>
            <w:r>
              <w:rPr>
                <w:rFonts w:ascii="Times New Roman"/>
                <w:b w:val="false"/>
                <w:i w:val="false"/>
                <w:color w:val="000000"/>
                <w:sz w:val="20"/>
              </w:rPr>
              <w:t>subsoil use operations in the field</w:t>
            </w:r>
            <w:r>
              <w:br/>
            </w:r>
            <w:r>
              <w:rPr>
                <w:rFonts w:ascii="Times New Roman"/>
                <w:b w:val="false"/>
                <w:i w:val="false"/>
                <w:color w:val="000000"/>
                <w:sz w:val="20"/>
              </w:rPr>
              <w:t>of hydrocarbons</w:t>
            </w:r>
          </w:p>
        </w:tc>
      </w:tr>
    </w:tbl>
    <w:p>
      <w:pPr>
        <w:spacing w:after="0"/>
        <w:ind w:left="0"/>
        <w:jc w:val="left"/>
      </w:pPr>
      <w:r>
        <w:rPr>
          <w:rFonts w:ascii="Times New Roman"/>
          <w:b/>
          <w:i w:val="false"/>
          <w:color w:val="000000"/>
        </w:rPr>
        <w:t xml:space="preserve"> The degrees of violations of requirements when conducting subsoil use operations </w:t>
      </w:r>
      <w:r>
        <w:br/>
      </w:r>
      <w:r>
        <w:rPr>
          <w:rFonts w:ascii="Times New Roman"/>
          <w:b/>
          <w:i w:val="false"/>
          <w:color w:val="000000"/>
        </w:rPr>
        <w:t xml:space="preserve">in the field of hydrocarbons in relation to individuals or legal entities </w:t>
      </w:r>
      <w:r>
        <w:br/>
      </w:r>
      <w:r>
        <w:rPr>
          <w:rFonts w:ascii="Times New Roman"/>
          <w:b/>
          <w:i w:val="false"/>
          <w:color w:val="000000"/>
        </w:rPr>
        <w:t>with permission to create and locate offshore facilities</w:t>
      </w:r>
    </w:p>
    <w:p>
      <w:pPr>
        <w:spacing w:after="0"/>
        <w:ind w:left="0"/>
        <w:jc w:val="both"/>
      </w:pPr>
      <w:r>
        <w:rPr>
          <w:rFonts w:ascii="Times New Roman"/>
          <w:b w:val="false"/>
          <w:i w:val="false"/>
          <w:color w:val="ff0000"/>
          <w:sz w:val="28"/>
        </w:rPr>
        <w:t>
      Footnote. The criteria have been supplemented by Appendix 5 in accordance with the joint order of the Minister of Energy of the Republic of Kazakhstan dated 31.05.2023 № 201 and the Minister of National Economy of the Republic of Kazakhstan dated 01.06.2023 № 95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permission to locate and create marine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contract for subsoil use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and creation of a marine facility on the permitted geographic coordinates of the territory of marine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 marine facility within the approved time frame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conditions for the placement of marine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Criteria for assessing the degree</w:t>
            </w:r>
            <w:r>
              <w:br/>
            </w:r>
            <w:r>
              <w:rPr>
                <w:rFonts w:ascii="Times New Roman"/>
                <w:b w:val="false"/>
                <w:i w:val="false"/>
                <w:color w:val="000000"/>
                <w:sz w:val="20"/>
              </w:rPr>
              <w:t>of risk when conducting</w:t>
            </w:r>
            <w:r>
              <w:br/>
            </w:r>
            <w:r>
              <w:rPr>
                <w:rFonts w:ascii="Times New Roman"/>
                <w:b w:val="false"/>
                <w:i w:val="false"/>
                <w:color w:val="000000"/>
                <w:sz w:val="20"/>
              </w:rPr>
              <w:t>subsoil use operations in the field</w:t>
            </w:r>
            <w:r>
              <w:br/>
            </w:r>
            <w:r>
              <w:rPr>
                <w:rFonts w:ascii="Times New Roman"/>
                <w:b w:val="false"/>
                <w:i w:val="false"/>
                <w:color w:val="000000"/>
                <w:sz w:val="20"/>
              </w:rPr>
              <w:t>of hydrocarbons</w:t>
            </w:r>
          </w:p>
        </w:tc>
      </w:tr>
    </w:tbl>
    <w:bookmarkStart w:name="z341" w:id="17"/>
    <w:p>
      <w:pPr>
        <w:spacing w:after="0"/>
        <w:ind w:left="0"/>
        <w:jc w:val="left"/>
      </w:pPr>
      <w:r>
        <w:rPr>
          <w:rFonts w:ascii="Times New Roman"/>
          <w:b/>
          <w:i w:val="false"/>
          <w:color w:val="000000"/>
        </w:rPr>
        <w:t xml:space="preserve"> List of subjective criteria for determining the degree of risk according to subjective criteria </w:t>
      </w:r>
      <w:r>
        <w:br/>
      </w:r>
      <w:r>
        <w:rPr>
          <w:rFonts w:ascii="Times New Roman"/>
          <w:b/>
          <w:i w:val="false"/>
          <w:color w:val="000000"/>
        </w:rPr>
        <w:t xml:space="preserve">when conducting subsoil use operations in the field of hydrocarbons on land in relation </w:t>
      </w:r>
      <w:r>
        <w:br/>
      </w:r>
      <w:r>
        <w:rPr>
          <w:rFonts w:ascii="Times New Roman"/>
          <w:b/>
          <w:i w:val="false"/>
          <w:color w:val="000000"/>
        </w:rPr>
        <w:t xml:space="preserve">to individuals or legal entities having the right to conduct subsoil use operations </w:t>
      </w:r>
      <w:r>
        <w:br/>
      </w:r>
      <w:r>
        <w:rPr>
          <w:rFonts w:ascii="Times New Roman"/>
          <w:b/>
          <w:i w:val="false"/>
          <w:color w:val="000000"/>
        </w:rPr>
        <w:t>for hydrocarbon exploration</w:t>
      </w:r>
    </w:p>
    <w:bookmarkEnd w:id="17"/>
    <w:p>
      <w:pPr>
        <w:spacing w:after="0"/>
        <w:ind w:left="0"/>
        <w:jc w:val="both"/>
      </w:pPr>
      <w:r>
        <w:rPr>
          <w:rFonts w:ascii="Times New Roman"/>
          <w:b w:val="false"/>
          <w:i w:val="false"/>
          <w:color w:val="ff0000"/>
          <w:sz w:val="28"/>
        </w:rPr>
        <w:t>
      Footnote. The criteria are supplemented by Appendix 6 in accordance with the joint order of the Minister of Energy of the Republic of Kazakhstan dated 31.05.2023 № 201 and the Minister of National Economy of the Republic of Kazakhstan dated 06.01.2023 № 95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the subjective criterion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indicator of the subjective criterion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by significance, score (in total should not exceed 100 points), w</w:t>
            </w:r>
            <w:r>
              <w:rPr>
                <w:rFonts w:ascii="Times New Roman"/>
                <w:b w:val="false"/>
                <w:i w:val="false"/>
                <w:color w:val="000000"/>
                <w:vertAlign w:val="subscript"/>
              </w:rPr>
              <w:t>i</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Conditions/values, x</w:t>
            </w:r>
            <w:r>
              <w:rPr>
                <w:rFonts w:ascii="Times New Roman"/>
                <w:b w:val="false"/>
                <w:i w:val="false"/>
                <w:color w:val="000000"/>
                <w:vertAlign w:val="subscript"/>
              </w:rPr>
              <w:t>i</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 1/value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2/value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on gas combustion without the permission of the authorized body based on the results of analysis of reports on the actual monthly production of associated and natural gas, on monthly information on the movement of associated and natural gas, on annual information on the associated and natural gas production plan, on the fulfillment of license and contract conditions, as well as a report on the implementation of the crude gas processing development program</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Results of monitoring of reports and information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list for preventive control with a visit to the subject (object) of control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violations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or more violations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Criteria for assessing the degree</w:t>
            </w:r>
            <w:r>
              <w:br/>
            </w:r>
            <w:r>
              <w:rPr>
                <w:rFonts w:ascii="Times New Roman"/>
                <w:b w:val="false"/>
                <w:i w:val="false"/>
                <w:color w:val="000000"/>
                <w:sz w:val="20"/>
              </w:rPr>
              <w:t>of risk when conducting</w:t>
            </w:r>
            <w:r>
              <w:br/>
            </w:r>
            <w:r>
              <w:rPr>
                <w:rFonts w:ascii="Times New Roman"/>
                <w:b w:val="false"/>
                <w:i w:val="false"/>
                <w:color w:val="000000"/>
                <w:sz w:val="20"/>
              </w:rPr>
              <w:t>subsoil use operations in the field</w:t>
            </w:r>
            <w:r>
              <w:br/>
            </w:r>
            <w:r>
              <w:rPr>
                <w:rFonts w:ascii="Times New Roman"/>
                <w:b w:val="false"/>
                <w:i w:val="false"/>
                <w:color w:val="000000"/>
                <w:sz w:val="20"/>
              </w:rPr>
              <w:t>of hydrocarbons</w:t>
            </w:r>
          </w:p>
        </w:tc>
      </w:tr>
    </w:tbl>
    <w:p>
      <w:pPr>
        <w:spacing w:after="0"/>
        <w:ind w:left="0"/>
        <w:jc w:val="left"/>
      </w:pPr>
      <w:r>
        <w:rPr>
          <w:rFonts w:ascii="Times New Roman"/>
          <w:b/>
          <w:i w:val="false"/>
          <w:color w:val="000000"/>
        </w:rPr>
        <w:t xml:space="preserve"> List of subjective criteria for determining the degree of risk according to subjective criteria </w:t>
      </w:r>
      <w:r>
        <w:br/>
      </w:r>
      <w:r>
        <w:rPr>
          <w:rFonts w:ascii="Times New Roman"/>
          <w:b/>
          <w:i w:val="false"/>
          <w:color w:val="000000"/>
        </w:rPr>
        <w:t xml:space="preserve">when conducting subsoil use operations in the field of hydrocarbons on land in relation to individuals </w:t>
      </w:r>
      <w:r>
        <w:br/>
      </w:r>
      <w:r>
        <w:rPr>
          <w:rFonts w:ascii="Times New Roman"/>
          <w:b/>
          <w:i w:val="false"/>
          <w:color w:val="000000"/>
        </w:rPr>
        <w:t>or legal entities who have the right to conduct subsoil use operations for hydrocarbon production</w:t>
      </w:r>
    </w:p>
    <w:p>
      <w:pPr>
        <w:spacing w:after="0"/>
        <w:ind w:left="0"/>
        <w:jc w:val="both"/>
      </w:pPr>
      <w:r>
        <w:rPr>
          <w:rFonts w:ascii="Times New Roman"/>
          <w:b w:val="false"/>
          <w:i w:val="false"/>
          <w:color w:val="ff0000"/>
          <w:sz w:val="28"/>
        </w:rPr>
        <w:t>
      Footnote. The criteria have been supplemented by Appendix 7 in accordance with the joint order of the Minister of Energy of the Republic of Kazakhstan dated 31.05.2023 № 201 and the Minister of National Economy of the Republic of Kazakhstan dated 01.06.2023 № 95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the subjective criterion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indicator of the subjective criterion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by significance, score (in total should not exceed 100 points),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Conditions/values,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condition1/value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2/value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on gas combustion without the permission of the authorized body based on the results of analysis of reports on the actual monthly production of associated and natural gas, on monthly information on the movement of associated and natural gas, on annual information on the associated and natural gas production plan, on the fulfillment of license and contract conditions, as well as a report on the implementation of the crude gas processing development program</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list for preventive control with a visit to the subject (object) of control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violations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or more violations</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Criteria for assessing the degree</w:t>
            </w:r>
            <w:r>
              <w:br/>
            </w:r>
            <w:r>
              <w:rPr>
                <w:rFonts w:ascii="Times New Roman"/>
                <w:b w:val="false"/>
                <w:i w:val="false"/>
                <w:color w:val="000000"/>
                <w:sz w:val="20"/>
              </w:rPr>
              <w:t>of risk when conducting</w:t>
            </w:r>
            <w:r>
              <w:br/>
            </w:r>
            <w:r>
              <w:rPr>
                <w:rFonts w:ascii="Times New Roman"/>
                <w:b w:val="false"/>
                <w:i w:val="false"/>
                <w:color w:val="000000"/>
                <w:sz w:val="20"/>
              </w:rPr>
              <w:t>subsoil use operations in the field</w:t>
            </w:r>
            <w:r>
              <w:br/>
            </w:r>
            <w:r>
              <w:rPr>
                <w:rFonts w:ascii="Times New Roman"/>
                <w:b w:val="false"/>
                <w:i w:val="false"/>
                <w:color w:val="000000"/>
                <w:sz w:val="20"/>
              </w:rPr>
              <w:t>of hydrocarbons</w:t>
            </w:r>
          </w:p>
        </w:tc>
      </w:tr>
    </w:tbl>
    <w:bookmarkStart w:name="z345" w:id="18"/>
    <w:p>
      <w:pPr>
        <w:spacing w:after="0"/>
        <w:ind w:left="0"/>
        <w:jc w:val="left"/>
      </w:pPr>
      <w:r>
        <w:rPr>
          <w:rFonts w:ascii="Times New Roman"/>
          <w:b/>
          <w:i w:val="false"/>
          <w:color w:val="000000"/>
        </w:rPr>
        <w:t xml:space="preserve"> List of subjective criteria for determining the degree of risk according to subjective criteria </w:t>
      </w:r>
      <w:r>
        <w:br/>
      </w:r>
      <w:r>
        <w:rPr>
          <w:rFonts w:ascii="Times New Roman"/>
          <w:b/>
          <w:i w:val="false"/>
          <w:color w:val="000000"/>
        </w:rPr>
        <w:t xml:space="preserve">when conducting subsoil use operations in the field of hydrocarbons at sea in relation to individuals </w:t>
      </w:r>
      <w:r>
        <w:br/>
      </w:r>
      <w:r>
        <w:rPr>
          <w:rFonts w:ascii="Times New Roman"/>
          <w:b/>
          <w:i w:val="false"/>
          <w:color w:val="000000"/>
        </w:rPr>
        <w:t>or legal entities who have the right to conduct subsoil use operations for hydrocarbon exploration</w:t>
      </w:r>
    </w:p>
    <w:bookmarkEnd w:id="18"/>
    <w:p>
      <w:pPr>
        <w:spacing w:after="0"/>
        <w:ind w:left="0"/>
        <w:jc w:val="both"/>
      </w:pPr>
      <w:r>
        <w:rPr>
          <w:rFonts w:ascii="Times New Roman"/>
          <w:b w:val="false"/>
          <w:i w:val="false"/>
          <w:color w:val="ff0000"/>
          <w:sz w:val="28"/>
        </w:rPr>
        <w:t>
      Footnote. The criteria have been supplemented by Appendix 8 in accordance with the joint order of the Minister of Energy of the Republic of Kazakhstan dated 31.05.2023 № 201 and the Minister of National Economy of the Republic of Kazakhstan dated 01.06.2023 № 95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the subjective criterion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indicator of the subjective criterion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by significance, score (in total should not exceed 100 points),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Conditions/values, x</w:t>
            </w:r>
            <w:r>
              <w:rPr>
                <w:rFonts w:ascii="Times New Roman"/>
                <w:b w:val="false"/>
                <w:i w:val="false"/>
                <w:color w:val="000000"/>
                <w:vertAlign w:val="subscript"/>
              </w:rPr>
              <w:t>i</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 1/value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2/value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on gas combustion without the permission of the authorized body based on the results of analysis of reports on the actual monthly production of associated and natural gas, on monthly information on the movement of associated and natural gas, on annual information on the associated and natural gas production plan, on the fulfillment of license and contract conditions, as well as a report on the implementation of the crude gas processing development program</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Results of monitoring of reports and information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list for preventive control with a visit to the subject (object) of control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violations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or more violations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Criteria for assessing the degree</w:t>
            </w:r>
            <w:r>
              <w:br/>
            </w:r>
            <w:r>
              <w:rPr>
                <w:rFonts w:ascii="Times New Roman"/>
                <w:b w:val="false"/>
                <w:i w:val="false"/>
                <w:color w:val="000000"/>
                <w:sz w:val="20"/>
              </w:rPr>
              <w:t>of risk when conducting</w:t>
            </w:r>
            <w:r>
              <w:br/>
            </w:r>
            <w:r>
              <w:rPr>
                <w:rFonts w:ascii="Times New Roman"/>
                <w:b w:val="false"/>
                <w:i w:val="false"/>
                <w:color w:val="000000"/>
                <w:sz w:val="20"/>
              </w:rPr>
              <w:t>subsoil use operations in the field</w:t>
            </w:r>
            <w:r>
              <w:br/>
            </w:r>
            <w:r>
              <w:rPr>
                <w:rFonts w:ascii="Times New Roman"/>
                <w:b w:val="false"/>
                <w:i w:val="false"/>
                <w:color w:val="000000"/>
                <w:sz w:val="20"/>
              </w:rPr>
              <w:t>of hydrocarbons</w:t>
            </w:r>
          </w:p>
        </w:tc>
      </w:tr>
    </w:tbl>
    <w:bookmarkStart w:name="z347" w:id="19"/>
    <w:p>
      <w:pPr>
        <w:spacing w:after="0"/>
        <w:ind w:left="0"/>
        <w:jc w:val="left"/>
      </w:pPr>
      <w:r>
        <w:rPr>
          <w:rFonts w:ascii="Times New Roman"/>
          <w:b/>
          <w:i w:val="false"/>
          <w:color w:val="000000"/>
        </w:rPr>
        <w:t xml:space="preserve"> List of subjective criteria for determining the degree of risk according to subjective criteria </w:t>
      </w:r>
      <w:r>
        <w:br/>
      </w:r>
      <w:r>
        <w:rPr>
          <w:rFonts w:ascii="Times New Roman"/>
          <w:b/>
          <w:i w:val="false"/>
          <w:color w:val="000000"/>
        </w:rPr>
        <w:t xml:space="preserve">when conducting subsoil use operations in the field of hydrocarbons at sea in relation </w:t>
      </w:r>
      <w:r>
        <w:br/>
      </w:r>
      <w:r>
        <w:rPr>
          <w:rFonts w:ascii="Times New Roman"/>
          <w:b/>
          <w:i w:val="false"/>
          <w:color w:val="000000"/>
        </w:rPr>
        <w:t>to individuals or legal entities having the right to conduct subsoil use operations for hydrocarbon production</w:t>
      </w:r>
    </w:p>
    <w:bookmarkEnd w:id="19"/>
    <w:p>
      <w:pPr>
        <w:spacing w:after="0"/>
        <w:ind w:left="0"/>
        <w:jc w:val="both"/>
      </w:pPr>
      <w:r>
        <w:rPr>
          <w:rFonts w:ascii="Times New Roman"/>
          <w:b w:val="false"/>
          <w:i w:val="false"/>
          <w:color w:val="ff0000"/>
          <w:sz w:val="28"/>
        </w:rPr>
        <w:t>
      Footnote. The criteria have been supplemented by Appendix 9 in accordance with the joint order of the Minister of Energy of the Republic of Kazakhstan dated 31.05.2023 № 201 and the Minister of National Economy of the Republic of Kazakhstan dated 01.06.2023 № 95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the subjective criterion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indicator of the subjective criterion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by significance, score (in total should not exceed 100 points),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Conditions/values x</w:t>
            </w:r>
            <w:r>
              <w:rPr>
                <w:rFonts w:ascii="Times New Roman"/>
                <w:b w:val="false"/>
                <w:i w:val="false"/>
                <w:color w:val="000000"/>
                <w:vertAlign w:val="subscript"/>
              </w:rPr>
              <w:t>i</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 1/value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2/value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on gas combustion without the permission of the authorized body based on the results of analysis of reports on the actual monthly production of associated and natural gas, on monthly information on the movement of associated and natural gas, on annual information on the associated and natural gas production plan, on the fulfillment of license and contract conditions, as well as a report on the implementation of the crude gas processing development program</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Results of monitoring of reports and information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list for preventive control with a visit to the subject (object) of control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violations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or more violations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joint order</w:t>
            </w:r>
            <w:r>
              <w:br/>
            </w:r>
            <w:r>
              <w:rPr>
                <w:rFonts w:ascii="Times New Roman"/>
                <w:b w:val="false"/>
                <w:i w:val="false"/>
                <w:color w:val="000000"/>
                <w:sz w:val="20"/>
              </w:rPr>
              <w:t>of the Minister of Energy</w:t>
            </w:r>
            <w:r>
              <w:br/>
            </w:r>
            <w:r>
              <w:rPr>
                <w:rFonts w:ascii="Times New Roman"/>
                <w:b w:val="false"/>
                <w:i w:val="false"/>
                <w:color w:val="000000"/>
                <w:sz w:val="20"/>
              </w:rPr>
              <w:t>of the Republic of Kazakhstan</w:t>
            </w:r>
            <w:r>
              <w:br/>
            </w:r>
            <w:r>
              <w:rPr>
                <w:rFonts w:ascii="Times New Roman"/>
                <w:b w:val="false"/>
                <w:i w:val="false"/>
                <w:color w:val="000000"/>
                <w:sz w:val="20"/>
              </w:rPr>
              <w:t>dated November 23, 2018</w:t>
            </w:r>
            <w:r>
              <w:br/>
            </w:r>
            <w:r>
              <w:rPr>
                <w:rFonts w:ascii="Times New Roman"/>
                <w:b w:val="false"/>
                <w:i w:val="false"/>
                <w:color w:val="000000"/>
                <w:sz w:val="20"/>
              </w:rPr>
              <w:t>№ 453 and acting Minister</w:t>
            </w:r>
            <w:r>
              <w:br/>
            </w:r>
            <w:r>
              <w:rPr>
                <w:rFonts w:ascii="Times New Roman"/>
                <w:b w:val="false"/>
                <w:i w:val="false"/>
                <w:color w:val="000000"/>
                <w:sz w:val="20"/>
              </w:rPr>
              <w:t>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November 23, 2018 № 77</w:t>
            </w:r>
          </w:p>
        </w:tc>
      </w:tr>
    </w:tbl>
    <w:bookmarkStart w:name="z286" w:id="20"/>
    <w:p>
      <w:pPr>
        <w:spacing w:after="0"/>
        <w:ind w:left="0"/>
        <w:jc w:val="left"/>
      </w:pPr>
      <w:r>
        <w:rPr>
          <w:rFonts w:ascii="Times New Roman"/>
          <w:b/>
          <w:i w:val="false"/>
          <w:color w:val="000000"/>
        </w:rPr>
        <w:t xml:space="preserve"> Checklist when conducting subsoil use operations in the field of hydrocarbons on land </w:t>
      </w:r>
      <w:r>
        <w:br/>
      </w:r>
      <w:r>
        <w:rPr>
          <w:rFonts w:ascii="Times New Roman"/>
          <w:b/>
          <w:i w:val="false"/>
          <w:color w:val="000000"/>
        </w:rPr>
        <w:t xml:space="preserve">in relation to individuals or legal entities who have the right to conduct subsoil use operations </w:t>
      </w:r>
      <w:r>
        <w:br/>
      </w:r>
      <w:r>
        <w:rPr>
          <w:rFonts w:ascii="Times New Roman"/>
          <w:b/>
          <w:i w:val="false"/>
          <w:color w:val="000000"/>
        </w:rPr>
        <w:t>for hydrocarbon exploration</w:t>
      </w:r>
    </w:p>
    <w:bookmarkEnd w:id="20"/>
    <w:p>
      <w:pPr>
        <w:spacing w:after="0"/>
        <w:ind w:left="0"/>
        <w:jc w:val="both"/>
      </w:pPr>
      <w:r>
        <w:rPr>
          <w:rFonts w:ascii="Times New Roman"/>
          <w:b w:val="false"/>
          <w:i w:val="false"/>
          <w:color w:val="ff0000"/>
          <w:sz w:val="28"/>
        </w:rPr>
        <w:t>
      Footnote. Appendix 2 is in the wording of the joint order of the acting Minister of Energy of the Republic of Kazakhstan dated 29.11.2022 № 382 and acting Minister of National Economy of the Republic of Kazakhstan dated 30.11.2022 № 101 (shall be enforced from 01.01.2023); as amended by the joint order of the Minister of Energy of the Republic of Kazakhstan dated 31.05.2023 № 201 and the Minister of National Economy of the Republic of Kazakhstan dated 01.06.2023 № 95 (shall be enforced upon expiry of ten calendar days after the day of its first official publication); as amended by the joint order of the Minister of Energy of the Republic of Kazakhstan dated 28.02.2024 № 83 and the Deputy Prime Minister - Minister of National Economy of the Republic of Kazakhstan dated 01.03.2024 № 7 (effective from 28.02.2024).</w:t>
      </w:r>
    </w:p>
    <w:bookmarkStart w:name="z287" w:id="21"/>
    <w:p>
      <w:pPr>
        <w:spacing w:after="0"/>
        <w:ind w:left="0"/>
        <w:jc w:val="both"/>
      </w:pPr>
      <w:r>
        <w:rPr>
          <w:rFonts w:ascii="Times New Roman"/>
          <w:b w:val="false"/>
          <w:i w:val="false"/>
          <w:color w:val="000000"/>
          <w:sz w:val="28"/>
        </w:rPr>
        <w:t>
      The state body that appointed an inspection / preventive control with</w:t>
      </w:r>
    </w:p>
    <w:bookmarkEnd w:id="21"/>
    <w:p>
      <w:pPr>
        <w:spacing w:after="0"/>
        <w:ind w:left="0"/>
        <w:jc w:val="both"/>
      </w:pPr>
      <w:r>
        <w:rPr>
          <w:rFonts w:ascii="Times New Roman"/>
          <w:b w:val="false"/>
          <w:i w:val="false"/>
          <w:color w:val="000000"/>
          <w:sz w:val="28"/>
        </w:rPr>
        <w:t>
      a visit to the subject (object) of control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An act on the appointment of an inspection/preventive control with a visit to the subject</w:t>
      </w:r>
    </w:p>
    <w:p>
      <w:pPr>
        <w:spacing w:after="0"/>
        <w:ind w:left="0"/>
        <w:jc w:val="both"/>
      </w:pPr>
      <w:r>
        <w:rPr>
          <w:rFonts w:ascii="Times New Roman"/>
          <w:b w:val="false"/>
          <w:i w:val="false"/>
          <w:color w:val="000000"/>
          <w:sz w:val="28"/>
        </w:rPr>
        <w:t>
      (object) of control 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Individual identification number/business identification number of the entity</w:t>
      </w:r>
    </w:p>
    <w:p>
      <w:pPr>
        <w:spacing w:after="0"/>
        <w:ind w:left="0"/>
        <w:jc w:val="both"/>
      </w:pPr>
      <w:r>
        <w:rPr>
          <w:rFonts w:ascii="Times New Roman"/>
          <w:b w:val="false"/>
          <w:i w:val="false"/>
          <w:color w:val="000000"/>
          <w:sz w:val="28"/>
        </w:rPr>
        <w:t>
      (object) of control_____________________________________________________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Meets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immediately suspend subsoil use operations in the event of non-compliance with the provision for liquidation of the consequences of subsoil use or its termination, as well as in its absence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supply hydrocarbons produced during the exploration period in full to the domestic market of the Republic of Kazakhstan, with the exception of hydrocarbons consumed for own technological needs or burned in cases of threat or emergency situations, threats to the lives of personnel or public health and the environment; when testing well objects; during trial exploitation of the deposit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maintaining and storing information (documents) on subsoil use in electronic and paper format, namely:</w:t>
            </w:r>
          </w:p>
          <w:p>
            <w:pPr>
              <w:spacing w:after="20"/>
              <w:ind w:left="20"/>
              <w:jc w:val="both"/>
            </w:pPr>
            <w:r>
              <w:rPr>
                <w:rFonts w:ascii="Times New Roman"/>
                <w:b w:val="false"/>
                <w:i w:val="false"/>
                <w:color w:val="000000"/>
                <w:sz w:val="20"/>
              </w:rPr>
              <w:t>
on the operation of wells and the implementation of geological and technical measures;</w:t>
            </w:r>
          </w:p>
          <w:p>
            <w:pPr>
              <w:spacing w:after="20"/>
              <w:ind w:left="20"/>
              <w:jc w:val="both"/>
            </w:pPr>
            <w:r>
              <w:rPr>
                <w:rFonts w:ascii="Times New Roman"/>
                <w:b w:val="false"/>
                <w:i w:val="false"/>
                <w:color w:val="000000"/>
                <w:sz w:val="20"/>
              </w:rPr>
              <w:t>
materials on wells operating modes;</w:t>
            </w:r>
          </w:p>
          <w:p>
            <w:pPr>
              <w:spacing w:after="20"/>
              <w:ind w:left="20"/>
              <w:jc w:val="both"/>
            </w:pPr>
            <w:r>
              <w:rPr>
                <w:rFonts w:ascii="Times New Roman"/>
                <w:b w:val="false"/>
                <w:i w:val="false"/>
                <w:color w:val="000000"/>
                <w:sz w:val="20"/>
              </w:rPr>
              <w:t>
about all works on hydrocarbon production;</w:t>
            </w:r>
          </w:p>
          <w:p>
            <w:pPr>
              <w:spacing w:after="20"/>
              <w:ind w:left="20"/>
              <w:jc w:val="both"/>
            </w:pPr>
            <w:r>
              <w:rPr>
                <w:rFonts w:ascii="Times New Roman"/>
                <w:b w:val="false"/>
                <w:i w:val="false"/>
                <w:color w:val="000000"/>
                <w:sz w:val="20"/>
              </w:rPr>
              <w:t>
primary documentation for the deposit;</w:t>
            </w:r>
          </w:p>
          <w:p>
            <w:pPr>
              <w:spacing w:after="20"/>
              <w:ind w:left="20"/>
              <w:jc w:val="both"/>
            </w:pPr>
            <w:r>
              <w:rPr>
                <w:rFonts w:ascii="Times New Roman"/>
                <w:b w:val="false"/>
                <w:i w:val="false"/>
                <w:color w:val="000000"/>
                <w:sz w:val="20"/>
              </w:rPr>
              <w:t>
about the repair works carried out, its content, the period between repairs of equipment and wells, as well as the technical and economic efficiency of the works performed throughout the entire period of operation of the facility;</w:t>
            </w:r>
          </w:p>
          <w:p>
            <w:pPr>
              <w:spacing w:after="20"/>
              <w:ind w:left="20"/>
              <w:jc w:val="both"/>
            </w:pPr>
            <w:r>
              <w:rPr>
                <w:rFonts w:ascii="Times New Roman"/>
                <w:b w:val="false"/>
                <w:i w:val="false"/>
                <w:color w:val="000000"/>
                <w:sz w:val="20"/>
              </w:rPr>
              <w:t>
all materials (acts, orders, protocols, and other materials) on conservation and (or) liquidation of oil, gas, and injection wells for various purposes during exploration and production of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take over the balance of all previously drilled wells located on the territory of the subsoil plot and conduct monitoring of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carry out subsoil use operations in accordance with the project document, as well as the prohibition on carrying out such works in the absence of a project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development of the deposit in accordance with the technical design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ensure reliable accounting of produced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eliminate the consequences of subsoil use of hydrocarbons and (or) conservation of a subsoil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liquidation and (or) conservation of technological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submit to the authorized body in the field of hydrocarbons annual (for one financial year) and medium-term (for five financial years) programs for the procurement of goods, works, and services no later than February 1 (first) of the year planned for procurement, or no later than 60 (sixty ) calendar days from the date of conclusion of the contract, as well as information on the planned acquisition of paid services of the operator in the event of its involvement by the subsoil user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submit the following reports to the authorized body in the field of hydrocarbons in the forms and procedures established by the legislation through a unified state subsoil use management system with a certified electronic digital signature of the first head or authorized representative:</w:t>
            </w:r>
          </w:p>
          <w:p>
            <w:pPr>
              <w:spacing w:after="20"/>
              <w:ind w:left="20"/>
              <w:jc w:val="both"/>
            </w:pPr>
            <w:r>
              <w:rPr>
                <w:rFonts w:ascii="Times New Roman"/>
                <w:b w:val="false"/>
                <w:i w:val="false"/>
                <w:color w:val="000000"/>
                <w:sz w:val="20"/>
              </w:rPr>
              <w:t>
1) on the purchased goods, works and services, as well as the amount of intra-country value in them;</w:t>
            </w:r>
          </w:p>
          <w:p>
            <w:pPr>
              <w:spacing w:after="20"/>
              <w:ind w:left="20"/>
              <w:jc w:val="both"/>
            </w:pPr>
            <w:r>
              <w:rPr>
                <w:rFonts w:ascii="Times New Roman"/>
                <w:b w:val="false"/>
                <w:i w:val="false"/>
                <w:color w:val="000000"/>
                <w:sz w:val="20"/>
              </w:rPr>
              <w:t>
2) on the intra-country value in personnel;</w:t>
            </w:r>
          </w:p>
          <w:p>
            <w:pPr>
              <w:spacing w:after="20"/>
              <w:ind w:left="20"/>
              <w:jc w:val="both"/>
            </w:pPr>
            <w:r>
              <w:rPr>
                <w:rFonts w:ascii="Times New Roman"/>
                <w:b w:val="false"/>
                <w:i w:val="false"/>
                <w:color w:val="000000"/>
                <w:sz w:val="20"/>
              </w:rPr>
              <w:t>
3) on the costs of financing the training of Kazakhstani personnel;</w:t>
            </w:r>
          </w:p>
          <w:p>
            <w:pPr>
              <w:spacing w:after="20"/>
              <w:ind w:left="20"/>
              <w:jc w:val="both"/>
            </w:pPr>
            <w:r>
              <w:rPr>
                <w:rFonts w:ascii="Times New Roman"/>
                <w:b w:val="false"/>
                <w:i w:val="false"/>
                <w:color w:val="000000"/>
                <w:sz w:val="20"/>
              </w:rPr>
              <w:t>
4) on expenses for scientific-research, scientific-technical and development works;</w:t>
            </w:r>
          </w:p>
          <w:p>
            <w:pPr>
              <w:spacing w:after="20"/>
              <w:ind w:left="20"/>
              <w:jc w:val="both"/>
            </w:pPr>
            <w:r>
              <w:rPr>
                <w:rFonts w:ascii="Times New Roman"/>
                <w:b w:val="false"/>
                <w:i w:val="false"/>
                <w:color w:val="000000"/>
                <w:sz w:val="20"/>
              </w:rPr>
              <w:t>
5) on the fulfillment of license and contract conditions;</w:t>
            </w:r>
          </w:p>
          <w:p>
            <w:pPr>
              <w:spacing w:after="20"/>
              <w:ind w:left="20"/>
              <w:jc w:val="both"/>
            </w:pPr>
            <w:r>
              <w:rPr>
                <w:rFonts w:ascii="Times New Roman"/>
                <w:b w:val="false"/>
                <w:i w:val="false"/>
                <w:color w:val="000000"/>
                <w:sz w:val="20"/>
              </w:rPr>
              <w:t>
6) on the composition of persons and (or) organizations directly or indirectly controlling the subsoil user;</w:t>
            </w:r>
          </w:p>
          <w:p>
            <w:pPr>
              <w:spacing w:after="20"/>
              <w:ind w:left="20"/>
              <w:jc w:val="both"/>
            </w:pPr>
            <w:r>
              <w:rPr>
                <w:rFonts w:ascii="Times New Roman"/>
                <w:b w:val="false"/>
                <w:i w:val="false"/>
                <w:color w:val="000000"/>
                <w:sz w:val="20"/>
              </w:rPr>
              <w:t>
7) on daily information on the production and delivery of oil and gas condensate;</w:t>
            </w:r>
          </w:p>
          <w:p>
            <w:pPr>
              <w:spacing w:after="20"/>
              <w:ind w:left="20"/>
              <w:jc w:val="both"/>
            </w:pPr>
            <w:r>
              <w:rPr>
                <w:rFonts w:ascii="Times New Roman"/>
                <w:b w:val="false"/>
                <w:i w:val="false"/>
                <w:color w:val="000000"/>
                <w:sz w:val="20"/>
              </w:rPr>
              <w:t>
8) on monthly information on oil production, gas condensate and development stages by fields (wells);</w:t>
            </w:r>
          </w:p>
          <w:p>
            <w:pPr>
              <w:spacing w:after="20"/>
              <w:ind w:left="20"/>
              <w:jc w:val="both"/>
            </w:pPr>
            <w:r>
              <w:rPr>
                <w:rFonts w:ascii="Times New Roman"/>
                <w:b w:val="false"/>
                <w:i w:val="false"/>
                <w:color w:val="000000"/>
                <w:sz w:val="20"/>
              </w:rPr>
              <w:t>
9) on the actual monthly production and delivery of oil and gas condensate;</w:t>
            </w:r>
          </w:p>
          <w:p>
            <w:pPr>
              <w:spacing w:after="20"/>
              <w:ind w:left="20"/>
              <w:jc w:val="both"/>
            </w:pPr>
            <w:r>
              <w:rPr>
                <w:rFonts w:ascii="Times New Roman"/>
                <w:b w:val="false"/>
                <w:i w:val="false"/>
                <w:color w:val="000000"/>
                <w:sz w:val="20"/>
              </w:rPr>
              <w:t>
10) on monthly information on the oil balance;</w:t>
            </w:r>
          </w:p>
          <w:p>
            <w:pPr>
              <w:spacing w:after="20"/>
              <w:ind w:left="20"/>
              <w:jc w:val="both"/>
            </w:pPr>
            <w:r>
              <w:rPr>
                <w:rFonts w:ascii="Times New Roman"/>
                <w:b w:val="false"/>
                <w:i w:val="false"/>
                <w:color w:val="000000"/>
                <w:sz w:val="20"/>
              </w:rPr>
              <w:t>
11) on monthly information on the company’s oil prices;</w:t>
            </w:r>
          </w:p>
          <w:p>
            <w:pPr>
              <w:spacing w:after="20"/>
              <w:ind w:left="20"/>
              <w:jc w:val="both"/>
            </w:pPr>
            <w:r>
              <w:rPr>
                <w:rFonts w:ascii="Times New Roman"/>
                <w:b w:val="false"/>
                <w:i w:val="false"/>
                <w:color w:val="000000"/>
                <w:sz w:val="20"/>
              </w:rPr>
              <w:t>
12) on monthly information on production, delivery, and balances of oil and gas condensate by recipients;</w:t>
            </w:r>
          </w:p>
          <w:p>
            <w:pPr>
              <w:spacing w:after="20"/>
              <w:ind w:left="20"/>
              <w:jc w:val="both"/>
            </w:pPr>
            <w:r>
              <w:rPr>
                <w:rFonts w:ascii="Times New Roman"/>
                <w:b w:val="false"/>
                <w:i w:val="false"/>
                <w:color w:val="000000"/>
                <w:sz w:val="20"/>
              </w:rPr>
              <w:t>
13) on annual information on the plan for production and delivery of oil and gas condensate;</w:t>
            </w:r>
          </w:p>
          <w:p>
            <w:pPr>
              <w:spacing w:after="20"/>
              <w:ind w:left="20"/>
              <w:jc w:val="both"/>
            </w:pPr>
            <w:r>
              <w:rPr>
                <w:rFonts w:ascii="Times New Roman"/>
                <w:b w:val="false"/>
                <w:i w:val="false"/>
                <w:color w:val="000000"/>
                <w:sz w:val="20"/>
              </w:rPr>
              <w:t>
14) on daily information on the production of associated and natural gas;</w:t>
            </w:r>
          </w:p>
          <w:p>
            <w:pPr>
              <w:spacing w:after="20"/>
              <w:ind w:left="20"/>
              <w:jc w:val="both"/>
            </w:pPr>
            <w:r>
              <w:rPr>
                <w:rFonts w:ascii="Times New Roman"/>
                <w:b w:val="false"/>
                <w:i w:val="false"/>
                <w:color w:val="000000"/>
                <w:sz w:val="20"/>
              </w:rPr>
              <w:t>
15) on the actual monthly production of associated and natural gas;</w:t>
            </w:r>
          </w:p>
          <w:p>
            <w:pPr>
              <w:spacing w:after="20"/>
              <w:ind w:left="20"/>
              <w:jc w:val="both"/>
            </w:pPr>
            <w:r>
              <w:rPr>
                <w:rFonts w:ascii="Times New Roman"/>
                <w:b w:val="false"/>
                <w:i w:val="false"/>
                <w:color w:val="000000"/>
                <w:sz w:val="20"/>
              </w:rPr>
              <w:t>
16) on monthly information on the movement of associated and natural gas;</w:t>
            </w:r>
          </w:p>
          <w:p>
            <w:pPr>
              <w:spacing w:after="20"/>
              <w:ind w:left="20"/>
              <w:jc w:val="both"/>
            </w:pPr>
            <w:r>
              <w:rPr>
                <w:rFonts w:ascii="Times New Roman"/>
                <w:b w:val="false"/>
                <w:i w:val="false"/>
                <w:color w:val="000000"/>
                <w:sz w:val="20"/>
              </w:rPr>
              <w:t>
17) on annual information on the production plan for associated and natural 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adjust design indicators as part of the design organization's supervision over  implementation of an exploration project (in cases of: changing the drilling schedule without reducing the number of independent wells planned as provided for in the basic design document; adjusting location of the wells planned; changing the types and volumes of research work; adjusting test objects and their number in drilled and planned exploratory and appraisal wells), over implementation of the design document for trial operation (in cases of: changing the drilling schedule without reducing the number of wells planned as provided for in the basic design document; adjusting the location of wells planned; adjusting well operating modes; changing the type and scope of research work; adjusting test objects and their number in drilled and planned appraisal and pilot production wells) and sending them to the competent authority in a notification procedure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burning crude gas in flares without the permission of the authorized body, except in cases of threat or occurrence of emergency situations, threats to the life of personnel or public health and the environment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notify the authorized bodies in the field of hydrocarbons and environmental protection in writing within ten days when burning crude gas in flares without permission, indicating the reasons why the burning of crude gas occurred, and information about the volumes of burned crude gas in case of threat or emergency situations, threats to the life of personnel or public health and the environment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program for the development of crude gas processing approved by the authorized body in the field of hydrocarbons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send annual reports to the authorized body in the field of hydrocarbons on the implementation of programs for the development of crude gas processing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 for independent testing of each productive formation when testing the formation and testing wells for the period established by the project document, but not more than 90 (ninety) days for each test object with a complex of field geological and hydrodynamic studies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the operation of wells:</w:t>
            </w:r>
          </w:p>
          <w:p>
            <w:pPr>
              <w:spacing w:after="20"/>
              <w:ind w:left="20"/>
              <w:jc w:val="both"/>
            </w:pPr>
            <w:r>
              <w:rPr>
                <w:rFonts w:ascii="Times New Roman"/>
                <w:b w:val="false"/>
                <w:i w:val="false"/>
                <w:color w:val="000000"/>
                <w:sz w:val="20"/>
              </w:rPr>
              <w:t>
in which there was an uncontrolled gas breakthrough through the reservoir, or through the backwater space;</w:t>
            </w:r>
          </w:p>
          <w:p>
            <w:pPr>
              <w:spacing w:after="20"/>
              <w:ind w:left="20"/>
              <w:jc w:val="both"/>
            </w:pPr>
            <w:r>
              <w:rPr>
                <w:rFonts w:ascii="Times New Roman"/>
                <w:b w:val="false"/>
                <w:i w:val="false"/>
                <w:color w:val="000000"/>
                <w:sz w:val="20"/>
              </w:rPr>
              <w:t>
in the absence of pumping and compressor pipes;</w:t>
            </w:r>
          </w:p>
          <w:p>
            <w:pPr>
              <w:spacing w:after="20"/>
              <w:ind w:left="20"/>
              <w:jc w:val="both"/>
            </w:pPr>
            <w:r>
              <w:rPr>
                <w:rFonts w:ascii="Times New Roman"/>
                <w:b w:val="false"/>
                <w:i w:val="false"/>
                <w:color w:val="000000"/>
                <w:sz w:val="20"/>
              </w:rPr>
              <w:t>
in the absence of downhole and ground-based equipment that provides separate accounting of extracted products and conducting field studies of each object with the simultaneous separate operation of two or more objects by one well;</w:t>
            </w:r>
          </w:p>
          <w:p>
            <w:pPr>
              <w:spacing w:after="20"/>
              <w:ind w:left="20"/>
              <w:jc w:val="both"/>
            </w:pPr>
            <w:r>
              <w:rPr>
                <w:rFonts w:ascii="Times New Roman"/>
                <w:b w:val="false"/>
                <w:i w:val="false"/>
                <w:color w:val="000000"/>
                <w:sz w:val="20"/>
              </w:rPr>
              <w:t>
for forced withdrawal of fluid in wells at pressures below the permissible value of bottomhole pressure, unless otherwise provided by the document;</w:t>
            </w:r>
          </w:p>
          <w:p>
            <w:pPr>
              <w:spacing w:after="20"/>
              <w:ind w:left="20"/>
              <w:jc w:val="both"/>
            </w:pPr>
            <w:r>
              <w:rPr>
                <w:rFonts w:ascii="Times New Roman"/>
                <w:b w:val="false"/>
                <w:i w:val="false"/>
                <w:color w:val="000000"/>
                <w:sz w:val="20"/>
              </w:rPr>
              <w:t>
fountain or transferred to a mechanized method through the intertubular (annular) space;</w:t>
            </w:r>
          </w:p>
          <w:p>
            <w:pPr>
              <w:spacing w:after="20"/>
              <w:ind w:left="20"/>
              <w:jc w:val="both"/>
            </w:pPr>
            <w:r>
              <w:rPr>
                <w:rFonts w:ascii="Times New Roman"/>
                <w:b w:val="false"/>
                <w:i w:val="false"/>
                <w:color w:val="000000"/>
                <w:sz w:val="20"/>
              </w:rPr>
              <w:t>
with a gas factor exceeding the design values specified in the basic project documents and project documents for the exploration and production of hydrocarbons;</w:t>
            </w:r>
          </w:p>
          <w:p>
            <w:pPr>
              <w:spacing w:after="20"/>
              <w:ind w:left="20"/>
              <w:jc w:val="both"/>
            </w:pPr>
            <w:r>
              <w:rPr>
                <w:rFonts w:ascii="Times New Roman"/>
                <w:b w:val="false"/>
                <w:i w:val="false"/>
                <w:color w:val="000000"/>
                <w:sz w:val="20"/>
              </w:rPr>
              <w:t>
for forced extraction of liquid in wells at pressures below the permissible downhole pressure, unless otherwise provided in the project document;</w:t>
            </w:r>
          </w:p>
          <w:p>
            <w:pPr>
              <w:spacing w:after="20"/>
              <w:ind w:left="20"/>
              <w:jc w:val="both"/>
            </w:pPr>
            <w:r>
              <w:rPr>
                <w:rFonts w:ascii="Times New Roman"/>
                <w:b w:val="false"/>
                <w:i w:val="false"/>
                <w:color w:val="000000"/>
                <w:sz w:val="20"/>
              </w:rPr>
              <w:t>
without equipment for individual or group flow measurement and well exploration;</w:t>
            </w:r>
          </w:p>
          <w:p>
            <w:pPr>
              <w:spacing w:after="20"/>
              <w:ind w:left="20"/>
              <w:jc w:val="both"/>
            </w:pPr>
            <w:r>
              <w:rPr>
                <w:rFonts w:ascii="Times New Roman"/>
                <w:b w:val="false"/>
                <w:i w:val="false"/>
                <w:color w:val="000000"/>
                <w:sz w:val="20"/>
              </w:rPr>
              <w:t>
without manometers of wellhead and annular pressures, devices for taking wellhead samples and measuring the temperature at the mouth, reinforcement pads, and lubricators for launching deep instruments into wells (manometers, thermometers, flow meters, samplers)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technological mode of wells operation of the technological rate of liquid extraction – for each producing well and the volume of the injected displacing agent (injectivity) – for each injection well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technological operating modes for production wells, compiled monthly or once a quarter, depending on the stability of the development conditions of the facility. Simultaneously with the technological operating modes of production wells, a plan of geological and technical measures is drawn up and approved to ensure standards for liquid extraction from wells and the operational facility as a whole.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prohibition on hydraulic fracturing of reservoir deposits with thin seals in order to avoid depressurization of hydrocarbon deposits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formation of a tender commission in accordance with the procedure for the acquisition by subsoil users and their contractors of goods, works, and services used in conducting operations for the exploration or production of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establishment of other requirements in the tender documentation that are not provided for by the procedure for the acquisition by subsoil users and their contractors of goods, works and services used in conducting operations for the exploration or production of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placing an announcement of an open tender and tender documentation in the register (system) in accordance with the procedure for the acquisition by subsoil users and their contractors of goods, works and services used in conducting operations for the exploration or production of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Preventing unreasonable admission and (or) rejection by the customer of competitive bids from potential suppliers in violation of the procedure for the acquisition by subsoil users and their contractors of goods, works, and services used in conducting operations for the exploration or production of hydrocarbons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content and conditions of concluding an agreement on the purchase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purchase goods, works and services used in conducting operations for the exploration or production of hydrocarbons by means of an open tender, from a single source and an open tender for reduction (electronic bidding) using the register of goods, works and services used in hydrocarbon operations subsoil use and their manufacturers or other electronic procurement systems located in the Kazakhstani segment of the Internet, the work of which is synchronized with the work of such a registry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a conditional reduction in the price of the competitive bid of the tender participants - Kazakhstani producers of works and services by twenty percent when determining the winner of the tender for the acquisition of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approve and submit for examination a project for the conservation of a subsoil plot within two months from the date of termination of the right to subsoil use or suspension of the contract for subsoil use of hydrocarbons, as well as completion of the conservation of a subsoil plot within the time limits established in the conservation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prohibition on carrying out activities in the field of production and (or) turnover of oil and gas condensate, operations for the production and (or) turnover of crude oil and gas condensate without equipping production facilities with metering devices and ensuring their functioning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 on the provision by entities operating in the field of crude oil and gas condensate turnover of access to the authorized body in the field of hydrocarbons to their existing accounting systems for data on the amount of crude oil and gas condensate in turnover, prepared for delivery to the consumer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submit an application for oil supply for the formation of oil supply schedules on a monthly basis before the fifth day of the month preceding the reporting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2"/>
    <w:p>
      <w:pPr>
        <w:spacing w:after="0"/>
        <w:ind w:left="0"/>
        <w:jc w:val="both"/>
      </w:pPr>
      <w:r>
        <w:rPr>
          <w:rFonts w:ascii="Times New Roman"/>
          <w:b w:val="false"/>
          <w:i w:val="false"/>
          <w:color w:val="000000"/>
          <w:sz w:val="28"/>
        </w:rPr>
        <w:t>
      Official(s)</w:t>
      </w:r>
    </w:p>
    <w:bookmarkEnd w:id="22"/>
    <w:p>
      <w:pPr>
        <w:spacing w:after="0"/>
        <w:ind w:left="0"/>
        <w:jc w:val="both"/>
      </w:pPr>
      <w:r>
        <w:rPr>
          <w:rFonts w:ascii="Times New Roman"/>
          <w:b w:val="false"/>
          <w:i w:val="false"/>
          <w:color w:val="000000"/>
          <w:sz w:val="28"/>
        </w:rPr>
        <w:t>
      __________ ______________ __________________________________________</w:t>
      </w:r>
    </w:p>
    <w:p>
      <w:pPr>
        <w:spacing w:after="0"/>
        <w:ind w:left="0"/>
        <w:jc w:val="both"/>
      </w:pPr>
      <w:r>
        <w:rPr>
          <w:rFonts w:ascii="Times New Roman"/>
          <w:b w:val="false"/>
          <w:i w:val="false"/>
          <w:color w:val="000000"/>
          <w:sz w:val="28"/>
        </w:rPr>
        <w:t>
      position            signature                    surname, name, patronymic (if any)</w:t>
      </w:r>
    </w:p>
    <w:p>
      <w:pPr>
        <w:spacing w:after="0"/>
        <w:ind w:left="0"/>
        <w:jc w:val="both"/>
      </w:pPr>
      <w:r>
        <w:rPr>
          <w:rFonts w:ascii="Times New Roman"/>
          <w:b w:val="false"/>
          <w:i w:val="false"/>
          <w:color w:val="000000"/>
          <w:sz w:val="28"/>
        </w:rPr>
        <w:t>
      _________ ______________ __________________________________________</w:t>
      </w:r>
    </w:p>
    <w:p>
      <w:pPr>
        <w:spacing w:after="0"/>
        <w:ind w:left="0"/>
        <w:jc w:val="both"/>
      </w:pPr>
      <w:r>
        <w:rPr>
          <w:rFonts w:ascii="Times New Roman"/>
          <w:b w:val="false"/>
          <w:i w:val="false"/>
          <w:color w:val="000000"/>
          <w:sz w:val="28"/>
        </w:rPr>
        <w:t>
      position            signature                    surname, name, patronymic (if any)</w:t>
      </w:r>
    </w:p>
    <w:p>
      <w:pPr>
        <w:spacing w:after="0"/>
        <w:ind w:left="0"/>
        <w:jc w:val="both"/>
      </w:pPr>
      <w:r>
        <w:rPr>
          <w:rFonts w:ascii="Times New Roman"/>
          <w:b w:val="false"/>
          <w:i w:val="false"/>
          <w:color w:val="000000"/>
          <w:sz w:val="28"/>
        </w:rPr>
        <w:t>
      Head of the subject of control</w:t>
      </w:r>
    </w:p>
    <w:p>
      <w:pPr>
        <w:spacing w:after="0"/>
        <w:ind w:left="0"/>
        <w:jc w:val="both"/>
      </w:pPr>
      <w:r>
        <w:rPr>
          <w:rFonts w:ascii="Times New Roman"/>
          <w:b w:val="false"/>
          <w:i w:val="false"/>
          <w:color w:val="000000"/>
          <w:sz w:val="28"/>
        </w:rPr>
        <w:t>
      __________ ______________ __________________________________________</w:t>
      </w:r>
    </w:p>
    <w:p>
      <w:pPr>
        <w:spacing w:after="0"/>
        <w:ind w:left="0"/>
        <w:jc w:val="both"/>
      </w:pPr>
      <w:r>
        <w:rPr>
          <w:rFonts w:ascii="Times New Roman"/>
          <w:b w:val="false"/>
          <w:i w:val="false"/>
          <w:color w:val="000000"/>
          <w:sz w:val="28"/>
        </w:rPr>
        <w:t>
      position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joint order</w:t>
            </w:r>
            <w:r>
              <w:br/>
            </w:r>
            <w:r>
              <w:rPr>
                <w:rFonts w:ascii="Times New Roman"/>
                <w:b w:val="false"/>
                <w:i w:val="false"/>
                <w:color w:val="000000"/>
                <w:sz w:val="20"/>
              </w:rPr>
              <w:t>of the Minister of Energy</w:t>
            </w:r>
            <w:r>
              <w:br/>
            </w:r>
            <w:r>
              <w:rPr>
                <w:rFonts w:ascii="Times New Roman"/>
                <w:b w:val="false"/>
                <w:i w:val="false"/>
                <w:color w:val="000000"/>
                <w:sz w:val="20"/>
              </w:rPr>
              <w:t>of the Republic of Kazakhstan</w:t>
            </w:r>
            <w:r>
              <w:br/>
            </w:r>
            <w:r>
              <w:rPr>
                <w:rFonts w:ascii="Times New Roman"/>
                <w:b w:val="false"/>
                <w:i w:val="false"/>
                <w:color w:val="000000"/>
                <w:sz w:val="20"/>
              </w:rPr>
              <w:t>dated November 23, 2018</w:t>
            </w:r>
            <w:r>
              <w:br/>
            </w:r>
            <w:r>
              <w:rPr>
                <w:rFonts w:ascii="Times New Roman"/>
                <w:b w:val="false"/>
                <w:i w:val="false"/>
                <w:color w:val="000000"/>
                <w:sz w:val="20"/>
              </w:rPr>
              <w:t>№ 453 and acting Minister</w:t>
            </w:r>
            <w:r>
              <w:br/>
            </w:r>
            <w:r>
              <w:rPr>
                <w:rFonts w:ascii="Times New Roman"/>
                <w:b w:val="false"/>
                <w:i w:val="false"/>
                <w:color w:val="000000"/>
                <w:sz w:val="20"/>
              </w:rPr>
              <w:t>of National Economy</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November 23, 2018 № 77</w:t>
            </w:r>
          </w:p>
        </w:tc>
      </w:tr>
    </w:tbl>
    <w:bookmarkStart w:name="z290" w:id="23"/>
    <w:p>
      <w:pPr>
        <w:spacing w:after="0"/>
        <w:ind w:left="0"/>
        <w:jc w:val="left"/>
      </w:pPr>
      <w:r>
        <w:rPr>
          <w:rFonts w:ascii="Times New Roman"/>
          <w:b/>
          <w:i w:val="false"/>
          <w:color w:val="000000"/>
        </w:rPr>
        <w:t xml:space="preserve"> Checklist when conducting subsoil use operations in the field of hydrocarbons </w:t>
      </w:r>
      <w:r>
        <w:br/>
      </w:r>
      <w:r>
        <w:rPr>
          <w:rFonts w:ascii="Times New Roman"/>
          <w:b/>
          <w:i w:val="false"/>
          <w:color w:val="000000"/>
        </w:rPr>
        <w:t xml:space="preserve">on land in relation to individuals or legal entities who have the right to conduct </w:t>
      </w:r>
      <w:r>
        <w:br/>
      </w:r>
      <w:r>
        <w:rPr>
          <w:rFonts w:ascii="Times New Roman"/>
          <w:b/>
          <w:i w:val="false"/>
          <w:color w:val="000000"/>
        </w:rPr>
        <w:t>subsoil use operations for hydrocarbon production</w:t>
      </w:r>
    </w:p>
    <w:bookmarkEnd w:id="23"/>
    <w:p>
      <w:pPr>
        <w:spacing w:after="0"/>
        <w:ind w:left="0"/>
        <w:jc w:val="both"/>
      </w:pPr>
      <w:r>
        <w:rPr>
          <w:rFonts w:ascii="Times New Roman"/>
          <w:b w:val="false"/>
          <w:i w:val="false"/>
          <w:color w:val="ff0000"/>
          <w:sz w:val="28"/>
        </w:rPr>
        <w:t>
      Footnote. Appendix 3 is in the wording of the joint order of the acting Minister of Energy of the Republic of Kazakhstan dated 29.11.2022 № 382 and acting Minister of National Economy of the Republic of Kazakhstan dated 30.11.12022 № 101 (shall be enforced from 01.01.2023); as amended by the joint order of the Minister of Energy of the Republic of Kazakhstan dated 31.05.2023 № 201 and the Minister of National Economy of the Republic of Kazakhstan dated 01.06.2023 № 95 (shall be enforced upon expiry of ten calendar days after the day of its first official publication); as amended by the joint order of the Minister of Energy of the Republic of Kazakhstan dated 28.02.2024 № 83 and the Deputy Prime Minister - Minister of National Economy of the Republic of Kazakhstan dated 01.03.2024 № 7 (effective from 28.02.2024).</w:t>
      </w:r>
    </w:p>
    <w:bookmarkStart w:name="z291" w:id="24"/>
    <w:p>
      <w:pPr>
        <w:spacing w:after="0"/>
        <w:ind w:left="0"/>
        <w:jc w:val="both"/>
      </w:pPr>
      <w:r>
        <w:rPr>
          <w:rFonts w:ascii="Times New Roman"/>
          <w:b w:val="false"/>
          <w:i w:val="false"/>
          <w:color w:val="000000"/>
          <w:sz w:val="28"/>
        </w:rPr>
        <w:t>
      The state body that appointed an inspection/preventive control with</w:t>
      </w:r>
    </w:p>
    <w:bookmarkEnd w:id="24"/>
    <w:p>
      <w:pPr>
        <w:spacing w:after="0"/>
        <w:ind w:left="0"/>
        <w:jc w:val="both"/>
      </w:pPr>
      <w:r>
        <w:rPr>
          <w:rFonts w:ascii="Times New Roman"/>
          <w:b w:val="false"/>
          <w:i w:val="false"/>
          <w:color w:val="000000"/>
          <w:sz w:val="28"/>
        </w:rPr>
        <w:t>
      a visit to the subject (object) of control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An act on the appointment of an inspection/preventive control with a visit to the subject</w:t>
      </w:r>
    </w:p>
    <w:p>
      <w:pPr>
        <w:spacing w:after="0"/>
        <w:ind w:left="0"/>
        <w:jc w:val="both"/>
      </w:pPr>
      <w:r>
        <w:rPr>
          <w:rFonts w:ascii="Times New Roman"/>
          <w:b w:val="false"/>
          <w:i w:val="false"/>
          <w:color w:val="000000"/>
          <w:sz w:val="28"/>
        </w:rPr>
        <w:t>
      (object) of control 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number/business identification number of the subject </w:t>
      </w:r>
    </w:p>
    <w:p>
      <w:pPr>
        <w:spacing w:after="0"/>
        <w:ind w:left="0"/>
        <w:jc w:val="both"/>
      </w:pPr>
      <w:r>
        <w:rPr>
          <w:rFonts w:ascii="Times New Roman"/>
          <w:b w:val="false"/>
          <w:i w:val="false"/>
          <w:color w:val="000000"/>
          <w:sz w:val="28"/>
        </w:rPr>
        <w:t>
      (object) of control_____________________________________________________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Meets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obligation to immediately suspend subsoil use operations in the event of non-compliance with the provision for liquidation of the consequences of subsoil use or its termination, as well as in its absence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supply hydrocarbons, including those produced during the exploration period, in full to the domestic market of the Republic of Kazakhstan, with the exception of hydrocarbons consumed for own technological needs or burned in cases of threat or emergency situations, threat to the life of personnel or the health of the population and the environment; when testing well objects; with technologically inevitable combustion of crude 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maintaining and storing information (documents) on subsoil use in electronic and paper format, namely:</w:t>
            </w:r>
          </w:p>
          <w:p>
            <w:pPr>
              <w:spacing w:after="20"/>
              <w:ind w:left="20"/>
              <w:jc w:val="both"/>
            </w:pPr>
            <w:r>
              <w:rPr>
                <w:rFonts w:ascii="Times New Roman"/>
                <w:b w:val="false"/>
                <w:i w:val="false"/>
                <w:color w:val="000000"/>
                <w:sz w:val="20"/>
              </w:rPr>
              <w:t>
on the operation of wells and the implementation of geological and technical measures;</w:t>
            </w:r>
          </w:p>
          <w:p>
            <w:pPr>
              <w:spacing w:after="20"/>
              <w:ind w:left="20"/>
              <w:jc w:val="both"/>
            </w:pPr>
            <w:r>
              <w:rPr>
                <w:rFonts w:ascii="Times New Roman"/>
                <w:b w:val="false"/>
                <w:i w:val="false"/>
                <w:color w:val="000000"/>
                <w:sz w:val="20"/>
              </w:rPr>
              <w:t>
materials on well operating modes;</w:t>
            </w:r>
          </w:p>
          <w:p>
            <w:pPr>
              <w:spacing w:after="20"/>
              <w:ind w:left="20"/>
              <w:jc w:val="both"/>
            </w:pPr>
            <w:r>
              <w:rPr>
                <w:rFonts w:ascii="Times New Roman"/>
                <w:b w:val="false"/>
                <w:i w:val="false"/>
                <w:color w:val="000000"/>
                <w:sz w:val="20"/>
              </w:rPr>
              <w:t>
about all works on hydrocarbons production;</w:t>
            </w:r>
          </w:p>
          <w:p>
            <w:pPr>
              <w:spacing w:after="20"/>
              <w:ind w:left="20"/>
              <w:jc w:val="both"/>
            </w:pPr>
            <w:r>
              <w:rPr>
                <w:rFonts w:ascii="Times New Roman"/>
                <w:b w:val="false"/>
                <w:i w:val="false"/>
                <w:color w:val="000000"/>
                <w:sz w:val="20"/>
              </w:rPr>
              <w:t>
primary documentation for the field;</w:t>
            </w:r>
          </w:p>
          <w:p>
            <w:pPr>
              <w:spacing w:after="20"/>
              <w:ind w:left="20"/>
              <w:jc w:val="both"/>
            </w:pPr>
            <w:r>
              <w:rPr>
                <w:rFonts w:ascii="Times New Roman"/>
                <w:b w:val="false"/>
                <w:i w:val="false"/>
                <w:color w:val="000000"/>
                <w:sz w:val="20"/>
              </w:rPr>
              <w:t>
about the repair works carried out, its content, the period between repairs of equipment and wells, as well as the technical and economic efficiency of the works performed throughout the entire period of operation of the facility;</w:t>
            </w:r>
          </w:p>
          <w:p>
            <w:pPr>
              <w:spacing w:after="20"/>
              <w:ind w:left="20"/>
              <w:jc w:val="both"/>
            </w:pPr>
            <w:r>
              <w:rPr>
                <w:rFonts w:ascii="Times New Roman"/>
                <w:b w:val="false"/>
                <w:i w:val="false"/>
                <w:color w:val="000000"/>
                <w:sz w:val="20"/>
              </w:rPr>
              <w:t>
all materials (acts, orders, protocols, and other materials) on conservation and (or) abandonment of oil, gas, and injection wells for various purposes during exploration and production of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take over the balance of all previously drilled wells located on the territory of the subsoil plot, conduct monitoring of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carry out subsoil use operations in accordance with the project document, as well as the prohibition on carrying out such works in the absence of a project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field development in accordance with the technical design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ensure reliable accounting of produced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carrying out work: </w:t>
            </w:r>
          </w:p>
          <w:p>
            <w:pPr>
              <w:spacing w:after="20"/>
              <w:ind w:left="20"/>
              <w:jc w:val="both"/>
            </w:pPr>
            <w:r>
              <w:rPr>
                <w:rFonts w:ascii="Times New Roman"/>
                <w:b w:val="false"/>
                <w:i w:val="false"/>
                <w:color w:val="000000"/>
                <w:sz w:val="20"/>
              </w:rPr>
              <w:t>
for additional exploration in accordance with the field development project;</w:t>
            </w:r>
          </w:p>
          <w:p>
            <w:pPr>
              <w:spacing w:after="20"/>
              <w:ind w:left="20"/>
              <w:jc w:val="both"/>
            </w:pPr>
            <w:r>
              <w:rPr>
                <w:rFonts w:ascii="Times New Roman"/>
                <w:b w:val="false"/>
                <w:i w:val="false"/>
                <w:color w:val="000000"/>
                <w:sz w:val="20"/>
              </w:rPr>
              <w:t>
assessment of a new deposit discovered during additional exploration, in accordance with the addition to the field development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eliminate the consequences of subsoil use of hydrocarbons and (or) conservation of a subsoil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liquidation and (or) conservation of technological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supply oil for processing on the territory of the Republic of Kazakhstan, and in the event of a shutdown of the oil refinery due to an emergency - and beyond, in order to meet the needs of the domestic market with petroleum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the alienation or transfer for processing of a wide fraction of light hydrocarbons produced by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submit annual (for one financial year) and medium-term (for five financial years) procurement programs for goods, works and services to the authorized body in the field of hydrocarbons no later than February 1 (first) of the year planned for procurement, or no later than 60 (sixty) calendar days from the date of conclusion of the contract, as well as information about the planned acquisition of paid services of the operator in case of its involvement by the subsoil user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submit the following reports to the authorized body in the field of hydrocarbons in the forms and procedures established by the legislation through a unified state subsoil use management system with a certified electronic digital signature of the first head or authorized representative:</w:t>
            </w:r>
          </w:p>
          <w:p>
            <w:pPr>
              <w:spacing w:after="20"/>
              <w:ind w:left="20"/>
              <w:jc w:val="both"/>
            </w:pPr>
            <w:r>
              <w:rPr>
                <w:rFonts w:ascii="Times New Roman"/>
                <w:b w:val="false"/>
                <w:i w:val="false"/>
                <w:color w:val="000000"/>
                <w:sz w:val="20"/>
              </w:rPr>
              <w:t>
1) on the purchased goods, works, and services, as well as the amount of intra-country value in them;</w:t>
            </w:r>
          </w:p>
          <w:p>
            <w:pPr>
              <w:spacing w:after="20"/>
              <w:ind w:left="20"/>
              <w:jc w:val="both"/>
            </w:pPr>
            <w:r>
              <w:rPr>
                <w:rFonts w:ascii="Times New Roman"/>
                <w:b w:val="false"/>
                <w:i w:val="false"/>
                <w:color w:val="000000"/>
                <w:sz w:val="20"/>
              </w:rPr>
              <w:t>
2) on the intra-country value in personnel;</w:t>
            </w:r>
          </w:p>
          <w:p>
            <w:pPr>
              <w:spacing w:after="20"/>
              <w:ind w:left="20"/>
              <w:jc w:val="both"/>
            </w:pPr>
            <w:r>
              <w:rPr>
                <w:rFonts w:ascii="Times New Roman"/>
                <w:b w:val="false"/>
                <w:i w:val="false"/>
                <w:color w:val="000000"/>
                <w:sz w:val="20"/>
              </w:rPr>
              <w:t>
3) on the costs of financing the training of Kazakhstani personnel;</w:t>
            </w:r>
          </w:p>
          <w:p>
            <w:pPr>
              <w:spacing w:after="20"/>
              <w:ind w:left="20"/>
              <w:jc w:val="both"/>
            </w:pPr>
            <w:r>
              <w:rPr>
                <w:rFonts w:ascii="Times New Roman"/>
                <w:b w:val="false"/>
                <w:i w:val="false"/>
                <w:color w:val="000000"/>
                <w:sz w:val="20"/>
              </w:rPr>
              <w:t>
4) on expenses for scientific-research, scientific-technical and development works;</w:t>
            </w:r>
          </w:p>
          <w:p>
            <w:pPr>
              <w:spacing w:after="20"/>
              <w:ind w:left="20"/>
              <w:jc w:val="both"/>
            </w:pPr>
            <w:r>
              <w:rPr>
                <w:rFonts w:ascii="Times New Roman"/>
                <w:b w:val="false"/>
                <w:i w:val="false"/>
                <w:color w:val="000000"/>
                <w:sz w:val="20"/>
              </w:rPr>
              <w:t>
5) on the fulfillment of license and contract conditions;</w:t>
            </w:r>
          </w:p>
          <w:p>
            <w:pPr>
              <w:spacing w:after="20"/>
              <w:ind w:left="20"/>
              <w:jc w:val="both"/>
            </w:pPr>
            <w:r>
              <w:rPr>
                <w:rFonts w:ascii="Times New Roman"/>
                <w:b w:val="false"/>
                <w:i w:val="false"/>
                <w:color w:val="000000"/>
                <w:sz w:val="20"/>
              </w:rPr>
              <w:t>
6) on the composition of persons and (or) organizations directly or indirectly controlling the subsoil user;</w:t>
            </w:r>
          </w:p>
          <w:p>
            <w:pPr>
              <w:spacing w:after="20"/>
              <w:ind w:left="20"/>
              <w:jc w:val="both"/>
            </w:pPr>
            <w:r>
              <w:rPr>
                <w:rFonts w:ascii="Times New Roman"/>
                <w:b w:val="false"/>
                <w:i w:val="false"/>
                <w:color w:val="000000"/>
                <w:sz w:val="20"/>
              </w:rPr>
              <w:t>
7) on daily information on the production and delivery of oil and gas condensate;</w:t>
            </w:r>
          </w:p>
          <w:p>
            <w:pPr>
              <w:spacing w:after="20"/>
              <w:ind w:left="20"/>
              <w:jc w:val="both"/>
            </w:pPr>
            <w:r>
              <w:rPr>
                <w:rFonts w:ascii="Times New Roman"/>
                <w:b w:val="false"/>
                <w:i w:val="false"/>
                <w:color w:val="000000"/>
                <w:sz w:val="20"/>
              </w:rPr>
              <w:t>
8) on monthly information on oil production, gas condensate and development stages by fields (wells);</w:t>
            </w:r>
          </w:p>
          <w:p>
            <w:pPr>
              <w:spacing w:after="20"/>
              <w:ind w:left="20"/>
              <w:jc w:val="both"/>
            </w:pPr>
            <w:r>
              <w:rPr>
                <w:rFonts w:ascii="Times New Roman"/>
                <w:b w:val="false"/>
                <w:i w:val="false"/>
                <w:color w:val="000000"/>
                <w:sz w:val="20"/>
              </w:rPr>
              <w:t>
9) on the actual monthly production and delivery of oil and gas condensate;</w:t>
            </w:r>
          </w:p>
          <w:p>
            <w:pPr>
              <w:spacing w:after="20"/>
              <w:ind w:left="20"/>
              <w:jc w:val="both"/>
            </w:pPr>
            <w:r>
              <w:rPr>
                <w:rFonts w:ascii="Times New Roman"/>
                <w:b w:val="false"/>
                <w:i w:val="false"/>
                <w:color w:val="000000"/>
                <w:sz w:val="20"/>
              </w:rPr>
              <w:t>
10) on monthly information on the oil balance;</w:t>
            </w:r>
          </w:p>
          <w:p>
            <w:pPr>
              <w:spacing w:after="20"/>
              <w:ind w:left="20"/>
              <w:jc w:val="both"/>
            </w:pPr>
            <w:r>
              <w:rPr>
                <w:rFonts w:ascii="Times New Roman"/>
                <w:b w:val="false"/>
                <w:i w:val="false"/>
                <w:color w:val="000000"/>
                <w:sz w:val="20"/>
              </w:rPr>
              <w:t>
11) on monthly information on the company’s oil prices;</w:t>
            </w:r>
          </w:p>
          <w:p>
            <w:pPr>
              <w:spacing w:after="20"/>
              <w:ind w:left="20"/>
              <w:jc w:val="both"/>
            </w:pPr>
            <w:r>
              <w:rPr>
                <w:rFonts w:ascii="Times New Roman"/>
                <w:b w:val="false"/>
                <w:i w:val="false"/>
                <w:color w:val="000000"/>
                <w:sz w:val="20"/>
              </w:rPr>
              <w:t>
12) on monthly information on production, delivery and balances of oil and gas condensate by recipient;</w:t>
            </w:r>
          </w:p>
          <w:p>
            <w:pPr>
              <w:spacing w:after="20"/>
              <w:ind w:left="20"/>
              <w:jc w:val="both"/>
            </w:pPr>
            <w:r>
              <w:rPr>
                <w:rFonts w:ascii="Times New Roman"/>
                <w:b w:val="false"/>
                <w:i w:val="false"/>
                <w:color w:val="000000"/>
                <w:sz w:val="20"/>
              </w:rPr>
              <w:t>
13) on annual information on the plan for production and delivery of oil and gas condensate;</w:t>
            </w:r>
          </w:p>
          <w:p>
            <w:pPr>
              <w:spacing w:after="20"/>
              <w:ind w:left="20"/>
              <w:jc w:val="both"/>
            </w:pPr>
            <w:r>
              <w:rPr>
                <w:rFonts w:ascii="Times New Roman"/>
                <w:b w:val="false"/>
                <w:i w:val="false"/>
                <w:color w:val="000000"/>
                <w:sz w:val="20"/>
              </w:rPr>
              <w:t>
14) on daily information on the production of associated and natural gas;</w:t>
            </w:r>
          </w:p>
          <w:p>
            <w:pPr>
              <w:spacing w:after="20"/>
              <w:ind w:left="20"/>
              <w:jc w:val="both"/>
            </w:pPr>
            <w:r>
              <w:rPr>
                <w:rFonts w:ascii="Times New Roman"/>
                <w:b w:val="false"/>
                <w:i w:val="false"/>
                <w:color w:val="000000"/>
                <w:sz w:val="20"/>
              </w:rPr>
              <w:t>
15) on the actual monthly production of associated and natural gas;</w:t>
            </w:r>
          </w:p>
          <w:p>
            <w:pPr>
              <w:spacing w:after="20"/>
              <w:ind w:left="20"/>
              <w:jc w:val="both"/>
            </w:pPr>
            <w:r>
              <w:rPr>
                <w:rFonts w:ascii="Times New Roman"/>
                <w:b w:val="false"/>
                <w:i w:val="false"/>
                <w:color w:val="000000"/>
                <w:sz w:val="20"/>
              </w:rPr>
              <w:t>
16) on monthly information on the movement of associated and natural gas;</w:t>
            </w:r>
          </w:p>
          <w:p>
            <w:pPr>
              <w:spacing w:after="20"/>
              <w:ind w:left="20"/>
              <w:jc w:val="both"/>
            </w:pPr>
            <w:r>
              <w:rPr>
                <w:rFonts w:ascii="Times New Roman"/>
                <w:b w:val="false"/>
                <w:i w:val="false"/>
                <w:color w:val="000000"/>
                <w:sz w:val="20"/>
              </w:rPr>
              <w:t>
17) on annual information on the production plan for associated and natural 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 to adjust design indicators as part of the design organization's supervision of the field development project (in cases of: changing the well commissioning schedule without changing the total design well stock provided for in the basic design document; adjusting location of the designed wells, if there is a justified need; changing the types and scope of research work; adjusting test objects and their number in drilled and designed production wells and appraisal wells as part of additional exploration of the field) and analysis of the development of a hydrocarbon field, performed at least once every three years and sending them in a notification procedure to the competent authority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state expertise of project documents of the results of the analysis of the development of a hydrocarbon field in case of significant (more than ten percent) discrepancies between the actual and design indicators of the field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burning crude gas in flares without the permission of the authorized body, except in cases of threat or occurrence of emergency situations, threats to the life of personnel or public health and the environment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obligation to notify the authorized bodies in the field of hydrocarbons and environmental protection in writing within ten days when burning crude gas in flares without permission, indicating the reasons why the burning of crude gas occurred, and information about the volumes of burned crude gas in case of threat or emergency situations, threats to the life of personnel or public health and the environment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conduct an investigation and submit quarterly reports to the authorized body in the field of hydrocarbons no later than the twenty-fifth day of the month following the reporting quarter, indicating information about the time and volumes of gas burned for each case of technological failures, breakdowns and deviations in the operation of process equipment, and also their reasons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program for the development of crude gas processing approved by the authorized body in the field of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send annual reports to the authorized body in the field of hydrocarbons on the implementation of programs for the development of crude gas processing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independent testing of each productive formation when testing the formation and testing wells for the period established by the project document, but not more than 90 (ninety) days for each test object with a complex of field geological and hydrodynamic studies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unjustified release of gas from the gas cap and degassing of oil in reservoir conditions, leading to a decrease in the recovery factor of the main product (liquid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the operation of wells:</w:t>
            </w:r>
          </w:p>
          <w:p>
            <w:pPr>
              <w:spacing w:after="20"/>
              <w:ind w:left="20"/>
              <w:jc w:val="both"/>
            </w:pPr>
            <w:r>
              <w:rPr>
                <w:rFonts w:ascii="Times New Roman"/>
                <w:b w:val="false"/>
                <w:i w:val="false"/>
                <w:color w:val="000000"/>
                <w:sz w:val="20"/>
              </w:rPr>
              <w:t>
with bottomhole pressures lower than those provided for in the design documents;</w:t>
            </w:r>
          </w:p>
          <w:p>
            <w:pPr>
              <w:spacing w:after="20"/>
              <w:ind w:left="20"/>
              <w:jc w:val="both"/>
            </w:pPr>
            <w:r>
              <w:rPr>
                <w:rFonts w:ascii="Times New Roman"/>
                <w:b w:val="false"/>
                <w:i w:val="false"/>
                <w:color w:val="000000"/>
                <w:sz w:val="20"/>
              </w:rPr>
              <w:t>
in which there was an uncontrolled gas breakthrough through the formation, or through the annulus;</w:t>
            </w:r>
          </w:p>
          <w:p>
            <w:pPr>
              <w:spacing w:after="20"/>
              <w:ind w:left="20"/>
              <w:jc w:val="both"/>
            </w:pPr>
            <w:r>
              <w:rPr>
                <w:rFonts w:ascii="Times New Roman"/>
                <w:b w:val="false"/>
                <w:i w:val="false"/>
                <w:color w:val="000000"/>
                <w:sz w:val="20"/>
              </w:rPr>
              <w:t>
in the absence of pumping and compressor pipes;</w:t>
            </w:r>
          </w:p>
          <w:p>
            <w:pPr>
              <w:spacing w:after="20"/>
              <w:ind w:left="20"/>
              <w:jc w:val="both"/>
            </w:pPr>
            <w:r>
              <w:rPr>
                <w:rFonts w:ascii="Times New Roman"/>
                <w:b w:val="false"/>
                <w:i w:val="false"/>
                <w:color w:val="000000"/>
                <w:sz w:val="20"/>
              </w:rPr>
              <w:t>
in the absence of downhole and surface equipment that would ensure separate accounting of produced products and carrying out field studies of each object while simultaneously operating two or more objects separately with one well;</w:t>
            </w:r>
          </w:p>
          <w:p>
            <w:pPr>
              <w:spacing w:after="20"/>
              <w:ind w:left="20"/>
              <w:jc w:val="both"/>
            </w:pPr>
            <w:r>
              <w:rPr>
                <w:rFonts w:ascii="Times New Roman"/>
                <w:b w:val="false"/>
                <w:i w:val="false"/>
                <w:color w:val="000000"/>
                <w:sz w:val="20"/>
              </w:rPr>
              <w:t>
fountain or transferred to a mechanized method through the annular (annulus) space;</w:t>
            </w:r>
          </w:p>
          <w:p>
            <w:pPr>
              <w:spacing w:after="20"/>
              <w:ind w:left="20"/>
              <w:jc w:val="both"/>
            </w:pPr>
            <w:r>
              <w:rPr>
                <w:rFonts w:ascii="Times New Roman"/>
                <w:b w:val="false"/>
                <w:i w:val="false"/>
                <w:color w:val="000000"/>
                <w:sz w:val="20"/>
              </w:rPr>
              <w:t>
with a gas factor exceeding the design values specified in the basic project documents and project documents for exploration and production of hydrocarbons;</w:t>
            </w:r>
          </w:p>
          <w:p>
            <w:pPr>
              <w:spacing w:after="20"/>
              <w:ind w:left="20"/>
              <w:jc w:val="both"/>
            </w:pPr>
            <w:r>
              <w:rPr>
                <w:rFonts w:ascii="Times New Roman"/>
                <w:b w:val="false"/>
                <w:i w:val="false"/>
                <w:color w:val="000000"/>
                <w:sz w:val="20"/>
              </w:rPr>
              <w:t>
for forced extraction of liquid in wells at pressures below the permissible downhole pressure, unless otherwise provided by the project document;</w:t>
            </w:r>
          </w:p>
          <w:p>
            <w:pPr>
              <w:spacing w:after="20"/>
              <w:ind w:left="20"/>
              <w:jc w:val="both"/>
            </w:pPr>
            <w:r>
              <w:rPr>
                <w:rFonts w:ascii="Times New Roman"/>
                <w:b w:val="false"/>
                <w:i w:val="false"/>
                <w:color w:val="000000"/>
                <w:sz w:val="20"/>
              </w:rPr>
              <w:t>
without equipment for individual or group flow rate measurement and well exploration;</w:t>
            </w:r>
          </w:p>
          <w:p>
            <w:pPr>
              <w:spacing w:after="20"/>
              <w:ind w:left="20"/>
              <w:jc w:val="both"/>
            </w:pPr>
            <w:r>
              <w:rPr>
                <w:rFonts w:ascii="Times New Roman"/>
                <w:b w:val="false"/>
                <w:i w:val="false"/>
                <w:color w:val="000000"/>
                <w:sz w:val="20"/>
              </w:rPr>
              <w:t>
without manometers of wellhead and annular pressures, devices for taking wellhead samples and measuring the temperature at the mouth, reinforcement pads and lubricators for launching deep instruments into wells (manometers, thermometers, flow meters, samplers);</w:t>
            </w:r>
          </w:p>
          <w:p>
            <w:pPr>
              <w:spacing w:after="20"/>
              <w:ind w:left="20"/>
              <w:jc w:val="both"/>
            </w:pPr>
            <w:r>
              <w:rPr>
                <w:rFonts w:ascii="Times New Roman"/>
                <w:b w:val="false"/>
                <w:i w:val="false"/>
                <w:color w:val="000000"/>
                <w:sz w:val="20"/>
              </w:rPr>
              <w:t>
not prepared for individual performance of a complex of field studies in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technological mode of operation of wells of the technological norm for liquid extraction – for each producing well and the volume of the injected displacing agent (injectivity) – for each injection well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technological operating modes for production wells, compiled monthly or once a quarter, depending on the stability of the development conditions of the facility. Simultaneously with the technological operating modes of production wells, a plan of geological and technical measures is drawn up and approved to ensure standards for luquid extraction from wells and the operational facility as a whole.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conducting:</w:t>
            </w:r>
          </w:p>
          <w:p>
            <w:pPr>
              <w:spacing w:after="20"/>
              <w:ind w:left="20"/>
              <w:jc w:val="both"/>
            </w:pPr>
            <w:r>
              <w:rPr>
                <w:rFonts w:ascii="Times New Roman"/>
                <w:b w:val="false"/>
                <w:i w:val="false"/>
                <w:color w:val="000000"/>
                <w:sz w:val="20"/>
              </w:rPr>
              <w:t>
a set of studies for each operational facility (determination of the component composition of the formation fluid, viscosity, density, saturation pressure, gas content, volumetric coefficient, compositions of released gas and degassed oil, as well as the dependence of gas content, volumetric coefficient and density of the formation fluid on pressure) in accordance with the schedule of sampling deep samples of oil/gas condensate from wells, taking into account the commissioning of new wells and their uniform distribution over the deposit area;</w:t>
            </w:r>
          </w:p>
          <w:p>
            <w:pPr>
              <w:spacing w:after="20"/>
              <w:ind w:left="20"/>
              <w:jc w:val="both"/>
            </w:pPr>
            <w:r>
              <w:rPr>
                <w:rFonts w:ascii="Times New Roman"/>
                <w:b w:val="false"/>
                <w:i w:val="false"/>
                <w:color w:val="000000"/>
                <w:sz w:val="20"/>
              </w:rPr>
              <w:t>
mandatory set of field studies when developing oil and oil and gas fields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manometers and flow meters on the flow lines of wellhead fittings during the gas-lift method of operating production wells to measure and regulate the pressure and flow rate of the working 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change the technological regime of wells or perform appropriate insulation works when breaking through to the bottom of gas or water wells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hydraulic fracturing of reservoir deposits with thin seals in order to avoid depressurization of hydrocarbon deposits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maintaining records of gas production, reflecting the production of utilized gas, gas losses during well testing and various purges, as well as during emergency blowouts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formation of a tender commission in accordance with the procedure for the acquisition by subsoil users and their contractors of goods, works and services used in conducting operations for the exploration or production of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establishment of other requirements in the tender documentation that are not provided for by the procedure for the acquisition by subsoil users and their contractors of goods, works and services used in conducting operations for the exploration or production of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placing an announcement of an open tender and tender documentation in the register (system) in accordance with the procedure for the acquisition by subsoil users and their contractors of goods, works and services used in conducting operations for the exploration or production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Preventing unreasonable admission and (or) rejection by the customer of competitive bids from potential suppliers in violation of the procedure for the acquisition by subsoil users and their contractors of goods, works and services used in conducting operations for the exploration or production of hydrocarbons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content and conditions of concluding an agreement on the purchase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purchase goods, works and services used in conducting operations for the exploration or production of hydrocarbons by means of an open tender, from a single source and an open tender for reduction (electronic bidding) using the register of goods, works and services used in conducting subsoil use operations and their manufacturers or other electronic procurement systems located in the Kazakhstani segment of the Internet, the work of which is synchronized with the work of such a registry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a conditional reduction in the price of the competitive bid of the competition participants - Kazakhstani producers of works and services by twenty percent when determining the winner of the tender for the acquisition of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state’s preemptive right to purchase alienated crude gas owned by subsoil users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subsoil users intending to alienate crude gas with the requirements for sending for examination to the authorized body calculations of the marginal price of crude gas purchased by the national operator under the pre-emptive right of the state, documented, no later than January 1 of the coming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subsoil users with the requirements not to exceed the price of crude gas purchased by the national operator within the framework of the preemptive right of the state approved by the authorized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subsurface users intending to alienate crude gas, no later than five months before the start of the planned period, with the requirement to send a commercial offer to the national operator, indicating:</w:t>
            </w:r>
          </w:p>
          <w:p>
            <w:pPr>
              <w:spacing w:after="20"/>
              <w:ind w:left="20"/>
              <w:jc w:val="both"/>
            </w:pPr>
            <w:r>
              <w:rPr>
                <w:rFonts w:ascii="Times New Roman"/>
                <w:b w:val="false"/>
                <w:i w:val="false"/>
                <w:color w:val="000000"/>
                <w:sz w:val="20"/>
              </w:rPr>
              <w:t>
1) volumes of alienated crude gas;</w:t>
            </w:r>
          </w:p>
          <w:p>
            <w:pPr>
              <w:spacing w:after="20"/>
              <w:ind w:left="20"/>
              <w:jc w:val="both"/>
            </w:pPr>
            <w:r>
              <w:rPr>
                <w:rFonts w:ascii="Times New Roman"/>
                <w:b w:val="false"/>
                <w:i w:val="false"/>
                <w:color w:val="000000"/>
                <w:sz w:val="20"/>
              </w:rPr>
              <w:t>
2) prices of alienated crude gas;</w:t>
            </w:r>
          </w:p>
          <w:p>
            <w:pPr>
              <w:spacing w:after="20"/>
              <w:ind w:left="20"/>
              <w:jc w:val="both"/>
            </w:pPr>
            <w:r>
              <w:rPr>
                <w:rFonts w:ascii="Times New Roman"/>
                <w:b w:val="false"/>
                <w:i w:val="false"/>
                <w:color w:val="000000"/>
                <w:sz w:val="20"/>
              </w:rPr>
              <w:t>
3) the point of supply of crude 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approve and submit for examination a project for the conservation of a subsoil plot within two months from the date of termination of the right to subsoil use or suspension of the contract for subsoil use of hydrocarbons, as well as completion of the conservation of a subsoil plot within the time limits established in the conservation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conducting activities in the field of production and (or) turnover of oil and gas condensate, operations on production and (or) turnover of crude oil and gas condensate without equipping production facilities with metering devices and ensuring their functioning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 on the provision by entities operating in the field of crude oil and gas condensate turnover of access to the authorized body in the field of hydrocarbons to their existing accounting systems for data on the amount of crude oil and gas condensate in turnover, prepared for delivery to the consumer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rationing the injection of working agent into wells and formations in wells by conducting it once a quarter and formalizing it in the form of a technological operating mode for each injection well, approved by the management of the subsoil user, indicating:</w:t>
            </w:r>
          </w:p>
          <w:p>
            <w:pPr>
              <w:spacing w:after="20"/>
              <w:ind w:left="20"/>
              <w:jc w:val="both"/>
            </w:pPr>
            <w:r>
              <w:rPr>
                <w:rFonts w:ascii="Times New Roman"/>
                <w:b w:val="false"/>
                <w:i w:val="false"/>
                <w:color w:val="000000"/>
                <w:sz w:val="20"/>
              </w:rPr>
              <w:t>
1) daily volume of working agent injection;</w:t>
            </w:r>
          </w:p>
          <w:p>
            <w:pPr>
              <w:spacing w:after="20"/>
              <w:ind w:left="20"/>
              <w:jc w:val="both"/>
            </w:pPr>
            <w:r>
              <w:rPr>
                <w:rFonts w:ascii="Times New Roman"/>
                <w:b w:val="false"/>
                <w:i w:val="false"/>
                <w:color w:val="000000"/>
                <w:sz w:val="20"/>
              </w:rPr>
              <w:t>
2) basic requirements for the properties of the injected agent;</w:t>
            </w:r>
          </w:p>
          <w:p>
            <w:pPr>
              <w:spacing w:after="20"/>
              <w:ind w:left="20"/>
              <w:jc w:val="both"/>
            </w:pPr>
            <w:r>
              <w:rPr>
                <w:rFonts w:ascii="Times New Roman"/>
                <w:b w:val="false"/>
                <w:i w:val="false"/>
                <w:color w:val="000000"/>
                <w:sz w:val="20"/>
              </w:rPr>
              <w:t>
3) discharge pressure;</w:t>
            </w:r>
          </w:p>
          <w:p>
            <w:pPr>
              <w:spacing w:after="20"/>
              <w:ind w:left="20"/>
              <w:jc w:val="both"/>
            </w:pPr>
            <w:r>
              <w:rPr>
                <w:rFonts w:ascii="Times New Roman"/>
                <w:b w:val="false"/>
                <w:i w:val="false"/>
                <w:color w:val="000000"/>
                <w:sz w:val="20"/>
              </w:rPr>
              <w:t xml:space="preserve">
4) measures to ensure established injection standards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exclude selective drilling and compaction of the design grid of the most productive part of the deposit, the exploitation object and sections of the deposit with the greatest thickness in order to regulate or increase oil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submit an application for oil supply for the formation of oil supply schedules on a monthly basis before the fifth day of the month preceding the reporting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5"/>
    <w:p>
      <w:pPr>
        <w:spacing w:after="0"/>
        <w:ind w:left="0"/>
        <w:jc w:val="both"/>
      </w:pPr>
      <w:r>
        <w:rPr>
          <w:rFonts w:ascii="Times New Roman"/>
          <w:b w:val="false"/>
          <w:i w:val="false"/>
          <w:color w:val="000000"/>
          <w:sz w:val="28"/>
        </w:rPr>
        <w:t>
      Official(s)</w:t>
      </w:r>
    </w:p>
    <w:bookmarkEnd w:id="25"/>
    <w:p>
      <w:pPr>
        <w:spacing w:after="0"/>
        <w:ind w:left="0"/>
        <w:jc w:val="both"/>
      </w:pPr>
      <w:r>
        <w:rPr>
          <w:rFonts w:ascii="Times New Roman"/>
          <w:b w:val="false"/>
          <w:i w:val="false"/>
          <w:color w:val="000000"/>
          <w:sz w:val="28"/>
        </w:rPr>
        <w:t>
      __________ ______________ __________________________________________</w:t>
      </w:r>
    </w:p>
    <w:p>
      <w:pPr>
        <w:spacing w:after="0"/>
        <w:ind w:left="0"/>
        <w:jc w:val="both"/>
      </w:pPr>
      <w:r>
        <w:rPr>
          <w:rFonts w:ascii="Times New Roman"/>
          <w:b w:val="false"/>
          <w:i w:val="false"/>
          <w:color w:val="000000"/>
          <w:sz w:val="28"/>
        </w:rPr>
        <w:t>
      position            signature                    surname, name, patronymic (if any)</w:t>
      </w:r>
    </w:p>
    <w:p>
      <w:pPr>
        <w:spacing w:after="0"/>
        <w:ind w:left="0"/>
        <w:jc w:val="both"/>
      </w:pPr>
      <w:r>
        <w:rPr>
          <w:rFonts w:ascii="Times New Roman"/>
          <w:b w:val="false"/>
          <w:i w:val="false"/>
          <w:color w:val="000000"/>
          <w:sz w:val="28"/>
        </w:rPr>
        <w:t>
      _________ ______________ __________________________________________</w:t>
      </w:r>
    </w:p>
    <w:p>
      <w:pPr>
        <w:spacing w:after="0"/>
        <w:ind w:left="0"/>
        <w:jc w:val="both"/>
      </w:pPr>
      <w:r>
        <w:rPr>
          <w:rFonts w:ascii="Times New Roman"/>
          <w:b w:val="false"/>
          <w:i w:val="false"/>
          <w:color w:val="000000"/>
          <w:sz w:val="28"/>
        </w:rPr>
        <w:t>
      position            signature                    surname, name, patronymic (if any)</w:t>
      </w:r>
    </w:p>
    <w:p>
      <w:pPr>
        <w:spacing w:after="0"/>
        <w:ind w:left="0"/>
        <w:jc w:val="both"/>
      </w:pPr>
      <w:r>
        <w:rPr>
          <w:rFonts w:ascii="Times New Roman"/>
          <w:b w:val="false"/>
          <w:i w:val="false"/>
          <w:color w:val="000000"/>
          <w:sz w:val="28"/>
        </w:rPr>
        <w:t>
      Head of the subject of control</w:t>
      </w:r>
    </w:p>
    <w:p>
      <w:pPr>
        <w:spacing w:after="0"/>
        <w:ind w:left="0"/>
        <w:jc w:val="both"/>
      </w:pPr>
      <w:r>
        <w:rPr>
          <w:rFonts w:ascii="Times New Roman"/>
          <w:b w:val="false"/>
          <w:i w:val="false"/>
          <w:color w:val="000000"/>
          <w:sz w:val="28"/>
        </w:rPr>
        <w:t>
      __________ ______________ __________________________________________</w:t>
      </w:r>
    </w:p>
    <w:p>
      <w:pPr>
        <w:spacing w:after="0"/>
        <w:ind w:left="0"/>
        <w:jc w:val="both"/>
      </w:pPr>
      <w:r>
        <w:rPr>
          <w:rFonts w:ascii="Times New Roman"/>
          <w:b w:val="false"/>
          <w:i w:val="false"/>
          <w:color w:val="000000"/>
          <w:sz w:val="28"/>
        </w:rPr>
        <w:t>
      position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joint order</w:t>
            </w:r>
            <w:r>
              <w:br/>
            </w:r>
            <w:r>
              <w:rPr>
                <w:rFonts w:ascii="Times New Roman"/>
                <w:b w:val="false"/>
                <w:i w:val="false"/>
                <w:color w:val="000000"/>
                <w:sz w:val="20"/>
              </w:rPr>
              <w:t>of the Minister of Energy</w:t>
            </w:r>
            <w:r>
              <w:br/>
            </w:r>
            <w:r>
              <w:rPr>
                <w:rFonts w:ascii="Times New Roman"/>
                <w:b w:val="false"/>
                <w:i w:val="false"/>
                <w:color w:val="000000"/>
                <w:sz w:val="20"/>
              </w:rPr>
              <w:t>of the Republic of Kazakhstan</w:t>
            </w:r>
            <w:r>
              <w:br/>
            </w:r>
            <w:r>
              <w:rPr>
                <w:rFonts w:ascii="Times New Roman"/>
                <w:b w:val="false"/>
                <w:i w:val="false"/>
                <w:color w:val="000000"/>
                <w:sz w:val="20"/>
              </w:rPr>
              <w:t>dated November 23, 2018</w:t>
            </w:r>
            <w:r>
              <w:br/>
            </w:r>
            <w:r>
              <w:rPr>
                <w:rFonts w:ascii="Times New Roman"/>
                <w:b w:val="false"/>
                <w:i w:val="false"/>
                <w:color w:val="000000"/>
                <w:sz w:val="20"/>
              </w:rPr>
              <w:t>№ 453 and acting Minister</w:t>
            </w:r>
            <w:r>
              <w:br/>
            </w:r>
            <w:r>
              <w:rPr>
                <w:rFonts w:ascii="Times New Roman"/>
                <w:b w:val="false"/>
                <w:i w:val="false"/>
                <w:color w:val="000000"/>
                <w:sz w:val="20"/>
              </w:rPr>
              <w:t>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November 23, 2018 № 77</w:t>
            </w:r>
          </w:p>
        </w:tc>
      </w:tr>
    </w:tbl>
    <w:bookmarkStart w:name="z293" w:id="26"/>
    <w:p>
      <w:pPr>
        <w:spacing w:after="0"/>
        <w:ind w:left="0"/>
        <w:jc w:val="left"/>
      </w:pPr>
      <w:r>
        <w:rPr>
          <w:rFonts w:ascii="Times New Roman"/>
          <w:b/>
          <w:i w:val="false"/>
          <w:color w:val="000000"/>
        </w:rPr>
        <w:t xml:space="preserve"> Checklist when conducting subsoil use operations in the field of hydrocarbons at sea and </w:t>
      </w:r>
      <w:r>
        <w:br/>
      </w:r>
      <w:r>
        <w:rPr>
          <w:rFonts w:ascii="Times New Roman"/>
          <w:b/>
          <w:i w:val="false"/>
          <w:color w:val="000000"/>
        </w:rPr>
        <w:t xml:space="preserve">inland waters in relation to individuals or legal entities who have the right to conduct subsoil </w:t>
      </w:r>
      <w:r>
        <w:br/>
      </w:r>
      <w:r>
        <w:rPr>
          <w:rFonts w:ascii="Times New Roman"/>
          <w:b/>
          <w:i w:val="false"/>
          <w:color w:val="000000"/>
        </w:rPr>
        <w:t>use operations for hydrocarbons exploration</w:t>
      </w:r>
    </w:p>
    <w:bookmarkEnd w:id="26"/>
    <w:p>
      <w:pPr>
        <w:spacing w:after="0"/>
        <w:ind w:left="0"/>
        <w:jc w:val="both"/>
      </w:pPr>
      <w:r>
        <w:rPr>
          <w:rFonts w:ascii="Times New Roman"/>
          <w:b w:val="false"/>
          <w:i w:val="false"/>
          <w:color w:val="ff0000"/>
          <w:sz w:val="28"/>
        </w:rPr>
        <w:t>
      Footnote. Appendix 4 is in the wording of the joint order of the acting Minister of Energy of the Republic of Kazakhstan dated 29.11.2022 № 382 and acting Minister of National Economy of the Republic of Kazakhstan dated 30.11.2022 № 101 (shall be enforced from 01.01.2023); as amended by the joint order of the Minister of Energy of the Republic of Kazakhstan dated 31.05.2023 № 201 and the Minister of National Economy of the Republic of Kazakhstan dated 01.06.2023 № 95 (shall be enforced upon expiry of ten calendar days after the day of its first official publication); as amended by the joint order of the Minister of Energy of the Republic of Kazakhstan dated 28.02.2024 № 83 and the Deputy Prime Minister - Minister of National Economy of the Republic of Kazakhstan dated 01.03.2024 № 7 (effective from 28.02.2024).</w:t>
      </w:r>
    </w:p>
    <w:bookmarkStart w:name="z294" w:id="27"/>
    <w:p>
      <w:pPr>
        <w:spacing w:after="0"/>
        <w:ind w:left="0"/>
        <w:jc w:val="both"/>
      </w:pPr>
      <w:r>
        <w:rPr>
          <w:rFonts w:ascii="Times New Roman"/>
          <w:b w:val="false"/>
          <w:i w:val="false"/>
          <w:color w:val="000000"/>
          <w:sz w:val="28"/>
        </w:rPr>
        <w:t>
      The state body that appointed an inspection/preventive control with</w:t>
      </w:r>
    </w:p>
    <w:bookmarkEnd w:id="27"/>
    <w:p>
      <w:pPr>
        <w:spacing w:after="0"/>
        <w:ind w:left="0"/>
        <w:jc w:val="both"/>
      </w:pPr>
      <w:r>
        <w:rPr>
          <w:rFonts w:ascii="Times New Roman"/>
          <w:b w:val="false"/>
          <w:i w:val="false"/>
          <w:color w:val="000000"/>
          <w:sz w:val="28"/>
        </w:rPr>
        <w:t>
      a visit to the subject (object) of control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An act on the appointment of an inspection/preventive control with a visit to the subject</w:t>
      </w:r>
    </w:p>
    <w:p>
      <w:pPr>
        <w:spacing w:after="0"/>
        <w:ind w:left="0"/>
        <w:jc w:val="both"/>
      </w:pPr>
      <w:r>
        <w:rPr>
          <w:rFonts w:ascii="Times New Roman"/>
          <w:b w:val="false"/>
          <w:i w:val="false"/>
          <w:color w:val="000000"/>
          <w:sz w:val="28"/>
        </w:rPr>
        <w:t>
      (object) of control 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number/business identification number of the subject </w:t>
      </w:r>
    </w:p>
    <w:p>
      <w:pPr>
        <w:spacing w:after="0"/>
        <w:ind w:left="0"/>
        <w:jc w:val="both"/>
      </w:pPr>
      <w:r>
        <w:rPr>
          <w:rFonts w:ascii="Times New Roman"/>
          <w:b w:val="false"/>
          <w:i w:val="false"/>
          <w:color w:val="000000"/>
          <w:sz w:val="28"/>
        </w:rPr>
        <w:t>
      (object) of control_____________________________________________________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Meets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obligation to immediately suspend subsoil use operations in the event of non-compliance with the provision of liquidation of the consequences of subsoil use or its termination, as well as in its absence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supply hydrocarbons produced during the exploration period in full to the domestic market of the Republic of Kazakhstan, with the exception of hydrocarbons consumed for own technological needs or burned in cases of threat or emergency situations, threats to the lives of personnel or public health and the environment; when testing well objects; during trial exploitation of the deposit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maintaining and storing information (documents) on subsoil use in electronic and paper format, namely:</w:t>
            </w:r>
          </w:p>
          <w:p>
            <w:pPr>
              <w:spacing w:after="20"/>
              <w:ind w:left="20"/>
              <w:jc w:val="both"/>
            </w:pPr>
            <w:r>
              <w:rPr>
                <w:rFonts w:ascii="Times New Roman"/>
                <w:b w:val="false"/>
                <w:i w:val="false"/>
                <w:color w:val="000000"/>
                <w:sz w:val="20"/>
              </w:rPr>
              <w:t>
on the operation of wells and the implementation of geological and technical measures;</w:t>
            </w:r>
          </w:p>
          <w:p>
            <w:pPr>
              <w:spacing w:after="20"/>
              <w:ind w:left="20"/>
              <w:jc w:val="both"/>
            </w:pPr>
            <w:r>
              <w:rPr>
                <w:rFonts w:ascii="Times New Roman"/>
                <w:b w:val="false"/>
                <w:i w:val="false"/>
                <w:color w:val="000000"/>
                <w:sz w:val="20"/>
              </w:rPr>
              <w:t>
materials on operating modes of wells;</w:t>
            </w:r>
          </w:p>
          <w:p>
            <w:pPr>
              <w:spacing w:after="20"/>
              <w:ind w:left="20"/>
              <w:jc w:val="both"/>
            </w:pPr>
            <w:r>
              <w:rPr>
                <w:rFonts w:ascii="Times New Roman"/>
                <w:b w:val="false"/>
                <w:i w:val="false"/>
                <w:color w:val="000000"/>
                <w:sz w:val="20"/>
              </w:rPr>
              <w:t>
about all works on the production of hydrocarbons;</w:t>
            </w:r>
          </w:p>
          <w:p>
            <w:pPr>
              <w:spacing w:after="20"/>
              <w:ind w:left="20"/>
              <w:jc w:val="both"/>
            </w:pPr>
            <w:r>
              <w:rPr>
                <w:rFonts w:ascii="Times New Roman"/>
                <w:b w:val="false"/>
                <w:i w:val="false"/>
                <w:color w:val="000000"/>
                <w:sz w:val="20"/>
              </w:rPr>
              <w:t>
primary documentation for the field;</w:t>
            </w:r>
          </w:p>
          <w:p>
            <w:pPr>
              <w:spacing w:after="20"/>
              <w:ind w:left="20"/>
              <w:jc w:val="both"/>
            </w:pPr>
            <w:r>
              <w:rPr>
                <w:rFonts w:ascii="Times New Roman"/>
                <w:b w:val="false"/>
                <w:i w:val="false"/>
                <w:color w:val="000000"/>
                <w:sz w:val="20"/>
              </w:rPr>
              <w:t>
on the repair works carried out, its content, the period between repairs of equipment and wells, as well as the technical and economic efficiency of the works performed throughout the entire period of operation of the facility;</w:t>
            </w:r>
          </w:p>
          <w:p>
            <w:pPr>
              <w:spacing w:after="20"/>
              <w:ind w:left="20"/>
              <w:jc w:val="both"/>
            </w:pPr>
            <w:r>
              <w:rPr>
                <w:rFonts w:ascii="Times New Roman"/>
                <w:b w:val="false"/>
                <w:i w:val="false"/>
                <w:color w:val="000000"/>
                <w:sz w:val="20"/>
              </w:rPr>
              <w:t>
all materials (acts, orders, protocols, and other materials) on conservation and (or) liquidation of oil, gas, and injection wells for various purposes during exploration and production of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take over the balance of all previously drilled wells located on the territory of the subsoil plot, conducting monitoring of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carry out subsoil use operations in accordance with the project document, as well as the prohibition on carrying out such works in the absence of a project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field development in accordance with the technical project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ensure reliable accounting of produced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liquidation of the consequences of subsoil use of hydrocarbons and (or) the conservation of a subsoil plot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liquidation and (or) conservation of technological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submit to the authorized body in the field of hydrocarbons annual (for one financial year) and medium-term (for five financial years) programs for the procurement of goods, works, and services no later than February 1 (first) of the year planned for procurement, or no later than 60 (sixty ) calendar days from the date of conclusion of the contract, as well as information on the planned acquisition of paid services of the operator in the event of its involvement by the subsoil user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submit the following reports to the authorized body in the field of hydrocarbons in the forms and procedures established by the legislation through a unified state subsoil use management system with a certified electronic digital signature of the first head or authorized representative:</w:t>
            </w:r>
          </w:p>
          <w:p>
            <w:pPr>
              <w:spacing w:after="20"/>
              <w:ind w:left="20"/>
              <w:jc w:val="both"/>
            </w:pPr>
            <w:r>
              <w:rPr>
                <w:rFonts w:ascii="Times New Roman"/>
                <w:b w:val="false"/>
                <w:i w:val="false"/>
                <w:color w:val="000000"/>
                <w:sz w:val="20"/>
              </w:rPr>
              <w:t>
1) on the purchased goods, works, and services, as well as the amount of intra-country value in them;</w:t>
            </w:r>
          </w:p>
          <w:p>
            <w:pPr>
              <w:spacing w:after="20"/>
              <w:ind w:left="20"/>
              <w:jc w:val="both"/>
            </w:pPr>
            <w:r>
              <w:rPr>
                <w:rFonts w:ascii="Times New Roman"/>
                <w:b w:val="false"/>
                <w:i w:val="false"/>
                <w:color w:val="000000"/>
                <w:sz w:val="20"/>
              </w:rPr>
              <w:t>
2) on the intra-country value in personnel;</w:t>
            </w:r>
          </w:p>
          <w:p>
            <w:pPr>
              <w:spacing w:after="20"/>
              <w:ind w:left="20"/>
              <w:jc w:val="both"/>
            </w:pPr>
            <w:r>
              <w:rPr>
                <w:rFonts w:ascii="Times New Roman"/>
                <w:b w:val="false"/>
                <w:i w:val="false"/>
                <w:color w:val="000000"/>
                <w:sz w:val="20"/>
              </w:rPr>
              <w:t>
3) on the costs of financing the training of Kazakhstani personnel;</w:t>
            </w:r>
          </w:p>
          <w:p>
            <w:pPr>
              <w:spacing w:after="20"/>
              <w:ind w:left="20"/>
              <w:jc w:val="both"/>
            </w:pPr>
            <w:r>
              <w:rPr>
                <w:rFonts w:ascii="Times New Roman"/>
                <w:b w:val="false"/>
                <w:i w:val="false"/>
                <w:color w:val="000000"/>
                <w:sz w:val="20"/>
              </w:rPr>
              <w:t>
4) on expenses for scientific-research, scientific-technical and development works;</w:t>
            </w:r>
          </w:p>
          <w:p>
            <w:pPr>
              <w:spacing w:after="20"/>
              <w:ind w:left="20"/>
              <w:jc w:val="both"/>
            </w:pPr>
            <w:r>
              <w:rPr>
                <w:rFonts w:ascii="Times New Roman"/>
                <w:b w:val="false"/>
                <w:i w:val="false"/>
                <w:color w:val="000000"/>
                <w:sz w:val="20"/>
              </w:rPr>
              <w:t>
5) on the fulfillment of license and contract conditions;</w:t>
            </w:r>
          </w:p>
          <w:p>
            <w:pPr>
              <w:spacing w:after="20"/>
              <w:ind w:left="20"/>
              <w:jc w:val="both"/>
            </w:pPr>
            <w:r>
              <w:rPr>
                <w:rFonts w:ascii="Times New Roman"/>
                <w:b w:val="false"/>
                <w:i w:val="false"/>
                <w:color w:val="000000"/>
                <w:sz w:val="20"/>
              </w:rPr>
              <w:t>
6) on the composition of persons and (or) organizations directly or indirectly controlling the subsoil user;</w:t>
            </w:r>
          </w:p>
          <w:p>
            <w:pPr>
              <w:spacing w:after="20"/>
              <w:ind w:left="20"/>
              <w:jc w:val="both"/>
            </w:pPr>
            <w:r>
              <w:rPr>
                <w:rFonts w:ascii="Times New Roman"/>
                <w:b w:val="false"/>
                <w:i w:val="false"/>
                <w:color w:val="000000"/>
                <w:sz w:val="20"/>
              </w:rPr>
              <w:t>
7) on daily information on the production and delivery of oil and gas condensate;</w:t>
            </w:r>
          </w:p>
          <w:p>
            <w:pPr>
              <w:spacing w:after="20"/>
              <w:ind w:left="20"/>
              <w:jc w:val="both"/>
            </w:pPr>
            <w:r>
              <w:rPr>
                <w:rFonts w:ascii="Times New Roman"/>
                <w:b w:val="false"/>
                <w:i w:val="false"/>
                <w:color w:val="000000"/>
                <w:sz w:val="20"/>
              </w:rPr>
              <w:t>
8) on monthly information on oil production, gas condensate and development stages by fields (wells);</w:t>
            </w:r>
          </w:p>
          <w:p>
            <w:pPr>
              <w:spacing w:after="20"/>
              <w:ind w:left="20"/>
              <w:jc w:val="both"/>
            </w:pPr>
            <w:r>
              <w:rPr>
                <w:rFonts w:ascii="Times New Roman"/>
                <w:b w:val="false"/>
                <w:i w:val="false"/>
                <w:color w:val="000000"/>
                <w:sz w:val="20"/>
              </w:rPr>
              <w:t>
9) on the actual monthly production and delivery of oil and gas condensate;</w:t>
            </w:r>
          </w:p>
          <w:p>
            <w:pPr>
              <w:spacing w:after="20"/>
              <w:ind w:left="20"/>
              <w:jc w:val="both"/>
            </w:pPr>
            <w:r>
              <w:rPr>
                <w:rFonts w:ascii="Times New Roman"/>
                <w:b w:val="false"/>
                <w:i w:val="false"/>
                <w:color w:val="000000"/>
                <w:sz w:val="20"/>
              </w:rPr>
              <w:t>
10) on monthly information on the oil balance;</w:t>
            </w:r>
          </w:p>
          <w:p>
            <w:pPr>
              <w:spacing w:after="20"/>
              <w:ind w:left="20"/>
              <w:jc w:val="both"/>
            </w:pPr>
            <w:r>
              <w:rPr>
                <w:rFonts w:ascii="Times New Roman"/>
                <w:b w:val="false"/>
                <w:i w:val="false"/>
                <w:color w:val="000000"/>
                <w:sz w:val="20"/>
              </w:rPr>
              <w:t>
11) on monthly information on the company’s oil prices;</w:t>
            </w:r>
          </w:p>
          <w:p>
            <w:pPr>
              <w:spacing w:after="20"/>
              <w:ind w:left="20"/>
              <w:jc w:val="both"/>
            </w:pPr>
            <w:r>
              <w:rPr>
                <w:rFonts w:ascii="Times New Roman"/>
                <w:b w:val="false"/>
                <w:i w:val="false"/>
                <w:color w:val="000000"/>
                <w:sz w:val="20"/>
              </w:rPr>
              <w:t>
12) on monthly information on production, delivery, and balances of oil and gas condensate by recipients;</w:t>
            </w:r>
          </w:p>
          <w:p>
            <w:pPr>
              <w:spacing w:after="20"/>
              <w:ind w:left="20"/>
              <w:jc w:val="both"/>
            </w:pPr>
            <w:r>
              <w:rPr>
                <w:rFonts w:ascii="Times New Roman"/>
                <w:b w:val="false"/>
                <w:i w:val="false"/>
                <w:color w:val="000000"/>
                <w:sz w:val="20"/>
              </w:rPr>
              <w:t>
13) on annual information on the plan for production and delivery of oil and gas condensate;</w:t>
            </w:r>
          </w:p>
          <w:p>
            <w:pPr>
              <w:spacing w:after="20"/>
              <w:ind w:left="20"/>
              <w:jc w:val="both"/>
            </w:pPr>
            <w:r>
              <w:rPr>
                <w:rFonts w:ascii="Times New Roman"/>
                <w:b w:val="false"/>
                <w:i w:val="false"/>
                <w:color w:val="000000"/>
                <w:sz w:val="20"/>
              </w:rPr>
              <w:t>
14) on daily information on the production of associated and natural gas;</w:t>
            </w:r>
          </w:p>
          <w:p>
            <w:pPr>
              <w:spacing w:after="20"/>
              <w:ind w:left="20"/>
              <w:jc w:val="both"/>
            </w:pPr>
            <w:r>
              <w:rPr>
                <w:rFonts w:ascii="Times New Roman"/>
                <w:b w:val="false"/>
                <w:i w:val="false"/>
                <w:color w:val="000000"/>
                <w:sz w:val="20"/>
              </w:rPr>
              <w:t>
15) on the actual monthly production of associated and natural gas;</w:t>
            </w:r>
          </w:p>
          <w:p>
            <w:pPr>
              <w:spacing w:after="20"/>
              <w:ind w:left="20"/>
              <w:jc w:val="both"/>
            </w:pPr>
            <w:r>
              <w:rPr>
                <w:rFonts w:ascii="Times New Roman"/>
                <w:b w:val="false"/>
                <w:i w:val="false"/>
                <w:color w:val="000000"/>
                <w:sz w:val="20"/>
              </w:rPr>
              <w:t>
16) on monthly information on the movement of associated and natural gas;</w:t>
            </w:r>
          </w:p>
          <w:p>
            <w:pPr>
              <w:spacing w:after="20"/>
              <w:ind w:left="20"/>
              <w:jc w:val="both"/>
            </w:pPr>
            <w:r>
              <w:rPr>
                <w:rFonts w:ascii="Times New Roman"/>
                <w:b w:val="false"/>
                <w:i w:val="false"/>
                <w:color w:val="000000"/>
                <w:sz w:val="20"/>
              </w:rPr>
              <w:t>
17) on annual information on the production plan for associated and natural 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 to adjust design indicators as part of the design organization’s supervision over implementation of the exploration project (in cases of: changing the drilling schedule without reducing the number of independent wells planned, provided for in the basic design document; adjusting location of the wells planned; changing the types and scope of research work; adjusting the test objects and their number in drilled and planned exploratory and appraisal wells), for implementation of the design document for trial operation (in cases of: changing the drilling schedule without reducing the number of wells planned, provided for in the basic design document; adjusting location of the wells planned; adjusting the operating modes of the wells; changing the type and scope of research work; adjusting the test objects and their number in drilled and planned appraisal and pilot production wells) and sending them to the competent authority in a notification procedure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burning crude gas in flares without permission from the authorized body, except in cases of threat or emergency situations, threat to the life of personnel or public health and the environment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obligation to notify the authorized bodies in the field of hydrocarbons and environmental protection in writing within ten days when burning crude gas in flares without permission, indicating the reasons why the burning of crude gas occurred, and information about the volumes of burned crude gas in case of threat or emergency situations, threats to the life of personnel or public health and the environment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program for the development of crude gas processing approved by the authorized body in the field of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send annual reports to the authorized body in the field of hydrocarbons on the implementation of programs for the development of crude gas processing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independent testing of each productive formation when testing the formation and testing wells for the period established by the project document, but not more than 90 (ninety) days for each test object with a complex of field geological and hydrodynamic studies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the operation of wells:</w:t>
            </w:r>
          </w:p>
          <w:p>
            <w:pPr>
              <w:spacing w:after="20"/>
              <w:ind w:left="20"/>
              <w:jc w:val="both"/>
            </w:pPr>
            <w:r>
              <w:rPr>
                <w:rFonts w:ascii="Times New Roman"/>
                <w:b w:val="false"/>
                <w:i w:val="false"/>
                <w:color w:val="000000"/>
                <w:sz w:val="20"/>
              </w:rPr>
              <w:t>
in which there was an uncontrolled gas breakthrough through the formation, or through the annulus;</w:t>
            </w:r>
          </w:p>
          <w:p>
            <w:pPr>
              <w:spacing w:after="20"/>
              <w:ind w:left="20"/>
              <w:jc w:val="both"/>
            </w:pPr>
            <w:r>
              <w:rPr>
                <w:rFonts w:ascii="Times New Roman"/>
                <w:b w:val="false"/>
                <w:i w:val="false"/>
                <w:color w:val="000000"/>
                <w:sz w:val="20"/>
              </w:rPr>
              <w:t>
in the absence of pumping and compressor pipes;</w:t>
            </w:r>
          </w:p>
          <w:p>
            <w:pPr>
              <w:spacing w:after="20"/>
              <w:ind w:left="20"/>
              <w:jc w:val="both"/>
            </w:pPr>
            <w:r>
              <w:rPr>
                <w:rFonts w:ascii="Times New Roman"/>
                <w:b w:val="false"/>
                <w:i w:val="false"/>
                <w:color w:val="000000"/>
                <w:sz w:val="20"/>
              </w:rPr>
              <w:t>
in the absence of downhole and ground-based equipment that provides separate accounting of produced products and carrying out field studies of each object with the simultaneous separate operation of two or more objects by one well;</w:t>
            </w:r>
          </w:p>
          <w:p>
            <w:pPr>
              <w:spacing w:after="20"/>
              <w:ind w:left="20"/>
              <w:jc w:val="both"/>
            </w:pPr>
            <w:r>
              <w:rPr>
                <w:rFonts w:ascii="Times New Roman"/>
                <w:b w:val="false"/>
                <w:i w:val="false"/>
                <w:color w:val="000000"/>
                <w:sz w:val="20"/>
              </w:rPr>
              <w:t>
fountain or transferred to a mechanized method through the intertubular (annular) space;</w:t>
            </w:r>
          </w:p>
          <w:p>
            <w:pPr>
              <w:spacing w:after="20"/>
              <w:ind w:left="20"/>
              <w:jc w:val="both"/>
            </w:pPr>
            <w:r>
              <w:rPr>
                <w:rFonts w:ascii="Times New Roman"/>
                <w:b w:val="false"/>
                <w:i w:val="false"/>
                <w:color w:val="000000"/>
                <w:sz w:val="20"/>
              </w:rPr>
              <w:t>
with a gas factor exceeding the design values specified in the basic project documents and project documents for the exploration and production of hydrocarbons;</w:t>
            </w:r>
          </w:p>
          <w:p>
            <w:pPr>
              <w:spacing w:after="20"/>
              <w:ind w:left="20"/>
              <w:jc w:val="both"/>
            </w:pPr>
            <w:r>
              <w:rPr>
                <w:rFonts w:ascii="Times New Roman"/>
                <w:b w:val="false"/>
                <w:i w:val="false"/>
                <w:color w:val="000000"/>
                <w:sz w:val="20"/>
              </w:rPr>
              <w:t>
for forced extraction of liquid in wells at pressures below the permissible downhole pressure, unless otherwise provided in the project document;</w:t>
            </w:r>
          </w:p>
          <w:p>
            <w:pPr>
              <w:spacing w:after="20"/>
              <w:ind w:left="20"/>
              <w:jc w:val="both"/>
            </w:pPr>
            <w:r>
              <w:rPr>
                <w:rFonts w:ascii="Times New Roman"/>
                <w:b w:val="false"/>
                <w:i w:val="false"/>
                <w:color w:val="000000"/>
                <w:sz w:val="20"/>
              </w:rPr>
              <w:t>
without equipment for individual or group flow measurement and wells testing;</w:t>
            </w:r>
          </w:p>
          <w:p>
            <w:pPr>
              <w:spacing w:after="20"/>
              <w:ind w:left="20"/>
              <w:jc w:val="both"/>
            </w:pPr>
            <w:r>
              <w:rPr>
                <w:rFonts w:ascii="Times New Roman"/>
                <w:b w:val="false"/>
                <w:i w:val="false"/>
                <w:color w:val="000000"/>
                <w:sz w:val="20"/>
              </w:rPr>
              <w:t>
without manometers of wellhead and annular pressures, devices for taking wellhead samples and measuring the temperature at the mouth, reinforcement pads and lubricators for launching deep instruments into wells (manometers, thermometers, flow meters, samplers)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in the technological mode of wells operation of the technological rate of liquid extraction – for each producing well and the volume of the injected displacing agent (injectivity) – for each injection well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technological modes of operation of producing wells, compiled monthly or once a quarter, depending on the stability of the development conditions of the facility. Simultaneously with the technological modes of operation of producing wells, a plan of geological and technical measures is drawn up and approved to ensure the norms of liquid extraction from wells and the operational facility as a whole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hydraulic fracturing of reservoir deposits with thin seals in order to avoid depressurization of hydrocarbon deposits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formation of a tender commission in accordance with the procedure for the acquisition by subsoil users and their contractors of goods, works and services used in conducting operations for the exploration or production of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establishment of other requirements in the tender documentation that are not provided for by the procedure for the acquisition by subsoil users and their contractors of goods, works and services used in conducting operations for the exploration or production of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placing an announcement of an open tender and tender documentation in the register (system) in accordance with the procedure for the acquisition by subsoil users and their contractors of goods, works and services used in conducting operations for the exploration or production of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unreasonable admission and (or) rejection by the customer of competitive bids from potential suppliers in violation of the procedure for the acquisition by subsoil users and their contractors of goods, works and services used in conducting operations for the exploration or production of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content and conditions of concluding an agreement on the purchase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obligation to purchase goods, works and services used in conducting operations for the exploration or production of hydrocarbons using open tender methods, from a single source and open tender for reduction (electronic bidding) using a register of goods, works, and services used in conducting subsoil use operations, and their manufacturers or other electronic procurement systems located in the Kazakhstani segment of the Internet, the operation of which is synchronized with the operation of such a register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 for a conditional reduction in the price of the tender application of the tender participants - Kazakhstani producers of works and services by twenty percent when determining the winner of the tender for the purchase of works and services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approve and submit for examination a conservation project for a subsoil plot within two months from the date of termination of the right to subsoil use or suspension of a contract for subsoil use for hydrocarbons, as well as completion of conservation of a subsoil plot within the time limits established in the conservation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activities in the field of production and (or) turnover of oil and gas condensate, operations on production and (or) turnover of crude oil and gas condensate without equipping production facilities with metering devices and ensuring their functioning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 on the provision by entities operating in the field of crude oil and gas condensate turnover of access to the authorized body in the field of hydrocarbons to their existing accounting systems for data on the amount of crude oil and gas condensate in turnover, prepared for delivery to the consumer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submit an application for oil supply for the formation of oil supply schedules on a monthly basis before the fifth day of the month preceding the reporting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w:t>
            </w:r>
            <w:r>
              <w:rPr>
                <w:rFonts w:ascii="Times New Roman"/>
                <w:b w:val="false"/>
                <w:i w:val="false"/>
                <w:color w:val="000000"/>
                <w:sz w:val="20"/>
                <w:u w:val="single"/>
              </w:rPr>
              <w:t>совместным приказом</w:t>
            </w:r>
            <w:r>
              <w:rPr>
                <w:rFonts w:ascii="Times New Roman"/>
                <w:b w:val="false"/>
                <w:i/>
                <w:color w:val="000000"/>
                <w:sz w:val="20"/>
              </w:rPr>
              <w:t xml:space="preserve"> Министра энергетики РК от 31.05.2023 № 201 и Министра национальной экономики РК от 01.06.2023 № 95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w:t>
            </w:r>
          </w:p>
          <w:p>
            <w:pPr>
              <w:spacing w:after="20"/>
              <w:ind w:left="20"/>
              <w:jc w:val="both"/>
            </w:pPr>
            <w:r>
              <w:rPr>
                <w:rFonts w:ascii="Times New Roman"/>
                <w:b w:val="false"/>
                <w:i w:val="false"/>
                <w:color w:val="000000"/>
                <w:sz w:val="20"/>
              </w:rPr>
              <w:t>
for the construction and operation of oil storage facilities and reservoirs at sea;</w:t>
            </w:r>
          </w:p>
          <w:p>
            <w:pPr>
              <w:spacing w:after="20"/>
              <w:ind w:left="20"/>
              <w:jc w:val="both"/>
            </w:pPr>
            <w:r>
              <w:rPr>
                <w:rFonts w:ascii="Times New Roman"/>
                <w:b w:val="false"/>
                <w:i w:val="false"/>
                <w:color w:val="000000"/>
                <w:sz w:val="20"/>
              </w:rPr>
              <w:t xml:space="preserve">
for the storage and storage of oil at offshore facilities, with the exception of temporary (no more than twenty calendar days) oil storage when transporting oil by tankers directly from offshore facilities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operations at facilities that pose a risk of oil spills, with the exception of ships, without:</w:t>
            </w:r>
          </w:p>
          <w:p>
            <w:pPr>
              <w:spacing w:after="20"/>
              <w:ind w:left="20"/>
              <w:jc w:val="both"/>
            </w:pPr>
            <w:r>
              <w:rPr>
                <w:rFonts w:ascii="Times New Roman"/>
                <w:b w:val="false"/>
                <w:i w:val="false"/>
                <w:color w:val="000000"/>
                <w:sz w:val="20"/>
              </w:rPr>
              <w:t>
1) conducting an oil spill risk assessment;</w:t>
            </w:r>
          </w:p>
          <w:p>
            <w:pPr>
              <w:spacing w:after="20"/>
              <w:ind w:left="20"/>
              <w:jc w:val="both"/>
            </w:pPr>
            <w:r>
              <w:rPr>
                <w:rFonts w:ascii="Times New Roman"/>
                <w:b w:val="false"/>
                <w:i w:val="false"/>
                <w:color w:val="000000"/>
                <w:sz w:val="20"/>
              </w:rPr>
              <w:t>
2) approved site plan;</w:t>
            </w:r>
          </w:p>
          <w:p>
            <w:pPr>
              <w:spacing w:after="20"/>
              <w:ind w:left="20"/>
              <w:jc w:val="both"/>
            </w:pPr>
            <w:r>
              <w:rPr>
                <w:rFonts w:ascii="Times New Roman"/>
                <w:b w:val="false"/>
                <w:i w:val="false"/>
                <w:color w:val="000000"/>
                <w:sz w:val="20"/>
              </w:rPr>
              <w:t>
3) availability of own or attracted resources on the basis of a contract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of owners of facilities bearing the risk of an oil spill, with the exception of ships:</w:t>
            </w:r>
          </w:p>
          <w:p>
            <w:pPr>
              <w:spacing w:after="20"/>
              <w:ind w:left="20"/>
              <w:jc w:val="both"/>
            </w:pPr>
            <w:r>
              <w:rPr>
                <w:rFonts w:ascii="Times New Roman"/>
                <w:b w:val="false"/>
                <w:i w:val="false"/>
                <w:color w:val="000000"/>
                <w:sz w:val="20"/>
              </w:rPr>
              <w:t>
1) for the liquidation of first–level oil spills at sea - to have available at an offshore facility or within thirty-minute reach the resources necessary for the complete elimination of such oil spills;</w:t>
            </w:r>
          </w:p>
          <w:p>
            <w:pPr>
              <w:spacing w:after="20"/>
              <w:ind w:left="20"/>
              <w:jc w:val="both"/>
            </w:pPr>
            <w:r>
              <w:rPr>
                <w:rFonts w:ascii="Times New Roman"/>
                <w:b w:val="false"/>
                <w:i w:val="false"/>
                <w:color w:val="000000"/>
                <w:sz w:val="20"/>
              </w:rPr>
              <w:t>
2) for the liquidation of second-level oil spills at sea:</w:t>
            </w:r>
          </w:p>
          <w:p>
            <w:pPr>
              <w:spacing w:after="20"/>
              <w:ind w:left="20"/>
              <w:jc w:val="both"/>
            </w:pPr>
            <w:r>
              <w:rPr>
                <w:rFonts w:ascii="Times New Roman"/>
                <w:b w:val="false"/>
                <w:i w:val="false"/>
                <w:color w:val="000000"/>
                <w:sz w:val="20"/>
              </w:rPr>
              <w:t>
to have resources available at an offshore facility either within thirty minutes of reach, in an amount sufficient for the period until the arrival of resources from local coastal services, or to conclude contracts with specialized organizations for the elimination of oil spills at sea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obligation of the owner of the facility to conclude an agreement with a specialized organization for the liquidation of oil spills at sea, which has international recognition, qualified personnel and appropriate equipment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Official(s)</w:t>
      </w:r>
    </w:p>
    <w:p>
      <w:pPr>
        <w:spacing w:after="0"/>
        <w:ind w:left="0"/>
        <w:jc w:val="both"/>
      </w:pPr>
      <w:r>
        <w:rPr>
          <w:rFonts w:ascii="Times New Roman"/>
          <w:b w:val="false"/>
          <w:i w:val="false"/>
          <w:color w:val="000000"/>
          <w:sz w:val="28"/>
        </w:rPr>
        <w:t>
      __________ ______________ __________________________________________</w:t>
      </w:r>
    </w:p>
    <w:p>
      <w:pPr>
        <w:spacing w:after="0"/>
        <w:ind w:left="0"/>
        <w:jc w:val="both"/>
      </w:pPr>
      <w:r>
        <w:rPr>
          <w:rFonts w:ascii="Times New Roman"/>
          <w:b w:val="false"/>
          <w:i w:val="false"/>
          <w:color w:val="000000"/>
          <w:sz w:val="28"/>
        </w:rPr>
        <w:t>
      position            signature                    surname, name, patronymic (if any)</w:t>
      </w:r>
    </w:p>
    <w:p>
      <w:pPr>
        <w:spacing w:after="0"/>
        <w:ind w:left="0"/>
        <w:jc w:val="both"/>
      </w:pPr>
      <w:r>
        <w:rPr>
          <w:rFonts w:ascii="Times New Roman"/>
          <w:b w:val="false"/>
          <w:i w:val="false"/>
          <w:color w:val="000000"/>
          <w:sz w:val="28"/>
        </w:rPr>
        <w:t>
      _________ ______________ __________________________________________</w:t>
      </w:r>
    </w:p>
    <w:p>
      <w:pPr>
        <w:spacing w:after="0"/>
        <w:ind w:left="0"/>
        <w:jc w:val="both"/>
      </w:pPr>
      <w:r>
        <w:rPr>
          <w:rFonts w:ascii="Times New Roman"/>
          <w:b w:val="false"/>
          <w:i w:val="false"/>
          <w:color w:val="000000"/>
          <w:sz w:val="28"/>
        </w:rPr>
        <w:t>
      position            signature                    surname, name, patronymic (if any)</w:t>
      </w:r>
    </w:p>
    <w:p>
      <w:pPr>
        <w:spacing w:after="0"/>
        <w:ind w:left="0"/>
        <w:jc w:val="both"/>
      </w:pPr>
      <w:r>
        <w:rPr>
          <w:rFonts w:ascii="Times New Roman"/>
          <w:b w:val="false"/>
          <w:i w:val="false"/>
          <w:color w:val="000000"/>
          <w:sz w:val="28"/>
        </w:rPr>
        <w:t>
      Head of the subject of control</w:t>
      </w:r>
    </w:p>
    <w:p>
      <w:pPr>
        <w:spacing w:after="0"/>
        <w:ind w:left="0"/>
        <w:jc w:val="both"/>
      </w:pPr>
      <w:r>
        <w:rPr>
          <w:rFonts w:ascii="Times New Roman"/>
          <w:b w:val="false"/>
          <w:i w:val="false"/>
          <w:color w:val="000000"/>
          <w:sz w:val="28"/>
        </w:rPr>
        <w:t>
      __________ ______________ __________________________________________</w:t>
      </w:r>
    </w:p>
    <w:p>
      <w:pPr>
        <w:spacing w:after="0"/>
        <w:ind w:left="0"/>
        <w:jc w:val="both"/>
      </w:pPr>
      <w:r>
        <w:rPr>
          <w:rFonts w:ascii="Times New Roman"/>
          <w:b w:val="false"/>
          <w:i w:val="false"/>
          <w:color w:val="000000"/>
          <w:sz w:val="28"/>
        </w:rPr>
        <w:t>
      position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joint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Energy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November 23, 2018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453 and acting Minister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National Economy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November 23, 2018 № 77</w:t>
            </w:r>
          </w:p>
        </w:tc>
      </w:tr>
    </w:tbl>
    <w:bookmarkStart w:name="z297" w:id="28"/>
    <w:p>
      <w:pPr>
        <w:spacing w:after="0"/>
        <w:ind w:left="0"/>
        <w:jc w:val="left"/>
      </w:pPr>
      <w:r>
        <w:rPr>
          <w:rFonts w:ascii="Times New Roman"/>
          <w:b/>
          <w:i w:val="false"/>
          <w:color w:val="000000"/>
        </w:rPr>
        <w:t xml:space="preserve"> Checklist when conducting subsoil use operations in the field of hydrocarbons at sea and inland </w:t>
      </w:r>
      <w:r>
        <w:br/>
      </w:r>
      <w:r>
        <w:rPr>
          <w:rFonts w:ascii="Times New Roman"/>
          <w:b/>
          <w:i w:val="false"/>
          <w:color w:val="000000"/>
        </w:rPr>
        <w:t xml:space="preserve">waters in relation to individuals or legal entities who have the right to conduct subsoil use operations </w:t>
      </w:r>
      <w:r>
        <w:br/>
      </w:r>
      <w:r>
        <w:rPr>
          <w:rFonts w:ascii="Times New Roman"/>
          <w:b/>
          <w:i w:val="false"/>
          <w:color w:val="000000"/>
        </w:rPr>
        <w:t>for hydrocarbon production</w:t>
      </w:r>
    </w:p>
    <w:bookmarkEnd w:id="28"/>
    <w:p>
      <w:pPr>
        <w:spacing w:after="0"/>
        <w:ind w:left="0"/>
        <w:jc w:val="both"/>
      </w:pPr>
      <w:r>
        <w:rPr>
          <w:rFonts w:ascii="Times New Roman"/>
          <w:b w:val="false"/>
          <w:i w:val="false"/>
          <w:color w:val="ff0000"/>
          <w:sz w:val="28"/>
        </w:rPr>
        <w:t>
      Footnote. The joint order is supplemented with Appendix 5 in accordance with the joint order of the acting Minister of Energy of the Republic of Kazakhstan dated 29.11.2022 № 382 and acting Minister of National Economy of the Republic of Kazakhstan dated 30.11.2022 № 101 (shall be enforced from 01.01.2023); as amended by the joint order of the Minister of Energy of the Republic of Kazakhstan dated 31.05.2023 № 201 and the Minister of National Economy of the Republic of Kazakhstan dated 01.06.2023 № 95 (shall be enforced upon expiry of ten calendar days after the day of its first official publication); as amended by the joint order of the Minister of Energy of the Republic of Kazakhstan dated 28.02.2024 № 83 and the Deputy Prime Minister - Minister of National Economy of the Republic of Kazakhstan dated 01.03.2024 № 7 (effective from 28.02.2024).</w:t>
      </w:r>
    </w:p>
    <w:bookmarkStart w:name="z298" w:id="29"/>
    <w:p>
      <w:pPr>
        <w:spacing w:after="0"/>
        <w:ind w:left="0"/>
        <w:jc w:val="both"/>
      </w:pPr>
      <w:r>
        <w:rPr>
          <w:rFonts w:ascii="Times New Roman"/>
          <w:b w:val="false"/>
          <w:i w:val="false"/>
          <w:color w:val="000000"/>
          <w:sz w:val="28"/>
        </w:rPr>
        <w:t>
      The state body that appointed an inspection/preventive control with</w:t>
      </w:r>
    </w:p>
    <w:bookmarkEnd w:id="29"/>
    <w:p>
      <w:pPr>
        <w:spacing w:after="0"/>
        <w:ind w:left="0"/>
        <w:jc w:val="both"/>
      </w:pPr>
      <w:r>
        <w:rPr>
          <w:rFonts w:ascii="Times New Roman"/>
          <w:b w:val="false"/>
          <w:i w:val="false"/>
          <w:color w:val="000000"/>
          <w:sz w:val="28"/>
        </w:rPr>
        <w:t>
      a visit to the subject (object) of control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An act on the appointment of an inspection/preventive control with a visit to the subject</w:t>
      </w:r>
    </w:p>
    <w:p>
      <w:pPr>
        <w:spacing w:after="0"/>
        <w:ind w:left="0"/>
        <w:jc w:val="both"/>
      </w:pPr>
      <w:r>
        <w:rPr>
          <w:rFonts w:ascii="Times New Roman"/>
          <w:b w:val="false"/>
          <w:i w:val="false"/>
          <w:color w:val="000000"/>
          <w:sz w:val="28"/>
        </w:rPr>
        <w:t>
      (object) of control 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number/business identification number of the subject </w:t>
      </w:r>
    </w:p>
    <w:p>
      <w:pPr>
        <w:spacing w:after="0"/>
        <w:ind w:left="0"/>
        <w:jc w:val="both"/>
      </w:pPr>
      <w:r>
        <w:rPr>
          <w:rFonts w:ascii="Times New Roman"/>
          <w:b w:val="false"/>
          <w:i w:val="false"/>
          <w:color w:val="000000"/>
          <w:sz w:val="28"/>
        </w:rPr>
        <w:t>
      (object) of control_____________________________________________________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Meets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immediately suspend subsoil use operations in the event of non-compliance with the provision for liquidation of the consequences of subsoil use or its termination, as well as in its absence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supply hydrocarbons, including those produced during the exploration period, in full to the domestic market of the Republic of Kazakhstan, with the exception of hydrocarbons consumed for own technological needs or burned in cases of threat or emergency situations, threat to the life of personnel or the health of the population and the environment environment; when testing well objects; with technologically inevitable combustion of crude 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maintaining and storing information (documents) on subsoil use in electronic and paper format, namely:</w:t>
            </w:r>
          </w:p>
          <w:p>
            <w:pPr>
              <w:spacing w:after="20"/>
              <w:ind w:left="20"/>
              <w:jc w:val="both"/>
            </w:pPr>
            <w:r>
              <w:rPr>
                <w:rFonts w:ascii="Times New Roman"/>
                <w:b w:val="false"/>
                <w:i w:val="false"/>
                <w:color w:val="000000"/>
                <w:sz w:val="20"/>
              </w:rPr>
              <w:t>
on the operation of wells and the implementation of geological and technical measures;</w:t>
            </w:r>
          </w:p>
          <w:p>
            <w:pPr>
              <w:spacing w:after="20"/>
              <w:ind w:left="20"/>
              <w:jc w:val="both"/>
            </w:pPr>
            <w:r>
              <w:rPr>
                <w:rFonts w:ascii="Times New Roman"/>
                <w:b w:val="false"/>
                <w:i w:val="false"/>
                <w:color w:val="000000"/>
                <w:sz w:val="20"/>
              </w:rPr>
              <w:t>
materials on well operating modes;</w:t>
            </w:r>
          </w:p>
          <w:p>
            <w:pPr>
              <w:spacing w:after="20"/>
              <w:ind w:left="20"/>
              <w:jc w:val="both"/>
            </w:pPr>
            <w:r>
              <w:rPr>
                <w:rFonts w:ascii="Times New Roman"/>
                <w:b w:val="false"/>
                <w:i w:val="false"/>
                <w:color w:val="000000"/>
                <w:sz w:val="20"/>
              </w:rPr>
              <w:t>
about all works on hydrocarbon production;</w:t>
            </w:r>
          </w:p>
          <w:p>
            <w:pPr>
              <w:spacing w:after="20"/>
              <w:ind w:left="20"/>
              <w:jc w:val="both"/>
            </w:pPr>
            <w:r>
              <w:rPr>
                <w:rFonts w:ascii="Times New Roman"/>
                <w:b w:val="false"/>
                <w:i w:val="false"/>
                <w:color w:val="000000"/>
                <w:sz w:val="20"/>
              </w:rPr>
              <w:t>
primary documentation for the field;</w:t>
            </w:r>
          </w:p>
          <w:p>
            <w:pPr>
              <w:spacing w:after="20"/>
              <w:ind w:left="20"/>
              <w:jc w:val="both"/>
            </w:pPr>
            <w:r>
              <w:rPr>
                <w:rFonts w:ascii="Times New Roman"/>
                <w:b w:val="false"/>
                <w:i w:val="false"/>
                <w:color w:val="000000"/>
                <w:sz w:val="20"/>
              </w:rPr>
              <w:t>
on the repair works carried out, its content, the period between repairs of equipment and wells, as well as the technical and economic efficiency of the work performed throughout the entire period of the facility operation;</w:t>
            </w:r>
          </w:p>
          <w:p>
            <w:pPr>
              <w:spacing w:after="20"/>
              <w:ind w:left="20"/>
              <w:jc w:val="both"/>
            </w:pPr>
            <w:r>
              <w:rPr>
                <w:rFonts w:ascii="Times New Roman"/>
                <w:b w:val="false"/>
                <w:i w:val="false"/>
                <w:color w:val="000000"/>
                <w:sz w:val="20"/>
              </w:rPr>
              <w:t>
all materials (acts, orders, protocols and other materials) on conservation and (or) liquidation of oil, gas and injection wells for various purposes during exploration and production of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take over the balance of all previously drilled wells located on the territory of the subsoil plot, conducting monitoring of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carry out subsoil use operations in accordance with the project document, as well as the prohibition on carrying out such works in the absence of a project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field development in accordance with the technical project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ensure reliable accounting of produced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on carrying out works:</w:t>
            </w:r>
          </w:p>
          <w:p>
            <w:pPr>
              <w:spacing w:after="20"/>
              <w:ind w:left="20"/>
              <w:jc w:val="both"/>
            </w:pPr>
            <w:r>
              <w:rPr>
                <w:rFonts w:ascii="Times New Roman"/>
                <w:b w:val="false"/>
                <w:i w:val="false"/>
                <w:color w:val="000000"/>
                <w:sz w:val="20"/>
              </w:rPr>
              <w:t>
for additional exploration in accordance with the field development project;</w:t>
            </w:r>
          </w:p>
          <w:p>
            <w:pPr>
              <w:spacing w:after="20"/>
              <w:ind w:left="20"/>
              <w:jc w:val="both"/>
            </w:pPr>
            <w:r>
              <w:rPr>
                <w:rFonts w:ascii="Times New Roman"/>
                <w:b w:val="false"/>
                <w:i w:val="false"/>
                <w:color w:val="000000"/>
                <w:sz w:val="20"/>
              </w:rPr>
              <w:t>
assessment of a new deposit discovered during additional exploration, in accordance with the addition to the field development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liquidation of consequences of subsoil use of hydrocarbons and (or) the conservation of a subsoil plot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liquidation and (or) conservation of technological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supply oil for processing on the territory of the Republic of Kazakhstan, and in the event of a shutdown of the oil refinery due to an emergency - and beyond, in order to meet the needs of the domestic market with petroleum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alienate or transfer to processing a wide fraction of light hydrocarbons produced by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submit to the authorized body in the field of hydrocarbons annual (for one financial year) and medium-term (for five financial years) programs for the procurement of goods, works, and services no later than February 1 (first) of the year planned for procurement, or no later than 60 (sixty) calendar days from the date of conclusion of the contract, as well as information on the planned acquisition of paid services of the operator in the event of its involvement by the subsoil user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submit the following reports to the authorized body in the field of hydrocarbons in the forms and procedures established by the legislation through a unified state subsoil use management system with a certified electronic digital signature of the first head or authorized representative:</w:t>
            </w:r>
          </w:p>
          <w:p>
            <w:pPr>
              <w:spacing w:after="20"/>
              <w:ind w:left="20"/>
              <w:jc w:val="both"/>
            </w:pPr>
            <w:r>
              <w:rPr>
                <w:rFonts w:ascii="Times New Roman"/>
                <w:b w:val="false"/>
                <w:i w:val="false"/>
                <w:color w:val="000000"/>
                <w:sz w:val="20"/>
              </w:rPr>
              <w:t>
1) on the purchased goods, works, and services, as well as the amount of intra-country value in them;</w:t>
            </w:r>
          </w:p>
          <w:p>
            <w:pPr>
              <w:spacing w:after="20"/>
              <w:ind w:left="20"/>
              <w:jc w:val="both"/>
            </w:pPr>
            <w:r>
              <w:rPr>
                <w:rFonts w:ascii="Times New Roman"/>
                <w:b w:val="false"/>
                <w:i w:val="false"/>
                <w:color w:val="000000"/>
                <w:sz w:val="20"/>
              </w:rPr>
              <w:t>
2) on the intra-country value in personnel;</w:t>
            </w:r>
          </w:p>
          <w:p>
            <w:pPr>
              <w:spacing w:after="20"/>
              <w:ind w:left="20"/>
              <w:jc w:val="both"/>
            </w:pPr>
            <w:r>
              <w:rPr>
                <w:rFonts w:ascii="Times New Roman"/>
                <w:b w:val="false"/>
                <w:i w:val="false"/>
                <w:color w:val="000000"/>
                <w:sz w:val="20"/>
              </w:rPr>
              <w:t>
3) on the costs of financing the training of Kazakhstani personnel;</w:t>
            </w:r>
          </w:p>
          <w:p>
            <w:pPr>
              <w:spacing w:after="20"/>
              <w:ind w:left="20"/>
              <w:jc w:val="both"/>
            </w:pPr>
            <w:r>
              <w:rPr>
                <w:rFonts w:ascii="Times New Roman"/>
                <w:b w:val="false"/>
                <w:i w:val="false"/>
                <w:color w:val="000000"/>
                <w:sz w:val="20"/>
              </w:rPr>
              <w:t>
4) on expenses for scientific-research, scientific-technical and development works;</w:t>
            </w:r>
          </w:p>
          <w:p>
            <w:pPr>
              <w:spacing w:after="20"/>
              <w:ind w:left="20"/>
              <w:jc w:val="both"/>
            </w:pPr>
            <w:r>
              <w:rPr>
                <w:rFonts w:ascii="Times New Roman"/>
                <w:b w:val="false"/>
                <w:i w:val="false"/>
                <w:color w:val="000000"/>
                <w:sz w:val="20"/>
              </w:rPr>
              <w:t>
5) on the fulfillment of license and contract conditions;</w:t>
            </w:r>
          </w:p>
          <w:p>
            <w:pPr>
              <w:spacing w:after="20"/>
              <w:ind w:left="20"/>
              <w:jc w:val="both"/>
            </w:pPr>
            <w:r>
              <w:rPr>
                <w:rFonts w:ascii="Times New Roman"/>
                <w:b w:val="false"/>
                <w:i w:val="false"/>
                <w:color w:val="000000"/>
                <w:sz w:val="20"/>
              </w:rPr>
              <w:t>
6) on the composition of persons and (or) organizations directly or indirectly controlling the subsoil user;</w:t>
            </w:r>
          </w:p>
          <w:p>
            <w:pPr>
              <w:spacing w:after="20"/>
              <w:ind w:left="20"/>
              <w:jc w:val="both"/>
            </w:pPr>
            <w:r>
              <w:rPr>
                <w:rFonts w:ascii="Times New Roman"/>
                <w:b w:val="false"/>
                <w:i w:val="false"/>
                <w:color w:val="000000"/>
                <w:sz w:val="20"/>
              </w:rPr>
              <w:t>
7) on daily information on the production and delivery of oil and gas condensate;</w:t>
            </w:r>
          </w:p>
          <w:p>
            <w:pPr>
              <w:spacing w:after="20"/>
              <w:ind w:left="20"/>
              <w:jc w:val="both"/>
            </w:pPr>
            <w:r>
              <w:rPr>
                <w:rFonts w:ascii="Times New Roman"/>
                <w:b w:val="false"/>
                <w:i w:val="false"/>
                <w:color w:val="000000"/>
                <w:sz w:val="20"/>
              </w:rPr>
              <w:t>
8) on monthly information on oil production, gas condensate and development stages by fields (wells);</w:t>
            </w:r>
          </w:p>
          <w:p>
            <w:pPr>
              <w:spacing w:after="20"/>
              <w:ind w:left="20"/>
              <w:jc w:val="both"/>
            </w:pPr>
            <w:r>
              <w:rPr>
                <w:rFonts w:ascii="Times New Roman"/>
                <w:b w:val="false"/>
                <w:i w:val="false"/>
                <w:color w:val="000000"/>
                <w:sz w:val="20"/>
              </w:rPr>
              <w:t>
9) on the actual monthly production and delivery of oil and gas condensate;</w:t>
            </w:r>
          </w:p>
          <w:p>
            <w:pPr>
              <w:spacing w:after="20"/>
              <w:ind w:left="20"/>
              <w:jc w:val="both"/>
            </w:pPr>
            <w:r>
              <w:rPr>
                <w:rFonts w:ascii="Times New Roman"/>
                <w:b w:val="false"/>
                <w:i w:val="false"/>
                <w:color w:val="000000"/>
                <w:sz w:val="20"/>
              </w:rPr>
              <w:t>
10) on monthly information on the oil balance;</w:t>
            </w:r>
          </w:p>
          <w:p>
            <w:pPr>
              <w:spacing w:after="20"/>
              <w:ind w:left="20"/>
              <w:jc w:val="both"/>
            </w:pPr>
            <w:r>
              <w:rPr>
                <w:rFonts w:ascii="Times New Roman"/>
                <w:b w:val="false"/>
                <w:i w:val="false"/>
                <w:color w:val="000000"/>
                <w:sz w:val="20"/>
              </w:rPr>
              <w:t>
11) on monthly information on the company’s oil prices;</w:t>
            </w:r>
          </w:p>
          <w:p>
            <w:pPr>
              <w:spacing w:after="20"/>
              <w:ind w:left="20"/>
              <w:jc w:val="both"/>
            </w:pPr>
            <w:r>
              <w:rPr>
                <w:rFonts w:ascii="Times New Roman"/>
                <w:b w:val="false"/>
                <w:i w:val="false"/>
                <w:color w:val="000000"/>
                <w:sz w:val="20"/>
              </w:rPr>
              <w:t>
12) on monthly information on production, delivery and balances of oil and gas condensate by recipients;</w:t>
            </w:r>
          </w:p>
          <w:p>
            <w:pPr>
              <w:spacing w:after="20"/>
              <w:ind w:left="20"/>
              <w:jc w:val="both"/>
            </w:pPr>
            <w:r>
              <w:rPr>
                <w:rFonts w:ascii="Times New Roman"/>
                <w:b w:val="false"/>
                <w:i w:val="false"/>
                <w:color w:val="000000"/>
                <w:sz w:val="20"/>
              </w:rPr>
              <w:t>
13) on annual information on the plan for production and delivery of oil and gas condensate;</w:t>
            </w:r>
          </w:p>
          <w:p>
            <w:pPr>
              <w:spacing w:after="20"/>
              <w:ind w:left="20"/>
              <w:jc w:val="both"/>
            </w:pPr>
            <w:r>
              <w:rPr>
                <w:rFonts w:ascii="Times New Roman"/>
                <w:b w:val="false"/>
                <w:i w:val="false"/>
                <w:color w:val="000000"/>
                <w:sz w:val="20"/>
              </w:rPr>
              <w:t>
14) on daily information on the production of associated and natural gas;</w:t>
            </w:r>
          </w:p>
          <w:p>
            <w:pPr>
              <w:spacing w:after="20"/>
              <w:ind w:left="20"/>
              <w:jc w:val="both"/>
            </w:pPr>
            <w:r>
              <w:rPr>
                <w:rFonts w:ascii="Times New Roman"/>
                <w:b w:val="false"/>
                <w:i w:val="false"/>
                <w:color w:val="000000"/>
                <w:sz w:val="20"/>
              </w:rPr>
              <w:t>
15) on the actual monthly production of associated and natural gas;</w:t>
            </w:r>
          </w:p>
          <w:p>
            <w:pPr>
              <w:spacing w:after="20"/>
              <w:ind w:left="20"/>
              <w:jc w:val="both"/>
            </w:pPr>
            <w:r>
              <w:rPr>
                <w:rFonts w:ascii="Times New Roman"/>
                <w:b w:val="false"/>
                <w:i w:val="false"/>
                <w:color w:val="000000"/>
                <w:sz w:val="20"/>
              </w:rPr>
              <w:t>
16) on monthly information on the movement of associated and natural gas;</w:t>
            </w:r>
          </w:p>
          <w:p>
            <w:pPr>
              <w:spacing w:after="20"/>
              <w:ind w:left="20"/>
              <w:jc w:val="both"/>
            </w:pPr>
            <w:r>
              <w:rPr>
                <w:rFonts w:ascii="Times New Roman"/>
                <w:b w:val="false"/>
                <w:i w:val="false"/>
                <w:color w:val="000000"/>
                <w:sz w:val="20"/>
              </w:rPr>
              <w:t>
17) on annual information on the production plan for associated and natural 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 for adjusting design indicators by the design organization as part of the author's supervision of the field development project (in cases of: changing the well commissioning schedule without changing the total design well stock provided for in the basic design document; adjusting the location of the designed wells, if there is a justified need; changing the types and scope of research work; adjusting test objects and their number in drilled and designed production wells and appraisal wells as part of additional exploration activities of the field) and analysis of the development of a hydrocarbon field, performed at least once every three years and sending them in a notification procedure to the competent authority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state examination of project documents, results of analysis of hydrocarbon field development in case of significant (more than ten percent) discrepancies between actual and project indicators of field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burning crude gas in flares without permission from the authorized body, except in cases of threat or emergency situations, threat to the life of personnel or public health and the environment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obligation to notify the authorized bodies in the field of hydrocarbons and environmental protection in writing within ten days when burning crude gas in flares without permission, indicating the reasons why the burning of crude gas occurred, and information about the volumes of burned crude gas in case of threat or emergency situations, threats to the life of personnel or public health and the environment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conduct an investigation and submit quarterly reports to the authorized body in the field of hydrocarbons no later than the twenty-fifth day of the month following the reporting quarter, indicating information about the time and volumes of gas burned for each case of technological failures, breakdowns and deviations in the operation of process equipment, and also their reasons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program for the development of crude gas processing approved by the authorized body in the field of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send annual reports to the authorized body in the field of hydrocarbons on the implementation of programs for the development of crude gas processing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 e</w:t>
            </w:r>
            <w:r>
              <w:rPr>
                <w:rFonts w:ascii="Times New Roman"/>
                <w:b w:val="false"/>
                <w:i/>
                <w:color w:val="000000"/>
                <w:sz w:val="20"/>
              </w:rPr>
              <w:t xml:space="preserve">xcluded by </w:t>
            </w:r>
            <w:r>
              <w:rPr>
                <w:rFonts w:ascii="Times New Roman"/>
                <w:b w:val="false"/>
                <w:i/>
                <w:color w:val="000000"/>
                <w:sz w:val="20"/>
              </w:rPr>
              <w:t xml:space="preserve">the </w:t>
            </w:r>
            <w:r>
              <w:rPr>
                <w:rFonts w:ascii="Times New Roman"/>
                <w:b w:val="false"/>
                <w:i/>
                <w:color w:val="000000"/>
                <w:sz w:val="20"/>
              </w:rPr>
              <w:t>joint order of the Minister of Energy of the Republic of Kazakhstan dated 31</w:t>
            </w:r>
            <w:r>
              <w:rPr>
                <w:rFonts w:ascii="Times New Roman"/>
                <w:b w:val="false"/>
                <w:i/>
                <w:color w:val="000000"/>
                <w:sz w:val="20"/>
              </w:rPr>
              <w:t>.</w:t>
            </w:r>
            <w:r>
              <w:rPr>
                <w:rFonts w:ascii="Times New Roman"/>
                <w:b w:val="false"/>
                <w:i/>
                <w:color w:val="000000"/>
                <w:sz w:val="20"/>
              </w:rPr>
              <w:t>05</w:t>
            </w:r>
            <w:r>
              <w:rPr>
                <w:rFonts w:ascii="Times New Roman"/>
                <w:b w:val="false"/>
                <w:i/>
                <w:color w:val="000000"/>
                <w:sz w:val="20"/>
              </w:rPr>
              <w:t>.</w:t>
            </w:r>
            <w:r>
              <w:rPr>
                <w:rFonts w:ascii="Times New Roman"/>
                <w:b w:val="false"/>
                <w:i/>
                <w:color w:val="000000"/>
                <w:sz w:val="20"/>
              </w:rPr>
              <w:t xml:space="preserve">2023 </w:t>
            </w:r>
            <w:r>
              <w:rPr>
                <w:rFonts w:ascii="Times New Roman"/>
                <w:b w:val="false"/>
                <w:i/>
                <w:color w:val="000000"/>
                <w:sz w:val="20"/>
              </w:rPr>
              <w:t>№</w:t>
            </w:r>
            <w:r>
              <w:rPr>
                <w:rFonts w:ascii="Times New Roman"/>
                <w:b w:val="false"/>
                <w:i/>
                <w:color w:val="000000"/>
                <w:sz w:val="20"/>
              </w:rPr>
              <w:t xml:space="preserve"> 201 and the Minister of National Economy of the Republic of Kazakhstan dated 01</w:t>
            </w:r>
            <w:r>
              <w:rPr>
                <w:rFonts w:ascii="Times New Roman"/>
                <w:b w:val="false"/>
                <w:i/>
                <w:color w:val="000000"/>
                <w:sz w:val="20"/>
              </w:rPr>
              <w:t>.</w:t>
            </w:r>
            <w:r>
              <w:rPr>
                <w:rFonts w:ascii="Times New Roman"/>
                <w:b w:val="false"/>
                <w:i/>
                <w:color w:val="000000"/>
                <w:sz w:val="20"/>
              </w:rPr>
              <w:t>06</w:t>
            </w:r>
            <w:r>
              <w:rPr>
                <w:rFonts w:ascii="Times New Roman"/>
                <w:b w:val="false"/>
                <w:i/>
                <w:color w:val="000000"/>
                <w:sz w:val="20"/>
              </w:rPr>
              <w:t>.</w:t>
            </w:r>
            <w:r>
              <w:rPr>
                <w:rFonts w:ascii="Times New Roman"/>
                <w:b w:val="false"/>
                <w:i/>
                <w:color w:val="000000"/>
                <w:sz w:val="20"/>
              </w:rPr>
              <w:t xml:space="preserve">2023 </w:t>
            </w:r>
            <w:r>
              <w:rPr>
                <w:rFonts w:ascii="Times New Roman"/>
                <w:b w:val="false"/>
                <w:i/>
                <w:color w:val="000000"/>
                <w:sz w:val="20"/>
              </w:rPr>
              <w:t>№</w:t>
            </w:r>
            <w:r>
              <w:rPr>
                <w:rFonts w:ascii="Times New Roman"/>
                <w:b w:val="false"/>
                <w:i/>
                <w:color w:val="000000"/>
                <w:sz w:val="20"/>
              </w:rPr>
              <w:t xml:space="preserve"> 95 (shall be enforced upon expir</w:t>
            </w:r>
            <w:r>
              <w:rPr>
                <w:rFonts w:ascii="Times New Roman"/>
                <w:b w:val="false"/>
                <w:i/>
                <w:color w:val="000000"/>
                <w:sz w:val="20"/>
              </w:rPr>
              <w:t xml:space="preserve">y </w:t>
            </w:r>
            <w:r>
              <w:rPr>
                <w:rFonts w:ascii="Times New Roman"/>
                <w:b w:val="false"/>
                <w:i/>
                <w:color w:val="000000"/>
                <w:sz w:val="20"/>
              </w:rPr>
              <w:t>of ten calendar days after the day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w:t>
            </w:r>
          </w:p>
          <w:p>
            <w:pPr>
              <w:spacing w:after="20"/>
              <w:ind w:left="20"/>
              <w:jc w:val="both"/>
            </w:pPr>
            <w:r>
              <w:rPr>
                <w:rFonts w:ascii="Times New Roman"/>
                <w:b w:val="false"/>
                <w:i w:val="false"/>
                <w:color w:val="000000"/>
                <w:sz w:val="20"/>
              </w:rPr>
              <w:t>
for the construction and operation of oil storage facilities and reservoirs at sea;</w:t>
            </w:r>
          </w:p>
          <w:p>
            <w:pPr>
              <w:spacing w:after="20"/>
              <w:ind w:left="20"/>
              <w:jc w:val="both"/>
            </w:pPr>
            <w:r>
              <w:rPr>
                <w:rFonts w:ascii="Times New Roman"/>
                <w:b w:val="false"/>
                <w:i w:val="false"/>
                <w:color w:val="000000"/>
                <w:sz w:val="20"/>
              </w:rPr>
              <w:t>
for the storage and warehousing of oil at offshore facilities, with the exception of temporary (no more than twenty calendar days) storage of oil during the transportation of such oil by tankers directly from offshore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independent testing of each productive formation when testing the formation and testing wells for the period established by the project document, but not more than 90 (ninety) days for each test object with a complex of field geological and hydrodynamic studies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unjustified release of gas from the gas cap and degassing of oil in reservoir conditions, leading to a decrease in the recovery coefficient of the main product (liquid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the operation of wells:</w:t>
            </w:r>
          </w:p>
          <w:p>
            <w:pPr>
              <w:spacing w:after="20"/>
              <w:ind w:left="20"/>
              <w:jc w:val="both"/>
            </w:pPr>
            <w:r>
              <w:rPr>
                <w:rFonts w:ascii="Times New Roman"/>
                <w:b w:val="false"/>
                <w:i w:val="false"/>
                <w:color w:val="000000"/>
                <w:sz w:val="20"/>
              </w:rPr>
              <w:t>
with bottomhole pressures lower than those provided for in the project documents;</w:t>
            </w:r>
          </w:p>
          <w:p>
            <w:pPr>
              <w:spacing w:after="20"/>
              <w:ind w:left="20"/>
              <w:jc w:val="both"/>
            </w:pPr>
            <w:r>
              <w:rPr>
                <w:rFonts w:ascii="Times New Roman"/>
                <w:b w:val="false"/>
                <w:i w:val="false"/>
                <w:color w:val="000000"/>
                <w:sz w:val="20"/>
              </w:rPr>
              <w:t>
in which there was an uncontrolled gas breakthrough through the formation, or through the annulus;</w:t>
            </w:r>
          </w:p>
          <w:p>
            <w:pPr>
              <w:spacing w:after="20"/>
              <w:ind w:left="20"/>
              <w:jc w:val="both"/>
            </w:pPr>
            <w:r>
              <w:rPr>
                <w:rFonts w:ascii="Times New Roman"/>
                <w:b w:val="false"/>
                <w:i w:val="false"/>
                <w:color w:val="000000"/>
                <w:sz w:val="20"/>
              </w:rPr>
              <w:t>
in the absence of pumping and compressor pipes;</w:t>
            </w:r>
          </w:p>
          <w:p>
            <w:pPr>
              <w:spacing w:after="20"/>
              <w:ind w:left="20"/>
              <w:jc w:val="both"/>
            </w:pPr>
            <w:r>
              <w:rPr>
                <w:rFonts w:ascii="Times New Roman"/>
                <w:b w:val="false"/>
                <w:i w:val="false"/>
                <w:color w:val="000000"/>
                <w:sz w:val="20"/>
              </w:rPr>
              <w:t xml:space="preserve">
with a gas factor exceeding the design values specified in the basic project documents and project documents for exploration and production of hydrocarbons; </w:t>
            </w:r>
          </w:p>
          <w:p>
            <w:pPr>
              <w:spacing w:after="20"/>
              <w:ind w:left="20"/>
              <w:jc w:val="both"/>
            </w:pPr>
            <w:r>
              <w:rPr>
                <w:rFonts w:ascii="Times New Roman"/>
                <w:b w:val="false"/>
                <w:i w:val="false"/>
                <w:color w:val="000000"/>
                <w:sz w:val="20"/>
              </w:rPr>
              <w:t>
in the absence of downhole and ground-based equipment that provides separate accounting of produced products and field studies of each object with simultaneous separate operation of two or more objects by one well;</w:t>
            </w:r>
          </w:p>
          <w:p>
            <w:pPr>
              <w:spacing w:after="20"/>
              <w:ind w:left="20"/>
              <w:jc w:val="both"/>
            </w:pPr>
            <w:r>
              <w:rPr>
                <w:rFonts w:ascii="Times New Roman"/>
                <w:b w:val="false"/>
                <w:i w:val="false"/>
                <w:color w:val="000000"/>
                <w:sz w:val="20"/>
              </w:rPr>
              <w:t>
fountain or transferred to a mechanized method through the intertubular (annular) space;</w:t>
            </w:r>
          </w:p>
          <w:p>
            <w:pPr>
              <w:spacing w:after="20"/>
              <w:ind w:left="20"/>
              <w:jc w:val="both"/>
            </w:pPr>
            <w:r>
              <w:rPr>
                <w:rFonts w:ascii="Times New Roman"/>
                <w:b w:val="false"/>
                <w:i w:val="false"/>
                <w:color w:val="000000"/>
                <w:sz w:val="20"/>
              </w:rPr>
              <w:t>
with a gas factor exceeding the project values specified in the basic project documents and project documents for the exploration and production of hydrocarbons;</w:t>
            </w:r>
          </w:p>
          <w:p>
            <w:pPr>
              <w:spacing w:after="20"/>
              <w:ind w:left="20"/>
              <w:jc w:val="both"/>
            </w:pPr>
            <w:r>
              <w:rPr>
                <w:rFonts w:ascii="Times New Roman"/>
                <w:b w:val="false"/>
                <w:i w:val="false"/>
                <w:color w:val="000000"/>
                <w:sz w:val="20"/>
              </w:rPr>
              <w:t>
for forced extraction of liquid in wells at pressures below the permissible downhole pressure, unless otherwise provided in the project document;</w:t>
            </w:r>
          </w:p>
          <w:p>
            <w:pPr>
              <w:spacing w:after="20"/>
              <w:ind w:left="20"/>
              <w:jc w:val="both"/>
            </w:pPr>
            <w:r>
              <w:rPr>
                <w:rFonts w:ascii="Times New Roman"/>
                <w:b w:val="false"/>
                <w:i w:val="false"/>
                <w:color w:val="000000"/>
                <w:sz w:val="20"/>
              </w:rPr>
              <w:t>
without equipment for individual or group flow measurement and well testing;</w:t>
            </w:r>
          </w:p>
          <w:p>
            <w:pPr>
              <w:spacing w:after="20"/>
              <w:ind w:left="20"/>
              <w:jc w:val="both"/>
            </w:pPr>
            <w:r>
              <w:rPr>
                <w:rFonts w:ascii="Times New Roman"/>
                <w:b w:val="false"/>
                <w:i w:val="false"/>
                <w:color w:val="000000"/>
                <w:sz w:val="20"/>
              </w:rPr>
              <w:t>
without manometers of wellhead and annular pressures, devices for taking wellhead samples and measuring the temperature at the mouth, reinforcement pads and lubricators for launching deep instruments into wells (manometers, thermometers, flow meters, samplers);</w:t>
            </w:r>
          </w:p>
          <w:p>
            <w:pPr>
              <w:spacing w:after="20"/>
              <w:ind w:left="20"/>
              <w:jc w:val="both"/>
            </w:pPr>
            <w:r>
              <w:rPr>
                <w:rFonts w:ascii="Times New Roman"/>
                <w:b w:val="false"/>
                <w:i w:val="false"/>
                <w:color w:val="000000"/>
                <w:sz w:val="20"/>
              </w:rPr>
              <w:t>
not prepared for individual performance of a complex of field studies in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in the technological mode of operation of wells of the technological rate of liquid extraction – for each producing well and the volume of the injected displacing agent (injectivity) – for each injection well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technological operation modes of producing wells, compiled monthly or once a quarter, depending on the stability of the development conditions of the facility. Simultaneously with the technological modes of operation of producing wells, a plan of geological and technical measures is drawn up and approved to ensure the norms of liquid extraction from wells and the operational facility as a whole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conducting:</w:t>
            </w:r>
          </w:p>
          <w:p>
            <w:pPr>
              <w:spacing w:after="20"/>
              <w:ind w:left="20"/>
              <w:jc w:val="both"/>
            </w:pPr>
            <w:r>
              <w:rPr>
                <w:rFonts w:ascii="Times New Roman"/>
                <w:b w:val="false"/>
                <w:i w:val="false"/>
                <w:color w:val="000000"/>
                <w:sz w:val="20"/>
              </w:rPr>
              <w:t>
a set of studies for each operational facility (determination of the component composition of the formation fluid, viscosity, density, saturation pressure, gas content, volume coefficient, compositions of released gas and degassed oil, as well as the dependence of gas content, volumetric coefficient and density of the formation fluid on pressure) in accordance with the schedule of deep samples of oil/ gas condensate from wells, taking into account the commissioning of new wells and their uniform distribution over the area of the deposit;</w:t>
            </w:r>
          </w:p>
          <w:p>
            <w:pPr>
              <w:spacing w:after="20"/>
              <w:ind w:left="20"/>
              <w:jc w:val="both"/>
            </w:pPr>
            <w:r>
              <w:rPr>
                <w:rFonts w:ascii="Times New Roman"/>
                <w:b w:val="false"/>
                <w:i w:val="false"/>
                <w:color w:val="000000"/>
                <w:sz w:val="20"/>
              </w:rPr>
              <w:t>
mandatory complex of field studies in the development of oil and gas fields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manometers and flow meters on the flow lines of wellhead fittings during the gas-lift method of operating production wells to measure and regulate the pressure and flow rate of the working 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change the technological regime of wells or perform appropriate insulation works in case of breakthroughs to the bottomholes of gas or water wells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prohibition on hydraulic fracturing of reservoir deposits with thin seals in order to avoid depressurization of hydrocarbon deposits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maintaining records of gas production, reflecting the production of utilized gas, gas losses during wells testing and various purges, as well as during emergency blowouts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the formation of a tender commission in accordance with the procedure for the acquisition by subsoil users and their contractors of goods, works and services used in conducting operations for the exploration or production of hydrocarbons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establishment of other requirements in the tender documentation that are not provided for by the procedure for the acquisition by subsoil users and their contractors of goods, works and services used in conducting operations for the exploration or production of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placing an announcement of an open tender and tender documentation in the register (system) in accordance with the procedure for the acquisition by subsoil users and their contractors of goods, works and services used in conducting operations for the exploration or production of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unjustified admission and (or) rejection by the customer of tender bids from potential suppliers in violation of the procedure for the acquisition by subsoil users and their contractors of goods, works and services used in conducting operations for the exploration or production of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content and conditions of concluding an agreement on the purchase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obligation to purchase goods, works and services used in conducting operations for the exploration or production of hydrocarbons using open tender methods, from a single source and open tender for reduction (electronic bidding) using a register of goods, works and services used in conducting subsoil use operations, and their manufacturers or other electronic procurement systems located in the Kazakhstani segment of the Internet, the operation of which is synchronized with the operation of such a register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a conditional reduction in the price of the tender application of the tender participants - Kazakhstani producers of works and services by twenty percent when determining the winner of the competition for the acquisition of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state’s preemptive right to purchase alienated crude gas owned by subsoil users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subsoil users intending to alienate crude gas with the requirements to submit for examination to the authorized body calculations of the maximum price of crude gas purchased by the national operator within the framework of the preemptive right of the state, confirmed by documents, no later than January 1 of the coming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subsoil users with the requirements not to exceed the price of crude gas purchased by the national operator within the framework of the preemptive right of the state approved by the authorized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subsoil users intending to alienate crude gas, no later than five months before the start of the planned period, with the requirement to send a commercial proposal to the national operator indicating:</w:t>
            </w:r>
          </w:p>
          <w:p>
            <w:pPr>
              <w:spacing w:after="20"/>
              <w:ind w:left="20"/>
              <w:jc w:val="both"/>
            </w:pPr>
            <w:r>
              <w:rPr>
                <w:rFonts w:ascii="Times New Roman"/>
                <w:b w:val="false"/>
                <w:i w:val="false"/>
                <w:color w:val="000000"/>
                <w:sz w:val="20"/>
              </w:rPr>
              <w:t>
1) volumes of alienated crude gas;</w:t>
            </w:r>
          </w:p>
          <w:p>
            <w:pPr>
              <w:spacing w:after="20"/>
              <w:ind w:left="20"/>
              <w:jc w:val="both"/>
            </w:pPr>
            <w:r>
              <w:rPr>
                <w:rFonts w:ascii="Times New Roman"/>
                <w:b w:val="false"/>
                <w:i w:val="false"/>
                <w:color w:val="000000"/>
                <w:sz w:val="20"/>
              </w:rPr>
              <w:t>
2) prices of alienated crude gas;</w:t>
            </w:r>
          </w:p>
          <w:p>
            <w:pPr>
              <w:spacing w:after="20"/>
              <w:ind w:left="20"/>
              <w:jc w:val="both"/>
            </w:pPr>
            <w:r>
              <w:rPr>
                <w:rFonts w:ascii="Times New Roman"/>
                <w:b w:val="false"/>
                <w:i w:val="false"/>
                <w:color w:val="000000"/>
                <w:sz w:val="20"/>
              </w:rPr>
              <w:t>
3) crude gas supply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approve and submit for examination a conservation project for a subsoil plot within two months from the date of termination of the right to subsoil use or suspension of a contract for subsoil use for hydrocarbons, as well as completion of conservation of a subsoil plot within the time limits established in the conservation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activities in the field of production and (or) turnover of oil and gas condensate, operations on production and (or) turnover of crude oil and gas condensate without equipping production facilities with metering devices and ensuring their functioning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 on the provision by entities operating in the field of crude oil and gas condensate turnover of access to the authorized body in the field of hydrocarbons to their existing accounting systems for data on the amount of crude oil and gas condensate in turnover, prepared for delivery to the consumer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rationing the injection of working agent into wells and formations in wells by conducting it once a quarter and formalizing it in the form of a technological operating regime for each injection well, approved by the management of the subsoil user, indicating:</w:t>
            </w:r>
          </w:p>
          <w:p>
            <w:pPr>
              <w:spacing w:after="20"/>
              <w:ind w:left="20"/>
              <w:jc w:val="both"/>
            </w:pPr>
            <w:r>
              <w:rPr>
                <w:rFonts w:ascii="Times New Roman"/>
                <w:b w:val="false"/>
                <w:i w:val="false"/>
                <w:color w:val="000000"/>
                <w:sz w:val="20"/>
              </w:rPr>
              <w:t>
1) daily volume of working agent injection;</w:t>
            </w:r>
          </w:p>
          <w:p>
            <w:pPr>
              <w:spacing w:after="20"/>
              <w:ind w:left="20"/>
              <w:jc w:val="both"/>
            </w:pPr>
            <w:r>
              <w:rPr>
                <w:rFonts w:ascii="Times New Roman"/>
                <w:b w:val="false"/>
                <w:i w:val="false"/>
                <w:color w:val="000000"/>
                <w:sz w:val="20"/>
              </w:rPr>
              <w:t>
2) basic requirements for the properties of the injected agent;</w:t>
            </w:r>
          </w:p>
          <w:p>
            <w:pPr>
              <w:spacing w:after="20"/>
              <w:ind w:left="20"/>
              <w:jc w:val="both"/>
            </w:pPr>
            <w:r>
              <w:rPr>
                <w:rFonts w:ascii="Times New Roman"/>
                <w:b w:val="false"/>
                <w:i w:val="false"/>
                <w:color w:val="000000"/>
                <w:sz w:val="20"/>
              </w:rPr>
              <w:t>
3) discharge pressure;</w:t>
            </w:r>
          </w:p>
          <w:p>
            <w:pPr>
              <w:spacing w:after="20"/>
              <w:ind w:left="20"/>
              <w:jc w:val="both"/>
            </w:pPr>
            <w:r>
              <w:rPr>
                <w:rFonts w:ascii="Times New Roman"/>
                <w:b w:val="false"/>
                <w:i w:val="false"/>
                <w:color w:val="000000"/>
                <w:sz w:val="20"/>
              </w:rPr>
              <w:t>
4) measures to ensure established injection standards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exclude selective drilling and compaction of the design grid of the most productive part of the deposit, the exploitation object and sections of the deposit with the greatest thickness in order to regulate or increase oil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submit an application for oil supply for the formation of oil supply schedules on a monthly basis before the fifth day of the month preceding the reporting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on operations at facilities that pose a risk of oil spills, with the exception of ships, without:</w:t>
            </w:r>
          </w:p>
          <w:p>
            <w:pPr>
              <w:spacing w:after="20"/>
              <w:ind w:left="20"/>
              <w:jc w:val="both"/>
            </w:pPr>
            <w:r>
              <w:rPr>
                <w:rFonts w:ascii="Times New Roman"/>
                <w:b w:val="false"/>
                <w:i w:val="false"/>
                <w:color w:val="000000"/>
                <w:sz w:val="20"/>
              </w:rPr>
              <w:t>
1) conducting an oil spill risk assessment;</w:t>
            </w:r>
          </w:p>
          <w:p>
            <w:pPr>
              <w:spacing w:after="20"/>
              <w:ind w:left="20"/>
              <w:jc w:val="both"/>
            </w:pPr>
            <w:r>
              <w:rPr>
                <w:rFonts w:ascii="Times New Roman"/>
                <w:b w:val="false"/>
                <w:i w:val="false"/>
                <w:color w:val="000000"/>
                <w:sz w:val="20"/>
              </w:rPr>
              <w:t>
2) approved site plan;</w:t>
            </w:r>
          </w:p>
          <w:p>
            <w:pPr>
              <w:spacing w:after="20"/>
              <w:ind w:left="20"/>
              <w:jc w:val="both"/>
            </w:pPr>
            <w:r>
              <w:rPr>
                <w:rFonts w:ascii="Times New Roman"/>
                <w:b w:val="false"/>
                <w:i w:val="false"/>
                <w:color w:val="000000"/>
                <w:sz w:val="20"/>
              </w:rPr>
              <w:t>
3) availability of own or attracted resources on the basis of a contract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of facilities owners bearing the risk of an oil spill, with the exception of ships:</w:t>
            </w:r>
          </w:p>
          <w:p>
            <w:pPr>
              <w:spacing w:after="20"/>
              <w:ind w:left="20"/>
              <w:jc w:val="both"/>
            </w:pPr>
            <w:r>
              <w:rPr>
                <w:rFonts w:ascii="Times New Roman"/>
                <w:b w:val="false"/>
                <w:i w:val="false"/>
                <w:color w:val="000000"/>
                <w:sz w:val="20"/>
              </w:rPr>
              <w:t>
1) for the liquidation of first–level oil spills at sea - to have available at an offshore facility or within thirty-minute reach the resources necessary for the complete elimination of such oil spills;</w:t>
            </w:r>
          </w:p>
          <w:p>
            <w:pPr>
              <w:spacing w:after="20"/>
              <w:ind w:left="20"/>
              <w:jc w:val="both"/>
            </w:pPr>
            <w:r>
              <w:rPr>
                <w:rFonts w:ascii="Times New Roman"/>
                <w:b w:val="false"/>
                <w:i w:val="false"/>
                <w:color w:val="000000"/>
                <w:sz w:val="20"/>
              </w:rPr>
              <w:t>
2) for the liquidation of second-level oil spills at sea:</w:t>
            </w:r>
          </w:p>
          <w:p>
            <w:pPr>
              <w:spacing w:after="20"/>
              <w:ind w:left="20"/>
              <w:jc w:val="both"/>
            </w:pPr>
            <w:r>
              <w:rPr>
                <w:rFonts w:ascii="Times New Roman"/>
                <w:b w:val="false"/>
                <w:i w:val="false"/>
                <w:color w:val="000000"/>
                <w:sz w:val="20"/>
              </w:rPr>
              <w:t xml:space="preserve">
to have resources available at an offshore facility either within thirty minutes of reach, in an amount sufficient for the period until the arrival of resources from local coastal services, or to conclude contracts with specialized organizations for the liquidation of oil spills at sea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of the facility owner to conclude contract with a specialized organization for the liquidation of oil spills at sea, which has international recognition, qualified personnel and appropriate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30"/>
    <w:p>
      <w:pPr>
        <w:spacing w:after="0"/>
        <w:ind w:left="0"/>
        <w:jc w:val="both"/>
      </w:pPr>
      <w:r>
        <w:rPr>
          <w:rFonts w:ascii="Times New Roman"/>
          <w:b w:val="false"/>
          <w:i w:val="false"/>
          <w:color w:val="000000"/>
          <w:sz w:val="28"/>
        </w:rPr>
        <w:t>
      Official(s)</w:t>
      </w:r>
    </w:p>
    <w:bookmarkEnd w:id="30"/>
    <w:p>
      <w:pPr>
        <w:spacing w:after="0"/>
        <w:ind w:left="0"/>
        <w:jc w:val="both"/>
      </w:pPr>
      <w:r>
        <w:rPr>
          <w:rFonts w:ascii="Times New Roman"/>
          <w:b w:val="false"/>
          <w:i w:val="false"/>
          <w:color w:val="000000"/>
          <w:sz w:val="28"/>
        </w:rPr>
        <w:t>
      __________ ______________ __________________________________________</w:t>
      </w:r>
    </w:p>
    <w:p>
      <w:pPr>
        <w:spacing w:after="0"/>
        <w:ind w:left="0"/>
        <w:jc w:val="both"/>
      </w:pPr>
      <w:r>
        <w:rPr>
          <w:rFonts w:ascii="Times New Roman"/>
          <w:b w:val="false"/>
          <w:i w:val="false"/>
          <w:color w:val="000000"/>
          <w:sz w:val="28"/>
        </w:rPr>
        <w:t>
      position            signature                    surname, name, patronymic (if any)</w:t>
      </w:r>
    </w:p>
    <w:p>
      <w:pPr>
        <w:spacing w:after="0"/>
        <w:ind w:left="0"/>
        <w:jc w:val="both"/>
      </w:pPr>
      <w:r>
        <w:rPr>
          <w:rFonts w:ascii="Times New Roman"/>
          <w:b w:val="false"/>
          <w:i w:val="false"/>
          <w:color w:val="000000"/>
          <w:sz w:val="28"/>
        </w:rPr>
        <w:t>
      _________ ______________ __________________________________________</w:t>
      </w:r>
    </w:p>
    <w:p>
      <w:pPr>
        <w:spacing w:after="0"/>
        <w:ind w:left="0"/>
        <w:jc w:val="both"/>
      </w:pPr>
      <w:r>
        <w:rPr>
          <w:rFonts w:ascii="Times New Roman"/>
          <w:b w:val="false"/>
          <w:i w:val="false"/>
          <w:color w:val="000000"/>
          <w:sz w:val="28"/>
        </w:rPr>
        <w:t>
      position            signature                    surname, name, patronymic (if any)</w:t>
      </w:r>
    </w:p>
    <w:p>
      <w:pPr>
        <w:spacing w:after="0"/>
        <w:ind w:left="0"/>
        <w:jc w:val="both"/>
      </w:pPr>
      <w:r>
        <w:rPr>
          <w:rFonts w:ascii="Times New Roman"/>
          <w:b w:val="false"/>
          <w:i w:val="false"/>
          <w:color w:val="000000"/>
          <w:sz w:val="28"/>
        </w:rPr>
        <w:t>
      Head of the subject of control</w:t>
      </w:r>
    </w:p>
    <w:p>
      <w:pPr>
        <w:spacing w:after="0"/>
        <w:ind w:left="0"/>
        <w:jc w:val="both"/>
      </w:pPr>
      <w:r>
        <w:rPr>
          <w:rFonts w:ascii="Times New Roman"/>
          <w:b w:val="false"/>
          <w:i w:val="false"/>
          <w:color w:val="000000"/>
          <w:sz w:val="28"/>
        </w:rPr>
        <w:t>
      __________ ______________ __________________________________________</w:t>
      </w:r>
    </w:p>
    <w:p>
      <w:pPr>
        <w:spacing w:after="0"/>
        <w:ind w:left="0"/>
        <w:jc w:val="both"/>
      </w:pPr>
      <w:r>
        <w:rPr>
          <w:rFonts w:ascii="Times New Roman"/>
          <w:b w:val="false"/>
          <w:i w:val="false"/>
          <w:color w:val="000000"/>
          <w:sz w:val="28"/>
        </w:rPr>
        <w:t>
      position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joint order</w:t>
            </w:r>
            <w:r>
              <w:br/>
            </w:r>
            <w:r>
              <w:rPr>
                <w:rFonts w:ascii="Times New Roman"/>
                <w:b w:val="false"/>
                <w:i w:val="false"/>
                <w:color w:val="000000"/>
                <w:sz w:val="20"/>
              </w:rPr>
              <w:t>of the Minister of Energy</w:t>
            </w:r>
            <w:r>
              <w:br/>
            </w:r>
            <w:r>
              <w:rPr>
                <w:rFonts w:ascii="Times New Roman"/>
                <w:b w:val="false"/>
                <w:i w:val="false"/>
                <w:color w:val="000000"/>
                <w:sz w:val="20"/>
              </w:rPr>
              <w:t>of the Republic of Kazakhstan</w:t>
            </w:r>
            <w:r>
              <w:br/>
            </w:r>
            <w:r>
              <w:rPr>
                <w:rFonts w:ascii="Times New Roman"/>
                <w:b w:val="false"/>
                <w:i w:val="false"/>
                <w:color w:val="000000"/>
                <w:sz w:val="20"/>
              </w:rPr>
              <w:t>dated November 23, 2018</w:t>
            </w:r>
            <w:r>
              <w:br/>
            </w:r>
            <w:r>
              <w:rPr>
                <w:rFonts w:ascii="Times New Roman"/>
                <w:b w:val="false"/>
                <w:i w:val="false"/>
                <w:color w:val="000000"/>
                <w:sz w:val="20"/>
              </w:rPr>
              <w:t>№ 453 and acting Minister</w:t>
            </w:r>
            <w:r>
              <w:br/>
            </w:r>
            <w:r>
              <w:rPr>
                <w:rFonts w:ascii="Times New Roman"/>
                <w:b w:val="false"/>
                <w:i w:val="false"/>
                <w:color w:val="000000"/>
                <w:sz w:val="20"/>
              </w:rPr>
              <w:t>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November 23, 2018 № 77</w:t>
            </w:r>
          </w:p>
        </w:tc>
      </w:tr>
    </w:tbl>
    <w:bookmarkStart w:name="z301" w:id="31"/>
    <w:p>
      <w:pPr>
        <w:spacing w:after="0"/>
        <w:ind w:left="0"/>
        <w:jc w:val="left"/>
      </w:pPr>
      <w:r>
        <w:rPr>
          <w:rFonts w:ascii="Times New Roman"/>
          <w:b/>
          <w:i w:val="false"/>
          <w:color w:val="000000"/>
        </w:rPr>
        <w:t xml:space="preserve"> Checklist when conducting subsoil use operations in the field of hydrocarbons in relation </w:t>
      </w:r>
      <w:r>
        <w:br/>
      </w:r>
      <w:r>
        <w:rPr>
          <w:rFonts w:ascii="Times New Roman"/>
          <w:b/>
          <w:i w:val="false"/>
          <w:color w:val="000000"/>
        </w:rPr>
        <w:t>to individuals or legal entities whose right to conduct subsoil use operations has been terminated</w:t>
      </w:r>
    </w:p>
    <w:bookmarkEnd w:id="31"/>
    <w:p>
      <w:pPr>
        <w:spacing w:after="0"/>
        <w:ind w:left="0"/>
        <w:jc w:val="both"/>
      </w:pPr>
      <w:r>
        <w:rPr>
          <w:rFonts w:ascii="Times New Roman"/>
          <w:b w:val="false"/>
          <w:i w:val="false"/>
          <w:color w:val="ff0000"/>
          <w:sz w:val="28"/>
        </w:rPr>
        <w:t>
      Footnote. The joint order is supplemented with Appendix 6 in accordance with the joint order of the acting Minister of Energy of the Republic of Kazakhstan dated 29.11.2022 № 382 and acting Minister of National Economy of the Republic of Kazakhstan dated 30.11.2022 № 101 (shall be enforced from 01.01.2023); as amended by the joint order of the Minister of Energy of the Republic of Kazakhstan dated 31.05.2023 № 201 and the Minister of National Economy of the Republic of Kazakhstan dated 01.06.2023 № 95 (shall be enforced upon expiry of ten calendar days after the day of its first official publication).</w:t>
      </w:r>
    </w:p>
    <w:bookmarkStart w:name="z302" w:id="32"/>
    <w:p>
      <w:pPr>
        <w:spacing w:after="0"/>
        <w:ind w:left="0"/>
        <w:jc w:val="both"/>
      </w:pPr>
      <w:r>
        <w:rPr>
          <w:rFonts w:ascii="Times New Roman"/>
          <w:b w:val="false"/>
          <w:i w:val="false"/>
          <w:color w:val="000000"/>
          <w:sz w:val="28"/>
        </w:rPr>
        <w:t>
      The state body that appointed an inspection/preventive control with</w:t>
      </w:r>
    </w:p>
    <w:bookmarkEnd w:id="32"/>
    <w:p>
      <w:pPr>
        <w:spacing w:after="0"/>
        <w:ind w:left="0"/>
        <w:jc w:val="both"/>
      </w:pPr>
      <w:r>
        <w:rPr>
          <w:rFonts w:ascii="Times New Roman"/>
          <w:b w:val="false"/>
          <w:i w:val="false"/>
          <w:color w:val="000000"/>
          <w:sz w:val="28"/>
        </w:rPr>
        <w:t>
      a visit to the subject (object) of control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An act on the appointment of an inspection/preventive control with a visit to the subject</w:t>
      </w:r>
    </w:p>
    <w:p>
      <w:pPr>
        <w:spacing w:after="0"/>
        <w:ind w:left="0"/>
        <w:jc w:val="both"/>
      </w:pPr>
      <w:r>
        <w:rPr>
          <w:rFonts w:ascii="Times New Roman"/>
          <w:b w:val="false"/>
          <w:i w:val="false"/>
          <w:color w:val="000000"/>
          <w:sz w:val="28"/>
        </w:rPr>
        <w:t>
      (object) of control 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number/business identification number of the subject </w:t>
      </w:r>
    </w:p>
    <w:p>
      <w:pPr>
        <w:spacing w:after="0"/>
        <w:ind w:left="0"/>
        <w:jc w:val="both"/>
      </w:pPr>
      <w:r>
        <w:rPr>
          <w:rFonts w:ascii="Times New Roman"/>
          <w:b w:val="false"/>
          <w:i w:val="false"/>
          <w:color w:val="000000"/>
          <w:sz w:val="28"/>
        </w:rPr>
        <w:t>
      (object) of control_____________________________________________________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Meets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obligation to terminate subsoil use operations at a subsoil site, with the exception of operations immediate termination of which is associated with the threat of emergency situations, within two months from the date of receipt of the notification by the competent authority of the decision to eliminate the consequences of subsoil use at the subsoil site or to conserve the subsoil site for subsequent providing it to another person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immediately start works on liquidation of consequences of subsoil use or conservation of a subsoil site after approval and receipt of positive expert opinions of the liquidation or conservation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transfer equipment and other property that ensures the continuity of the technological process and industrial safety at the subsoil site into the trust management of the national company in the field of hydrocarbons for the period until the transfer of property to a new subsoil user, within a month from the date of receipt of the notification of the competent authority about the decision to transfer the subsoil site in trust management of a national company in the field of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transfer the right under a bank deposit agreement, which is the subject of a pledge ensuring liquidation of the consequences of subsoil use, to a new subsoil user within the time period specified in the notification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approve and submit for examination a project for liquidation of consequences of subsoil use for hydrocarbons no later than two months from the date of termination of the right to subsoil use, as well as completion of liquidation of consequences of subsoil use on a subsoil plot within the time limits established in the project for liquidation of consequences of subsoil use for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approve and submit for examination a conservation project for a subsoil plot within two months from the date of termination of the right to subsoil use or suspension of a contract for subsoil use for hydrocarbons, as well as completion of conservation of a subsoil plot within the time limits established in the conservation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33"/>
    <w:p>
      <w:pPr>
        <w:spacing w:after="0"/>
        <w:ind w:left="0"/>
        <w:jc w:val="both"/>
      </w:pPr>
      <w:r>
        <w:rPr>
          <w:rFonts w:ascii="Times New Roman"/>
          <w:b w:val="false"/>
          <w:i w:val="false"/>
          <w:color w:val="000000"/>
          <w:sz w:val="28"/>
        </w:rPr>
        <w:t>
      Official(s)</w:t>
      </w:r>
    </w:p>
    <w:bookmarkEnd w:id="33"/>
    <w:p>
      <w:pPr>
        <w:spacing w:after="0"/>
        <w:ind w:left="0"/>
        <w:jc w:val="both"/>
      </w:pPr>
      <w:r>
        <w:rPr>
          <w:rFonts w:ascii="Times New Roman"/>
          <w:b w:val="false"/>
          <w:i w:val="false"/>
          <w:color w:val="000000"/>
          <w:sz w:val="28"/>
        </w:rPr>
        <w:t>
      __________ ______________ __________________________________________</w:t>
      </w:r>
    </w:p>
    <w:p>
      <w:pPr>
        <w:spacing w:after="0"/>
        <w:ind w:left="0"/>
        <w:jc w:val="both"/>
      </w:pPr>
      <w:r>
        <w:rPr>
          <w:rFonts w:ascii="Times New Roman"/>
          <w:b w:val="false"/>
          <w:i w:val="false"/>
          <w:color w:val="000000"/>
          <w:sz w:val="28"/>
        </w:rPr>
        <w:t>
      position            signature                    surname, name, patronymic (if any)</w:t>
      </w:r>
    </w:p>
    <w:p>
      <w:pPr>
        <w:spacing w:after="0"/>
        <w:ind w:left="0"/>
        <w:jc w:val="both"/>
      </w:pPr>
      <w:r>
        <w:rPr>
          <w:rFonts w:ascii="Times New Roman"/>
          <w:b w:val="false"/>
          <w:i w:val="false"/>
          <w:color w:val="000000"/>
          <w:sz w:val="28"/>
        </w:rPr>
        <w:t>
      _________ ______________ __________________________________________</w:t>
      </w:r>
    </w:p>
    <w:p>
      <w:pPr>
        <w:spacing w:after="0"/>
        <w:ind w:left="0"/>
        <w:jc w:val="both"/>
      </w:pPr>
      <w:r>
        <w:rPr>
          <w:rFonts w:ascii="Times New Roman"/>
          <w:b w:val="false"/>
          <w:i w:val="false"/>
          <w:color w:val="000000"/>
          <w:sz w:val="28"/>
        </w:rPr>
        <w:t>
      position            signature                    surname, name, patronymic (if any)</w:t>
      </w:r>
    </w:p>
    <w:p>
      <w:pPr>
        <w:spacing w:after="0"/>
        <w:ind w:left="0"/>
        <w:jc w:val="both"/>
      </w:pPr>
      <w:r>
        <w:rPr>
          <w:rFonts w:ascii="Times New Roman"/>
          <w:b w:val="false"/>
          <w:i w:val="false"/>
          <w:color w:val="000000"/>
          <w:sz w:val="28"/>
        </w:rPr>
        <w:t>
      Head of the subject of control</w:t>
      </w:r>
    </w:p>
    <w:p>
      <w:pPr>
        <w:spacing w:after="0"/>
        <w:ind w:left="0"/>
        <w:jc w:val="both"/>
      </w:pPr>
      <w:r>
        <w:rPr>
          <w:rFonts w:ascii="Times New Roman"/>
          <w:b w:val="false"/>
          <w:i w:val="false"/>
          <w:color w:val="000000"/>
          <w:sz w:val="28"/>
        </w:rPr>
        <w:t>
      __________ ______________ __________________________________________</w:t>
      </w:r>
    </w:p>
    <w:p>
      <w:pPr>
        <w:spacing w:after="0"/>
        <w:ind w:left="0"/>
        <w:jc w:val="both"/>
      </w:pPr>
      <w:r>
        <w:rPr>
          <w:rFonts w:ascii="Times New Roman"/>
          <w:b w:val="false"/>
          <w:i w:val="false"/>
          <w:color w:val="000000"/>
          <w:sz w:val="28"/>
        </w:rPr>
        <w:t>
      position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joint order</w:t>
            </w:r>
            <w:r>
              <w:br/>
            </w:r>
            <w:r>
              <w:rPr>
                <w:rFonts w:ascii="Times New Roman"/>
                <w:b w:val="false"/>
                <w:i w:val="false"/>
                <w:color w:val="000000"/>
                <w:sz w:val="20"/>
              </w:rPr>
              <w:t>of the Minister of Energy</w:t>
            </w:r>
            <w:r>
              <w:br/>
            </w:r>
            <w:r>
              <w:rPr>
                <w:rFonts w:ascii="Times New Roman"/>
                <w:b w:val="false"/>
                <w:i w:val="false"/>
                <w:color w:val="000000"/>
                <w:sz w:val="20"/>
              </w:rPr>
              <w:t>of the Republic of Kazakhstan</w:t>
            </w:r>
            <w:r>
              <w:br/>
            </w:r>
            <w:r>
              <w:rPr>
                <w:rFonts w:ascii="Times New Roman"/>
                <w:b w:val="false"/>
                <w:i w:val="false"/>
                <w:color w:val="000000"/>
                <w:sz w:val="20"/>
              </w:rPr>
              <w:t>dated November 23, 2018</w:t>
            </w:r>
            <w:r>
              <w:br/>
            </w:r>
            <w:r>
              <w:rPr>
                <w:rFonts w:ascii="Times New Roman"/>
                <w:b w:val="false"/>
                <w:i w:val="false"/>
                <w:color w:val="000000"/>
                <w:sz w:val="20"/>
              </w:rPr>
              <w:t>№ 453 and acting Minister</w:t>
            </w:r>
            <w:r>
              <w:br/>
            </w:r>
            <w:r>
              <w:rPr>
                <w:rFonts w:ascii="Times New Roman"/>
                <w:b w:val="false"/>
                <w:i w:val="false"/>
                <w:color w:val="000000"/>
                <w:sz w:val="20"/>
              </w:rPr>
              <w:t>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November 23, 2018 № 77</w:t>
            </w:r>
          </w:p>
        </w:tc>
      </w:tr>
    </w:tbl>
    <w:bookmarkStart w:name="z349" w:id="34"/>
    <w:p>
      <w:pPr>
        <w:spacing w:after="0"/>
        <w:ind w:left="0"/>
        <w:jc w:val="left"/>
      </w:pPr>
      <w:r>
        <w:rPr>
          <w:rFonts w:ascii="Times New Roman"/>
          <w:b/>
          <w:i w:val="false"/>
          <w:color w:val="000000"/>
        </w:rPr>
        <w:t xml:space="preserve"> Checklist when conducting subsoil use operations in the field of hydrocarbons in relation </w:t>
      </w:r>
      <w:r>
        <w:br/>
      </w:r>
      <w:r>
        <w:rPr>
          <w:rFonts w:ascii="Times New Roman"/>
          <w:b/>
          <w:i w:val="false"/>
          <w:color w:val="000000"/>
        </w:rPr>
        <w:t>to individuals or legal entities with permission to create and locate offshore facilities</w:t>
      </w:r>
    </w:p>
    <w:bookmarkEnd w:id="34"/>
    <w:p>
      <w:pPr>
        <w:spacing w:after="0"/>
        <w:ind w:left="0"/>
        <w:jc w:val="both"/>
      </w:pPr>
      <w:r>
        <w:rPr>
          <w:rFonts w:ascii="Times New Roman"/>
          <w:b w:val="false"/>
          <w:i w:val="false"/>
          <w:color w:val="ff0000"/>
          <w:sz w:val="28"/>
        </w:rPr>
        <w:t>
      Footnote. The joint order is supplemented by Appendix 7 in accordance with the joint order of the Minister of Energy of the Republic of Kazakhstan dated 31.05.2023 № 201 and the Minister of National Economy of the Republic of Kazakhstan dated 01.06.2023 № 95 (shall be enforced upon expiry of ten calendar days after the day of its first official publication).</w:t>
      </w:r>
    </w:p>
    <w:p>
      <w:pPr>
        <w:spacing w:after="0"/>
        <w:ind w:left="0"/>
        <w:jc w:val="both"/>
      </w:pPr>
      <w:r>
        <w:rPr>
          <w:rFonts w:ascii="Times New Roman"/>
          <w:b w:val="false"/>
          <w:i w:val="false"/>
          <w:color w:val="000000"/>
          <w:sz w:val="28"/>
        </w:rPr>
        <w:t>
      The state body that appointed an inspection/preventive control with</w:t>
      </w:r>
    </w:p>
    <w:p>
      <w:pPr>
        <w:spacing w:after="0"/>
        <w:ind w:left="0"/>
        <w:jc w:val="both"/>
      </w:pPr>
      <w:r>
        <w:rPr>
          <w:rFonts w:ascii="Times New Roman"/>
          <w:b w:val="false"/>
          <w:i w:val="false"/>
          <w:color w:val="000000"/>
          <w:sz w:val="28"/>
        </w:rPr>
        <w:t>
      a visit to the subject (object) of control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An act on the appointment of an inspection/preventive control with a visit to the subject</w:t>
      </w:r>
    </w:p>
    <w:p>
      <w:pPr>
        <w:spacing w:after="0"/>
        <w:ind w:left="0"/>
        <w:jc w:val="both"/>
      </w:pPr>
      <w:r>
        <w:rPr>
          <w:rFonts w:ascii="Times New Roman"/>
          <w:b w:val="false"/>
          <w:i w:val="false"/>
          <w:color w:val="000000"/>
          <w:sz w:val="28"/>
        </w:rPr>
        <w:t>
      (object) of control 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number/business identification number of the subject </w:t>
      </w:r>
    </w:p>
    <w:p>
      <w:pPr>
        <w:spacing w:after="0"/>
        <w:ind w:left="0"/>
        <w:jc w:val="both"/>
      </w:pPr>
      <w:r>
        <w:rPr>
          <w:rFonts w:ascii="Times New Roman"/>
          <w:b w:val="false"/>
          <w:i w:val="false"/>
          <w:color w:val="000000"/>
          <w:sz w:val="28"/>
        </w:rPr>
        <w:t>
      (object) of control_____________________________________________________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Meets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permission to locate and create marine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contract for subsoil 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and creation of a marine facility on the permitted geographic coordinates of the territory of marine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 marine facility within the approved time frame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conditions for the placement of marine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Official(s)</w:t>
      </w:r>
    </w:p>
    <w:p>
      <w:pPr>
        <w:spacing w:after="0"/>
        <w:ind w:left="0"/>
        <w:jc w:val="both"/>
      </w:pPr>
      <w:r>
        <w:rPr>
          <w:rFonts w:ascii="Times New Roman"/>
          <w:b w:val="false"/>
          <w:i w:val="false"/>
          <w:color w:val="000000"/>
          <w:sz w:val="28"/>
        </w:rPr>
        <w:t>
      __________ ______________ __________________________________________</w:t>
      </w:r>
    </w:p>
    <w:p>
      <w:pPr>
        <w:spacing w:after="0"/>
        <w:ind w:left="0"/>
        <w:jc w:val="both"/>
      </w:pPr>
      <w:r>
        <w:rPr>
          <w:rFonts w:ascii="Times New Roman"/>
          <w:b w:val="false"/>
          <w:i w:val="false"/>
          <w:color w:val="000000"/>
          <w:sz w:val="28"/>
        </w:rPr>
        <w:t>
      position            signature                    surname, name, patronymic (if any)</w:t>
      </w:r>
    </w:p>
    <w:p>
      <w:pPr>
        <w:spacing w:after="0"/>
        <w:ind w:left="0"/>
        <w:jc w:val="both"/>
      </w:pPr>
      <w:r>
        <w:rPr>
          <w:rFonts w:ascii="Times New Roman"/>
          <w:b w:val="false"/>
          <w:i w:val="false"/>
          <w:color w:val="000000"/>
          <w:sz w:val="28"/>
        </w:rPr>
        <w:t>
      _________ ______________ __________________________________________</w:t>
      </w:r>
    </w:p>
    <w:p>
      <w:pPr>
        <w:spacing w:after="0"/>
        <w:ind w:left="0"/>
        <w:jc w:val="both"/>
      </w:pPr>
      <w:r>
        <w:rPr>
          <w:rFonts w:ascii="Times New Roman"/>
          <w:b w:val="false"/>
          <w:i w:val="false"/>
          <w:color w:val="000000"/>
          <w:sz w:val="28"/>
        </w:rPr>
        <w:t>
      position            signature                    surname, name, patronymic (if any)</w:t>
      </w:r>
    </w:p>
    <w:p>
      <w:pPr>
        <w:spacing w:after="0"/>
        <w:ind w:left="0"/>
        <w:jc w:val="both"/>
      </w:pPr>
      <w:r>
        <w:rPr>
          <w:rFonts w:ascii="Times New Roman"/>
          <w:b w:val="false"/>
          <w:i w:val="false"/>
          <w:color w:val="000000"/>
          <w:sz w:val="28"/>
        </w:rPr>
        <w:t>
      Head of the subject of control</w:t>
      </w:r>
    </w:p>
    <w:p>
      <w:pPr>
        <w:spacing w:after="0"/>
        <w:ind w:left="0"/>
        <w:jc w:val="both"/>
      </w:pPr>
      <w:r>
        <w:rPr>
          <w:rFonts w:ascii="Times New Roman"/>
          <w:b w:val="false"/>
          <w:i w:val="false"/>
          <w:color w:val="000000"/>
          <w:sz w:val="28"/>
        </w:rPr>
        <w:t>
      __________ ______________ __________________________________________</w:t>
      </w:r>
    </w:p>
    <w:p>
      <w:pPr>
        <w:spacing w:after="0"/>
        <w:ind w:left="0"/>
        <w:jc w:val="both"/>
      </w:pPr>
      <w:r>
        <w:rPr>
          <w:rFonts w:ascii="Times New Roman"/>
          <w:b w:val="false"/>
          <w:i w:val="false"/>
          <w:color w:val="000000"/>
          <w:sz w:val="28"/>
        </w:rPr>
        <w:t>
      position               signature                 surname,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