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71453" w14:textId="f7714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List of educational programs implemented in the Academy of Law Enforcement Agencies under the General Prosecutor’s Office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General Prosecutor of the Republic of Kazakhstan dated November 16, 2018 No. 133. Registered with the Ministry of Justice of the Republic of Kazakhstan on November 26, 2018 No. 17774.</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bookmarkStart w:name="z1" w:id="0"/>
    <w:p>
      <w:pPr>
        <w:spacing w:after="0"/>
        <w:ind w:left="0"/>
        <w:jc w:val="both"/>
      </w:pPr>
      <w:r>
        <w:rPr>
          <w:rFonts w:ascii="Times New Roman"/>
          <w:b w:val="false"/>
          <w:i w:val="false"/>
          <w:color w:val="000000"/>
          <w:sz w:val="28"/>
        </w:rPr>
        <w:t xml:space="preserve">
      In accordance with subparagraph 16) of Article 5-1 of the Law of the Republic of Kazakhstan “On Education” as of July 27, 2007, </w:t>
      </w:r>
      <w:r>
        <w:rPr>
          <w:rFonts w:ascii="Times New Roman"/>
          <w:b/>
          <w:i w:val="false"/>
          <w:color w:val="000000"/>
          <w:sz w:val="28"/>
        </w:rPr>
        <w:t>I hereby ORDER:</w:t>
      </w:r>
    </w:p>
    <w:bookmarkEnd w:id="0"/>
    <w:bookmarkStart w:name="z2" w:id="1"/>
    <w:p>
      <w:pPr>
        <w:spacing w:after="0"/>
        <w:ind w:left="0"/>
        <w:jc w:val="both"/>
      </w:pPr>
      <w:r>
        <w:rPr>
          <w:rFonts w:ascii="Times New Roman"/>
          <w:b w:val="false"/>
          <w:i w:val="false"/>
          <w:color w:val="000000"/>
          <w:sz w:val="28"/>
        </w:rPr>
        <w:t>
      1. To approve the appended List of educational programs implemented in the Academy of Law Enforcement Agencies under the General Prosecutor’s Office of the Republic of Kazakhstan.</w:t>
      </w:r>
    </w:p>
    <w:bookmarkEnd w:id="1"/>
    <w:bookmarkStart w:name="z3" w:id="2"/>
    <w:p>
      <w:pPr>
        <w:spacing w:after="0"/>
        <w:ind w:left="0"/>
        <w:jc w:val="both"/>
      </w:pPr>
      <w:r>
        <w:rPr>
          <w:rFonts w:ascii="Times New Roman"/>
          <w:b w:val="false"/>
          <w:i w:val="false"/>
          <w:color w:val="000000"/>
          <w:sz w:val="28"/>
        </w:rPr>
        <w:t xml:space="preserve">
      2. In accordance with the procedure established by the legislation of the Republic of Kazakhstan, the Academy of Law Enforcement Agencies under the General Prosecutor’s Office of the Republic of Kazakhstan shall: </w:t>
      </w:r>
    </w:p>
    <w:bookmarkEnd w:id="2"/>
    <w:bookmarkStart w:name="z4" w:id="3"/>
    <w:p>
      <w:pPr>
        <w:spacing w:after="0"/>
        <w:ind w:left="0"/>
        <w:jc w:val="both"/>
      </w:pPr>
      <w:r>
        <w:rPr>
          <w:rFonts w:ascii="Times New Roman"/>
          <w:b w:val="false"/>
          <w:i w:val="false"/>
          <w:color w:val="000000"/>
          <w:sz w:val="28"/>
        </w:rPr>
        <w:t>
      1) ensure state registration of this order with the Ministry of Justice of the Republic of Kazakhstan;</w:t>
      </w:r>
    </w:p>
    <w:bookmarkEnd w:id="3"/>
    <w:bookmarkStart w:name="z5" w:id="4"/>
    <w:p>
      <w:pPr>
        <w:spacing w:after="0"/>
        <w:ind w:left="0"/>
        <w:jc w:val="both"/>
      </w:pPr>
      <w:r>
        <w:rPr>
          <w:rFonts w:ascii="Times New Roman"/>
          <w:b w:val="false"/>
          <w:i w:val="false"/>
          <w:color w:val="000000"/>
          <w:sz w:val="28"/>
        </w:rPr>
        <w:t>
      2) within ten calendar days of the state registration of this order, send its copy in Kazakh and Russian to the Republican State Enterprise with the Right of Economic Management “Republican Center of Legal Information” of the Ministry of Justice of the Republic of Kazakhstan for its official publication and inclusion into the Reference Control Bank of Regulatory Legal Acts of the Republic of Kazakhstan;</w:t>
      </w:r>
    </w:p>
    <w:bookmarkEnd w:id="4"/>
    <w:bookmarkStart w:name="z6" w:id="5"/>
    <w:p>
      <w:pPr>
        <w:spacing w:after="0"/>
        <w:ind w:left="0"/>
        <w:jc w:val="both"/>
      </w:pPr>
      <w:r>
        <w:rPr>
          <w:rFonts w:ascii="Times New Roman"/>
          <w:b w:val="false"/>
          <w:i w:val="false"/>
          <w:color w:val="000000"/>
          <w:sz w:val="28"/>
        </w:rPr>
        <w:t>
      3) place this order on the website of the General Prosecutor’s Office of the Republic of Kazakhstan.</w:t>
      </w:r>
    </w:p>
    <w:bookmarkEnd w:id="5"/>
    <w:bookmarkStart w:name="z7" w:id="6"/>
    <w:p>
      <w:pPr>
        <w:spacing w:after="0"/>
        <w:ind w:left="0"/>
        <w:jc w:val="both"/>
      </w:pPr>
      <w:r>
        <w:rPr>
          <w:rFonts w:ascii="Times New Roman"/>
          <w:b w:val="false"/>
          <w:i w:val="false"/>
          <w:color w:val="000000"/>
          <w:sz w:val="28"/>
        </w:rPr>
        <w:t>
      3. Control over execution of this order shall be entrusted to the supervising deputy of the General Prosecutor of the Republic of Kazakhstan.</w:t>
      </w:r>
    </w:p>
    <w:bookmarkEnd w:id="6"/>
    <w:bookmarkStart w:name="z8" w:id="7"/>
    <w:p>
      <w:pPr>
        <w:spacing w:after="0"/>
        <w:ind w:left="0"/>
        <w:jc w:val="both"/>
      </w:pPr>
      <w:r>
        <w:rPr>
          <w:rFonts w:ascii="Times New Roman"/>
          <w:b w:val="false"/>
          <w:i w:val="false"/>
          <w:color w:val="000000"/>
          <w:sz w:val="28"/>
        </w:rPr>
        <w:t>
      4. This order shall take effect ten calendar days after the day of its first official publication.</w:t>
      </w:r>
    </w:p>
    <w:bookmarkEnd w:id="7"/>
    <w:tbl>
      <w:tblPr>
        <w:tblW w:w="0" w:type="auto"/>
        <w:tblCellSpacing w:w="0" w:type="auto"/>
        <w:tblBorders>
          <w:top w:val="none"/>
          <w:left w:val="none"/>
          <w:bottom w:val="none"/>
          <w:right w:val="none"/>
          <w:insideH w:val="none"/>
          <w:insideV w:val="none"/>
        </w:tblBorders>
      </w:tblPr>
      <w:tblGrid>
        <w:gridCol w:w="7761"/>
        <w:gridCol w:w="4239"/>
      </w:tblGrid>
      <w:tr>
        <w:trPr>
          <w:trHeight w:val="30" w:hRule="atLeast"/>
        </w:trPr>
        <w:tc>
          <w:tcPr>
            <w:tcW w:w="776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General Prosecutor of </w:t>
            </w:r>
            <w:r>
              <w:rPr>
                <w:rFonts w:ascii="Times New Roman"/>
                <w:b w:val="false"/>
                <w:i w:val="false"/>
                <w:color w:val="000000"/>
                <w:sz w:val="20"/>
              </w:rPr>
              <w:t>
</w:t>
            </w:r>
          </w:p>
        </w:tc>
      </w:tr>
      <w:tr>
        <w:trPr>
          <w:trHeight w:val="30" w:hRule="atLeast"/>
        </w:trPr>
        <w:tc>
          <w:tcPr>
            <w:tcW w:w="776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Republic of Kazakhstan</w:t>
            </w:r>
            <w:r>
              <w:rPr>
                <w:rFonts w:ascii="Times New Roman"/>
                <w:b w:val="false"/>
                <w:i w:val="false"/>
                <w:color w:val="000000"/>
                <w:sz w:val="20"/>
              </w:rPr>
              <w:t>
</w:t>
            </w:r>
          </w:p>
        </w:tc>
        <w:tc>
          <w:tcPr>
            <w:tcW w:w="423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K.Kozhamzharov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Order № 133 of</w:t>
            </w:r>
            <w:r>
              <w:br/>
            </w:r>
            <w:r>
              <w:rPr>
                <w:rFonts w:ascii="Times New Roman"/>
                <w:b w:val="false"/>
                <w:i w:val="false"/>
                <w:color w:val="000000"/>
                <w:sz w:val="20"/>
              </w:rPr>
              <w:t>the General Prosecutor of the</w:t>
            </w:r>
            <w:r>
              <w:br/>
            </w:r>
            <w:r>
              <w:rPr>
                <w:rFonts w:ascii="Times New Roman"/>
                <w:b w:val="false"/>
                <w:i w:val="false"/>
                <w:color w:val="000000"/>
                <w:sz w:val="20"/>
              </w:rPr>
              <w:t xml:space="preserve">Republic of Kazakhstan as of </w:t>
            </w:r>
            <w:r>
              <w:br/>
            </w:r>
            <w:r>
              <w:rPr>
                <w:rFonts w:ascii="Times New Roman"/>
                <w:b w:val="false"/>
                <w:i w:val="false"/>
                <w:color w:val="000000"/>
                <w:sz w:val="20"/>
              </w:rPr>
              <w:t>November 16, 2018</w:t>
            </w:r>
          </w:p>
        </w:tc>
      </w:tr>
    </w:tbl>
    <w:bookmarkStart w:name="z10" w:id="8"/>
    <w:p>
      <w:pPr>
        <w:spacing w:after="0"/>
        <w:ind w:left="0"/>
        <w:jc w:val="left"/>
      </w:pPr>
      <w:r>
        <w:rPr>
          <w:rFonts w:ascii="Times New Roman"/>
          <w:b/>
          <w:i w:val="false"/>
          <w:color w:val="000000"/>
        </w:rPr>
        <w:t xml:space="preserve"> List of educational programs implemented in the Academy of Law Enforcement Agencies</w:t>
      </w:r>
      <w:r>
        <w:br/>
      </w:r>
      <w:r>
        <w:rPr>
          <w:rFonts w:ascii="Times New Roman"/>
          <w:b/>
          <w:i w:val="false"/>
          <w:color w:val="000000"/>
        </w:rPr>
        <w:t>under the General Prosecutor’s Office of the Republic of Kazakhstan</w:t>
      </w:r>
    </w:p>
    <w:bookmarkEnd w:id="8"/>
    <w:p>
      <w:pPr>
        <w:spacing w:after="0"/>
        <w:ind w:left="0"/>
        <w:jc w:val="both"/>
      </w:pPr>
      <w:r>
        <w:rPr>
          <w:rFonts w:ascii="Times New Roman"/>
          <w:b w:val="false"/>
          <w:i w:val="false"/>
          <w:color w:val="ff0000"/>
          <w:sz w:val="28"/>
        </w:rPr>
        <w:t>
      Footnote. The List has been amended in the Kazakh language, the text in Russian shall not be changed by Order No. 65 of the Prosecutor General of the Republic of Kazakhstan dated 10.07.2019 (shall be enforced upon expiry of ten calendar days after the date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
        <w:gridCol w:w="2563"/>
        <w:gridCol w:w="2303"/>
        <w:gridCol w:w="3191"/>
        <w:gridCol w:w="2619"/>
        <w:gridCol w:w="1027"/>
      </w:tblGrid>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and classification of the field of education</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and classification of areas of training</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educational programs of postgraduate education</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Degree awarded</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Training period</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7M04 Business, Management and Law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7М042 Law</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7М04201 “Legal Studies” (major)</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Master of Laws</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7M04 Business, Management and Law</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7М042 Law</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7М04202 “Legal Studies” (major)</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Master of Laws</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7M04 Business, Management and Law</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7М042 Law</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7М04203 “Legal Studies” (academic teaching)</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Master of the Science of Law</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8D04 Business, Management and Law</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8D042 Law</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8D04201 “Legal Studies” (academic teaching)</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PhD</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8D04 Business, Management and Law</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8D042 Law</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8D04202 “Legal Studies” (major)</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Doctor of Law</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 National Security and Military Science</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7M123 Public Security</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7M12301 “Law Enforcement Activity” (major)</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Master of National Security and Military Science</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 National Security and Military Science</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7M123 Public Security</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7M12302 “Law Enforcement Activity” (major)</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Master of National Security and Military Science</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 National Security and Military Science</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7M123 Public Security</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7M12303 “Law Enforcement Activity” (academic teaching)</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Master of National Security and Military Science</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 National Security and Military Science</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8D123 Public Security</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8D12301 “Law Enforcement Activity” (academic teaching)</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PhD</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 National Security and Military Science</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8D123 Public Security</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8D12302 “Law Enforcement Activity” (major)</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Doctor of National Security and Military Science</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