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25b9" w14:textId="7cc2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natural space standards for administrative and specific premises of foreign establishments of the Republic of Kazakhstan when acquiring the property, design and construction of administrative buildings of foreign establishments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Foreign Affairs of the Republic of Kazakhstan dated October 16, 2018 № 11-1-4 / 461. Registered in the Ministry of Justice of the Republic of Kazakhstan on October 30, 2018 № 17642. Abrogated by the order of the Acting Minister of Foreign Affairs of the Republic of Kazakhstan dated July 14, 2025 № 11-1-4/420.</w:t>
      </w:r>
    </w:p>
    <w:p>
      <w:pPr>
        <w:spacing w:after="0"/>
        <w:ind w:left="0"/>
        <w:jc w:val="both"/>
      </w:pPr>
      <w:bookmarkStart w:name="z5"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Abrogated by the Order of the Acting Minister of Foreign Affairs of the Republic of Kazakhstan dated 14.07.2025 № 11-1-4/420 (effective after the day of its first official publication).</w:t>
      </w:r>
    </w:p>
    <w:p>
      <w:pPr>
        <w:spacing w:after="0"/>
        <w:ind w:left="0"/>
        <w:jc w:val="both"/>
      </w:pPr>
      <w:r>
        <w:rPr>
          <w:rFonts w:ascii="Times New Roman"/>
          <w:b w:val="false"/>
          <w:i w:val="false"/>
          <w:color w:val="000000"/>
          <w:sz w:val="28"/>
        </w:rPr>
        <w:t xml:space="preserve">
      In accordance with item 2 of article 69 of the Budget Code of the Republic of Kazakhstan dated December 4, 2008, </w:t>
      </w:r>
      <w:r>
        <w:rPr>
          <w:rFonts w:ascii="Times New Roman"/>
          <w:b/>
          <w:i w:val="false"/>
          <w:color w:val="000000"/>
          <w:sz w:val="28"/>
        </w:rPr>
        <w:t>I HEREBY ORDER</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1. To approve the natural space standards for administrative and specific premises of foreign establishments of the Republic of Kazakhstan when acquiring the property, design and construction of administrative buildings of foreign establishments of the Republic of Kazakhstan according to annex hereto.</w:t>
      </w:r>
    </w:p>
    <w:bookmarkEnd w:id="1"/>
    <w:bookmarkStart w:name="z7" w:id="2"/>
    <w:p>
      <w:pPr>
        <w:spacing w:after="0"/>
        <w:ind w:left="0"/>
        <w:jc w:val="both"/>
      </w:pPr>
      <w:r>
        <w:rPr>
          <w:rFonts w:ascii="Times New Roman"/>
          <w:b w:val="false"/>
          <w:i w:val="false"/>
          <w:color w:val="000000"/>
          <w:sz w:val="28"/>
        </w:rPr>
        <w:t>
      2. The Department of material and technical support of the Ministry of Foreign Affairs of the Republic of Kazakhstan in accordance with the procedure, established by the legislation of the Republic of Kazakhstan shall ensure:</w:t>
      </w:r>
    </w:p>
    <w:bookmarkEnd w:id="2"/>
    <w:bookmarkStart w:name="z8"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bookmarkEnd w:id="4"/>
    <w:bookmarkStart w:name="z10" w:id="5"/>
    <w:p>
      <w:pPr>
        <w:spacing w:after="0"/>
        <w:ind w:left="0"/>
        <w:jc w:val="both"/>
      </w:pPr>
      <w:r>
        <w:rPr>
          <w:rFonts w:ascii="Times New Roman"/>
          <w:b w:val="false"/>
          <w:i w:val="false"/>
          <w:color w:val="000000"/>
          <w:sz w:val="28"/>
        </w:rPr>
        <w:t>
      3) placing this order on the Internet resource of the Ministry of Foreign Affairs of the Republic of Kazakhstan;</w:t>
      </w:r>
    </w:p>
    <w:bookmarkEnd w:id="5"/>
    <w:bookmarkStart w:name="z11" w:id="6"/>
    <w:p>
      <w:pPr>
        <w:spacing w:after="0"/>
        <w:ind w:left="0"/>
        <w:jc w:val="both"/>
      </w:pPr>
      <w:r>
        <w:rPr>
          <w:rFonts w:ascii="Times New Roman"/>
          <w:b w:val="false"/>
          <w:i w:val="false"/>
          <w:color w:val="000000"/>
          <w:sz w:val="28"/>
        </w:rPr>
        <w:t>
      4) within ten working days after the state registration of this order, reporting to the Department of Legal Expertise of the Ministry of Justice of the Republic of Kazakhstan on performance of activities, stipulated by sub-items 2) 3) and 4) of this item.</w:t>
      </w:r>
    </w:p>
    <w:bookmarkEnd w:id="6"/>
    <w:bookmarkStart w:name="z12" w:id="7"/>
    <w:p>
      <w:pPr>
        <w:spacing w:after="0"/>
        <w:ind w:left="0"/>
        <w:jc w:val="both"/>
      </w:pPr>
      <w:r>
        <w:rPr>
          <w:rFonts w:ascii="Times New Roman"/>
          <w:b w:val="false"/>
          <w:i w:val="false"/>
          <w:color w:val="000000"/>
          <w:sz w:val="28"/>
        </w:rPr>
        <w:t>
      3. Control over the execution of this order shall be entrusted to the supervising secretary of the Ministry of Foreign Affairs of the Republic of Kazakhstan.</w:t>
      </w:r>
    </w:p>
    <w:bookmarkEnd w:id="7"/>
    <w:bookmarkStart w:name="z13" w:id="8"/>
    <w:p>
      <w:pPr>
        <w:spacing w:after="0"/>
        <w:ind w:left="0"/>
        <w:jc w:val="both"/>
      </w:pPr>
      <w:r>
        <w:rPr>
          <w:rFonts w:ascii="Times New Roman"/>
          <w:b w:val="false"/>
          <w:i w:val="false"/>
          <w:color w:val="000000"/>
          <w:sz w:val="28"/>
        </w:rPr>
        <w:t>
      4. This order shall be put into effect upon expiry of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Foreign Affairs</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Abdrakhmanov</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Minister of Finance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__________________А. Smailov</w:t>
      </w:r>
    </w:p>
    <w:p>
      <w:pPr>
        <w:spacing w:after="0"/>
        <w:ind w:left="0"/>
        <w:jc w:val="both"/>
      </w:pPr>
      <w:r>
        <w:rPr>
          <w:rFonts w:ascii="Times New Roman"/>
          <w:b w:val="false"/>
          <w:i w:val="false"/>
          <w:color w:val="000000"/>
          <w:sz w:val="28"/>
        </w:rPr>
        <w:t>"___" __________ 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to the order №11-1-4/461</w:t>
            </w:r>
            <w:r>
              <w:br/>
            </w:r>
            <w:r>
              <w:rPr>
                <w:rFonts w:ascii="Times New Roman"/>
                <w:b w:val="false"/>
                <w:i w:val="false"/>
                <w:color w:val="000000"/>
                <w:sz w:val="20"/>
              </w:rPr>
              <w:t>of the 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October 16, 2018</w:t>
            </w:r>
          </w:p>
        </w:tc>
      </w:tr>
    </w:tbl>
    <w:bookmarkStart w:name="z17" w:id="10"/>
    <w:p>
      <w:pPr>
        <w:spacing w:after="0"/>
        <w:ind w:left="0"/>
        <w:jc w:val="left"/>
      </w:pPr>
      <w:r>
        <w:rPr>
          <w:rFonts w:ascii="Times New Roman"/>
          <w:b/>
          <w:i w:val="false"/>
          <w:color w:val="000000"/>
        </w:rPr>
        <w:t xml:space="preserve"> Natural space standards for administrative and specific premises of foreign establishments</w:t>
      </w:r>
      <w:r>
        <w:br/>
      </w:r>
      <w:r>
        <w:rPr>
          <w:rFonts w:ascii="Times New Roman"/>
          <w:b/>
          <w:i w:val="false"/>
          <w:color w:val="000000"/>
        </w:rPr>
        <w:t xml:space="preserve">of the Republic of Kazakhstan when acquiring the property, design and construction of </w:t>
      </w:r>
      <w:r>
        <w:br/>
      </w:r>
      <w:r>
        <w:rPr>
          <w:rFonts w:ascii="Times New Roman"/>
          <w:b/>
          <w:i w:val="false"/>
          <w:color w:val="000000"/>
        </w:rPr>
        <w:t>administrative buildings of foreign establishments of the Republic of Kazakhstan</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premise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Premise area not exceeding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Ambassador Extraordinary and Plenipotentiary of the Republic of Kazakhstan, Permanent (Plenipotentiary) Representative of the Republic of Kazakhstan at an international organization (per 1 employee)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Recreation room of the Ambassador Extraordinary and Plenipotentiary of the Republic of Kazakhstan, Permanent (Plenipotentiary) Representative of the Republic of Kazakhstan at an international organization (per 1 employee)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Receiving office of the Ambassador Extraordinary and Plenipotentiary of the Republic of Kazakhstan, Permanent (Plenipotentiary) Representative of the Republic of Kazakhstan at an international organization (per 1 employee)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charge d'affaires, deputy of the permanent representative at an international organization, the consul general, the minister-counselor of the foreign establishment of the Republic of Kazakhstan (per 1 employee)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counselor of the foreign establishment of the Republic of Kazakhstan (per 1 employee)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staff of the foreign establishment of the Republic of Kazakhstan (per 1 employee /worker), except for positions, specified in sub-items 1), 2), 3), 4), 5) of this item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premises (conference-halls, meeting rooms, rooms for ceremonial meetings with a foreign party, recreation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of the total area of offices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Special-purpose premises (cash desks, archives, premises for copying-and-duplicating machinery, appliance rooms)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of the total area of offices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rooms (ventilation chambers, server rooms, switchgear rooms, heat supply stations, water metering units, warehouses)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of the total area of offices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Utility rooms (cloakrooms, corridors, balconies, toilets, premises for personal hygiene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of the total area of offices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Consular receiving office for visitors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check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Parking (1 parking lot)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8" w:id="11"/>
    <w:p>
      <w:pPr>
        <w:spacing w:after="0"/>
        <w:ind w:left="0"/>
        <w:jc w:val="both"/>
      </w:pPr>
      <w:r>
        <w:rPr>
          <w:rFonts w:ascii="Times New Roman"/>
          <w:b w:val="false"/>
          <w:i w:val="false"/>
          <w:color w:val="000000"/>
          <w:sz w:val="28"/>
        </w:rPr>
        <w:t>
      Notice:</w:t>
      </w:r>
    </w:p>
    <w:bookmarkEnd w:id="11"/>
    <w:bookmarkStart w:name="z19" w:id="12"/>
    <w:p>
      <w:pPr>
        <w:spacing w:after="0"/>
        <w:ind w:left="0"/>
        <w:jc w:val="both"/>
      </w:pPr>
      <w:r>
        <w:rPr>
          <w:rFonts w:ascii="Times New Roman"/>
          <w:b w:val="false"/>
          <w:i w:val="false"/>
          <w:color w:val="000000"/>
          <w:sz w:val="28"/>
        </w:rPr>
        <w:t xml:space="preserve">
      1. Exceeding the natural space standards for administrative and specific premises of foreign establishments of the Republic of Kazakhstan when acquiring the property, design and construction of administrative buildings of foreign establishments of the Republic of Kazakhstan shall be acceptable to the extent that peculiarities of the layout of premises in buildings do not allow reduction of these areas, but the total area of the buildings shall not exceed the area, calculated subject to the number of the staff of foreign establishments of the Republic of Kazakhstan for the period of acquisition of buildings. </w:t>
      </w:r>
    </w:p>
    <w:bookmarkEnd w:id="12"/>
    <w:bookmarkStart w:name="z20" w:id="13"/>
    <w:p>
      <w:pPr>
        <w:spacing w:after="0"/>
        <w:ind w:left="0"/>
        <w:jc w:val="both"/>
      </w:pPr>
      <w:r>
        <w:rPr>
          <w:rFonts w:ascii="Times New Roman"/>
          <w:b w:val="false"/>
          <w:i w:val="false"/>
          <w:color w:val="000000"/>
          <w:sz w:val="28"/>
        </w:rPr>
        <w:t xml:space="preserve">
      2. The area of administrative and specific premises of foreign establishments of the Republic of Kazakhstan shall be reconsidered due to requirements to placing diplomatic representative offices, consular establishments and representative offices of foreign countries at international organizations in the territory of the receiving state, as well as in accordance with the provisions of international treaties, bilateral agreements and other acts, concluded between the Republic of Kazakhstan and foreign states.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