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6aad" w14:textId="6066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senior management positions in operational investigative units of national revenue authorities (economic investigation service), replaced on a competitive basis, the Rules and Conditions of the competition for higher senior positions in operational investigative units of national revenue authorities (economic investigation service)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September 28, 2018 No. 868. Registered with the Ministry of Justice of the Republic of Kazakhstan on October 23, 2018 No. 17586. Abolished by the Order of the Chairman of the Financial Monitoring Agency of the Republic of Kazakhstan dated January 06, 2022 No. 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Order of the Chairman of the Financial Monitoring Agency of the Republic of Kazakhstan dated January 06, 2022 No. 9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1-1 of Article 33 of the Law of the Republic of Kazakhstan dated January 6, 2011 “On the Law Enforcement Service” I hereby ORDER:</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The list of senior management positions in the operational investigative units of national revenue authorities (economic investigation service), replaced on a competitive basis, in accordance with Annex 1 to this order;</w:t>
      </w:r>
    </w:p>
    <w:p>
      <w:pPr>
        <w:spacing w:after="0"/>
        <w:ind w:left="0"/>
        <w:jc w:val="both"/>
      </w:pPr>
      <w:r>
        <w:rPr>
          <w:rFonts w:ascii="Times New Roman"/>
          <w:b w:val="false"/>
          <w:i w:val="false"/>
          <w:color w:val="000000"/>
          <w:sz w:val="28"/>
        </w:rPr>
        <w:t>
      2) Rules and Conditions of the competition for higher senior positions in the operational investigative units of national revenue authorities (economic investigation service) according to Annex 2 to this order.</w:t>
      </w:r>
    </w:p>
    <w:p>
      <w:pPr>
        <w:spacing w:after="0"/>
        <w:ind w:left="0"/>
        <w:jc w:val="both"/>
      </w:pPr>
      <w:r>
        <w:rPr>
          <w:rFonts w:ascii="Times New Roman"/>
          <w:b w:val="false"/>
          <w:i w:val="false"/>
          <w:color w:val="000000"/>
          <w:sz w:val="28"/>
        </w:rPr>
        <w:t>
      2. In accordance with the procedure established by the legislation of the Republic of Kazakhstan, the State Revenue Committee of the Ministry of Finance of the Republic of Kazakhstan(Tegenbayev А.М.),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order, send it in Kazakh and Russian to the Republican State Enterprise with the Right of Economic Management “Republican Center of Legal Information”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website of the Ministry of Finance of the Republic of Kazakhstan;</w:t>
      </w:r>
    </w:p>
    <w:p>
      <w:pPr>
        <w:spacing w:after="0"/>
        <w:ind w:left="0"/>
        <w:jc w:val="both"/>
      </w:pPr>
      <w:r>
        <w:rPr>
          <w:rFonts w:ascii="Times New Roman"/>
          <w:b w:val="false"/>
          <w:i w:val="false"/>
          <w:color w:val="000000"/>
          <w:sz w:val="28"/>
        </w:rPr>
        <w:t>
      4) within ten working days of the state registration of this order with the Ministry of Justice of the Republic of Kazakhstan, submit the information on the implementation of measures, provided for in subparagraphs 1), 2), 3) of this paragraph to the Legal Department of the Ministry of Finance of the Republic of Kazakhstan.</w:t>
      </w:r>
    </w:p>
    <w:p>
      <w:pPr>
        <w:spacing w:after="0"/>
        <w:ind w:left="0"/>
        <w:jc w:val="both"/>
      </w:pPr>
      <w:r>
        <w:rPr>
          <w:rFonts w:ascii="Times New Roman"/>
          <w:b w:val="false"/>
          <w:i w:val="false"/>
          <w:color w:val="000000"/>
          <w:sz w:val="28"/>
        </w:rPr>
        <w:t>
      3. This order shall take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Finance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No. 868 of the</w:t>
            </w:r>
            <w:r>
              <w:br/>
            </w:r>
            <w:r>
              <w:rPr>
                <w:rFonts w:ascii="Times New Roman"/>
                <w:b w:val="false"/>
                <w:i w:val="false"/>
                <w:color w:val="000000"/>
                <w:sz w:val="20"/>
              </w:rPr>
              <w:t>Minister of Finance of the</w:t>
            </w:r>
            <w:r>
              <w:br/>
            </w:r>
            <w:r>
              <w:rPr>
                <w:rFonts w:ascii="Times New Roman"/>
                <w:b w:val="false"/>
                <w:i w:val="false"/>
                <w:color w:val="000000"/>
                <w:sz w:val="20"/>
              </w:rPr>
              <w:t>Republic of Kazakhstan</w:t>
            </w:r>
            <w:r>
              <w:br/>
            </w:r>
            <w:r>
              <w:rPr>
                <w:rFonts w:ascii="Times New Roman"/>
                <w:b w:val="false"/>
                <w:i w:val="false"/>
                <w:color w:val="000000"/>
                <w:sz w:val="20"/>
              </w:rPr>
              <w:t>dated September 28, 2018</w:t>
            </w:r>
          </w:p>
        </w:tc>
      </w:tr>
    </w:tbl>
    <w:p>
      <w:pPr>
        <w:spacing w:after="0"/>
        <w:ind w:left="0"/>
        <w:jc w:val="left"/>
      </w:pPr>
      <w:r>
        <w:rPr>
          <w:rFonts w:ascii="Times New Roman"/>
          <w:b/>
          <w:i w:val="false"/>
          <w:color w:val="000000"/>
        </w:rPr>
        <w:t xml:space="preserve"> The List of senior management positions in operational investigative units of national</w:t>
      </w:r>
      <w:r>
        <w:br/>
      </w:r>
      <w:r>
        <w:rPr>
          <w:rFonts w:ascii="Times New Roman"/>
          <w:b/>
          <w:i w:val="false"/>
          <w:color w:val="000000"/>
        </w:rPr>
        <w:t>revenue authorities (economic investigation service), replaced on a competitive basis</w:t>
      </w:r>
    </w:p>
    <w:p>
      <w:pPr>
        <w:spacing w:after="0"/>
        <w:ind w:left="0"/>
        <w:jc w:val="both"/>
      </w:pPr>
      <w:r>
        <w:rPr>
          <w:rFonts w:ascii="Times New Roman"/>
          <w:b w:val="false"/>
          <w:i w:val="false"/>
          <w:color w:val="000000"/>
          <w:sz w:val="28"/>
        </w:rPr>
        <w:t>
      In the territorial bodies of the State Revenue Committee of the Ministry of Finance of the Republic of Kazakhstan (economic investigation service) replaced on a competitive basis:</w:t>
      </w:r>
    </w:p>
    <w:p>
      <w:pPr>
        <w:spacing w:after="0"/>
        <w:ind w:left="0"/>
        <w:jc w:val="both"/>
      </w:pPr>
      <w:r>
        <w:rPr>
          <w:rFonts w:ascii="Times New Roman"/>
          <w:b w:val="false"/>
          <w:i w:val="false"/>
          <w:color w:val="000000"/>
          <w:sz w:val="28"/>
        </w:rPr>
        <w:t>
      the head of department.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order No. 868 of the</w:t>
            </w:r>
            <w:r>
              <w:br/>
            </w:r>
            <w:r>
              <w:rPr>
                <w:rFonts w:ascii="Times New Roman"/>
                <w:b w:val="false"/>
                <w:i w:val="false"/>
                <w:color w:val="000000"/>
                <w:sz w:val="20"/>
              </w:rPr>
              <w:t>Minister of Finance of the</w:t>
            </w:r>
            <w:r>
              <w:br/>
            </w:r>
            <w:r>
              <w:rPr>
                <w:rFonts w:ascii="Times New Roman"/>
                <w:b w:val="false"/>
                <w:i w:val="false"/>
                <w:color w:val="000000"/>
                <w:sz w:val="20"/>
              </w:rPr>
              <w:t>Republic of Kazakhstan</w:t>
            </w:r>
            <w:r>
              <w:br/>
            </w:r>
            <w:r>
              <w:rPr>
                <w:rFonts w:ascii="Times New Roman"/>
                <w:b w:val="false"/>
                <w:i w:val="false"/>
                <w:color w:val="000000"/>
                <w:sz w:val="20"/>
              </w:rPr>
              <w:t>dated September 28, 2018</w:t>
            </w:r>
          </w:p>
        </w:tc>
      </w:tr>
    </w:tbl>
    <w:p>
      <w:pPr>
        <w:spacing w:after="0"/>
        <w:ind w:left="0"/>
        <w:jc w:val="left"/>
      </w:pPr>
      <w:r>
        <w:rPr>
          <w:rFonts w:ascii="Times New Roman"/>
          <w:b/>
          <w:i w:val="false"/>
          <w:color w:val="000000"/>
        </w:rPr>
        <w:t xml:space="preserve"> Rules and conditions of competition for higher senior personnel in operational investigative</w:t>
      </w:r>
      <w:r>
        <w:br/>
      </w:r>
      <w:r>
        <w:rPr>
          <w:rFonts w:ascii="Times New Roman"/>
          <w:b/>
          <w:i w:val="false"/>
          <w:color w:val="000000"/>
        </w:rPr>
        <w:t>units of national revenue authorities (economic investigation service)</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and Conditions of competition for higher senior personnel in operational investigative units of national revenue authorities (economic investigation service)(hereinafter referred to as the Rules) have been developed in accordance with paragraph 1-1 Article 33 of the Law of the Republic of Kazakhstan “On Law Enforcement Service” (hereinafter referred to as the Law) and establish terms and procedure of the competition for higher senior personnel in economic investigation service (hereinafter referred to as the EIS).</w:t>
      </w:r>
    </w:p>
    <w:p>
      <w:pPr>
        <w:spacing w:after="0"/>
        <w:ind w:left="0"/>
        <w:jc w:val="both"/>
      </w:pPr>
      <w:r>
        <w:rPr>
          <w:rFonts w:ascii="Times New Roman"/>
          <w:b w:val="false"/>
          <w:i w:val="false"/>
          <w:color w:val="000000"/>
          <w:sz w:val="28"/>
        </w:rPr>
        <w:t>
      2. The competition shall be held by national revenue authorities in regions, cites of republican significance, the capital city), having vacant and temporarily vacant positions (hereinafter referred to as the Vacant positions) in accordance with the List of senior management positions in the EIS replaced on a competitive basis.</w:t>
      </w:r>
    </w:p>
    <w:p>
      <w:pPr>
        <w:spacing w:after="0"/>
        <w:ind w:left="0"/>
        <w:jc w:val="both"/>
      </w:pPr>
      <w:r>
        <w:rPr>
          <w:rFonts w:ascii="Times New Roman"/>
          <w:b w:val="false"/>
          <w:i w:val="false"/>
          <w:color w:val="000000"/>
          <w:sz w:val="28"/>
        </w:rPr>
        <w:t>
      3. The competition shall consist of the following:</w:t>
      </w:r>
    </w:p>
    <w:p>
      <w:pPr>
        <w:spacing w:after="0"/>
        <w:ind w:left="0"/>
        <w:jc w:val="both"/>
      </w:pPr>
      <w:r>
        <w:rPr>
          <w:rFonts w:ascii="Times New Roman"/>
          <w:b w:val="false"/>
          <w:i w:val="false"/>
          <w:color w:val="000000"/>
          <w:sz w:val="28"/>
        </w:rPr>
        <w:t>
      1) an internal competition – competition among the EIS employees (hereinafter referred to as the Internal competition);</w:t>
      </w:r>
    </w:p>
    <w:p>
      <w:pPr>
        <w:spacing w:after="0"/>
        <w:ind w:left="0"/>
        <w:jc w:val="both"/>
      </w:pPr>
      <w:r>
        <w:rPr>
          <w:rFonts w:ascii="Times New Roman"/>
          <w:b w:val="false"/>
          <w:i w:val="false"/>
          <w:color w:val="000000"/>
          <w:sz w:val="28"/>
        </w:rPr>
        <w:t>
      2) an interdepartmental competition – competition among other law enforcement employees (hereinafter referred to as the Interdepartmental competition).</w:t>
      </w:r>
    </w:p>
    <w:p>
      <w:pPr>
        <w:spacing w:after="0"/>
        <w:ind w:left="0"/>
        <w:jc w:val="both"/>
      </w:pPr>
      <w:r>
        <w:rPr>
          <w:rFonts w:ascii="Times New Roman"/>
          <w:b w:val="false"/>
          <w:i w:val="false"/>
          <w:color w:val="000000"/>
          <w:sz w:val="28"/>
        </w:rPr>
        <w:t>
      4. In the absence of candidates received a positive opinion of the competition commission at the internal competition, an interdepartmental competition shall be held.</w:t>
      </w:r>
    </w:p>
    <w:p>
      <w:pPr>
        <w:spacing w:after="0"/>
        <w:ind w:left="0"/>
        <w:jc w:val="both"/>
      </w:pPr>
      <w:r>
        <w:rPr>
          <w:rFonts w:ascii="Times New Roman"/>
          <w:b w:val="false"/>
          <w:i w:val="false"/>
          <w:color w:val="000000"/>
          <w:sz w:val="28"/>
        </w:rPr>
        <w:t>
      5. The main criteria for the selection of candidates for vacant senior personnel shall be:</w:t>
      </w:r>
    </w:p>
    <w:p>
      <w:pPr>
        <w:spacing w:after="0"/>
        <w:ind w:left="0"/>
        <w:jc w:val="both"/>
      </w:pPr>
      <w:r>
        <w:rPr>
          <w:rFonts w:ascii="Times New Roman"/>
          <w:b w:val="false"/>
          <w:i w:val="false"/>
          <w:color w:val="000000"/>
          <w:sz w:val="28"/>
        </w:rPr>
        <w:t>
      the compliance with the qualification requirements approved by paragraph 3 of article 29 of the Law, professional and personal qualities;</w:t>
      </w:r>
    </w:p>
    <w:p>
      <w:pPr>
        <w:spacing w:after="0"/>
        <w:ind w:left="0"/>
        <w:jc w:val="both"/>
      </w:pPr>
      <w:r>
        <w:rPr>
          <w:rFonts w:ascii="Times New Roman"/>
          <w:b w:val="false"/>
          <w:i w:val="false"/>
          <w:color w:val="000000"/>
          <w:sz w:val="28"/>
        </w:rPr>
        <w:t>
      the performance results.</w:t>
      </w:r>
    </w:p>
    <w:p>
      <w:pPr>
        <w:spacing w:after="0"/>
        <w:ind w:left="0"/>
        <w:jc w:val="both"/>
      </w:pPr>
      <w:r>
        <w:rPr>
          <w:rFonts w:ascii="Times New Roman"/>
          <w:b w:val="false"/>
          <w:i w:val="false"/>
          <w:color w:val="000000"/>
          <w:sz w:val="28"/>
        </w:rPr>
        <w:t>
      6. In cases of reorganization or liquidation of national revenue authority, the announced competition shall be subject to cancellation at any stage with mandatory notification of this on the Internet resources of national revenue authorities.</w:t>
      </w:r>
    </w:p>
    <w:p>
      <w:pPr>
        <w:spacing w:after="0"/>
        <w:ind w:left="0"/>
        <w:jc w:val="left"/>
      </w:pPr>
      <w:r>
        <w:rPr>
          <w:rFonts w:ascii="Times New Roman"/>
          <w:b/>
          <w:i w:val="false"/>
          <w:color w:val="000000"/>
        </w:rPr>
        <w:t xml:space="preserve"> Chapter 2. Formation of the competition commission</w:t>
      </w:r>
    </w:p>
    <w:p>
      <w:pPr>
        <w:spacing w:after="0"/>
        <w:ind w:left="0"/>
        <w:jc w:val="both"/>
      </w:pPr>
      <w:r>
        <w:rPr>
          <w:rFonts w:ascii="Times New Roman"/>
          <w:b w:val="false"/>
          <w:i w:val="false"/>
          <w:color w:val="000000"/>
          <w:sz w:val="28"/>
        </w:rPr>
        <w:t>
      7. For announcement and holding competition the National Revenue Authorities shall form a competition commission to select candidates for higher senior positions (hereinafter referred to as the Competition Commission) a Chairman and the members of which shall be approved by the head of National Revenue Authority, who has the right to appoint to the relevant position.</w:t>
      </w:r>
    </w:p>
    <w:p>
      <w:pPr>
        <w:spacing w:after="0"/>
        <w:ind w:left="0"/>
        <w:jc w:val="both"/>
      </w:pPr>
      <w:r>
        <w:rPr>
          <w:rFonts w:ascii="Times New Roman"/>
          <w:b w:val="false"/>
          <w:i w:val="false"/>
          <w:color w:val="000000"/>
          <w:sz w:val="28"/>
        </w:rPr>
        <w:t>
      8. The Competition Commission shall consist of no less than 5 (five) members, including the Chairman. In this case, the members of the competition commission shall include representatives of the internal security service, personnel service and structural subdivisions for which vacancies a competition is being held.</w:t>
      </w:r>
    </w:p>
    <w:p>
      <w:pPr>
        <w:spacing w:after="0"/>
        <w:ind w:left="0"/>
        <w:jc w:val="both"/>
      </w:pPr>
      <w:r>
        <w:rPr>
          <w:rFonts w:ascii="Times New Roman"/>
          <w:b w:val="false"/>
          <w:i w:val="false"/>
          <w:color w:val="000000"/>
          <w:sz w:val="28"/>
        </w:rPr>
        <w:t>
      9. A secretary of the commission shall be a representative of personnel service, shall provide organizational support for its work and shall not participate in vote.</w:t>
      </w:r>
    </w:p>
    <w:p>
      <w:pPr>
        <w:spacing w:after="0"/>
        <w:ind w:left="0"/>
        <w:jc w:val="both"/>
      </w:pPr>
      <w:r>
        <w:rPr>
          <w:rFonts w:ascii="Times New Roman"/>
          <w:b w:val="false"/>
          <w:i w:val="false"/>
          <w:color w:val="000000"/>
          <w:sz w:val="28"/>
        </w:rPr>
        <w:t>
      10. The decision of the competition commission shall be the ground for occupying a higher senior position or refusing to be appointed to the relevant position.</w:t>
      </w:r>
    </w:p>
    <w:p>
      <w:pPr>
        <w:spacing w:after="0"/>
        <w:ind w:left="0"/>
        <w:jc w:val="left"/>
      </w:pPr>
      <w:r>
        <w:rPr>
          <w:rFonts w:ascii="Times New Roman"/>
          <w:b/>
          <w:i w:val="false"/>
          <w:color w:val="000000"/>
        </w:rPr>
        <w:t xml:space="preserve"> Chapter 3. Procedure and Conditions of the internal competition </w:t>
      </w:r>
    </w:p>
    <w:p>
      <w:pPr>
        <w:spacing w:after="0"/>
        <w:ind w:left="0"/>
        <w:jc w:val="both"/>
      </w:pPr>
      <w:r>
        <w:rPr>
          <w:rFonts w:ascii="Times New Roman"/>
          <w:b w:val="false"/>
          <w:i w:val="false"/>
          <w:color w:val="000000"/>
          <w:sz w:val="28"/>
        </w:rPr>
        <w:t>
      11. Announcement of an internal competition shall be published on the Internet resource of the national revenue authorities.</w:t>
      </w:r>
    </w:p>
    <w:p>
      <w:pPr>
        <w:spacing w:after="0"/>
        <w:ind w:left="0"/>
        <w:jc w:val="both"/>
      </w:pPr>
      <w:r>
        <w:rPr>
          <w:rFonts w:ascii="Times New Roman"/>
          <w:b w:val="false"/>
          <w:i w:val="false"/>
          <w:color w:val="000000"/>
          <w:sz w:val="28"/>
        </w:rPr>
        <w:t xml:space="preserve">
      12. According to Annex 1 of these Rules the application for participation in the competition shall be submitted to the personnel department no later than 3(three) working days after the day of announcement publication on the Internet resource of national revenue authorities. </w:t>
      </w:r>
    </w:p>
    <w:p>
      <w:pPr>
        <w:spacing w:after="0"/>
        <w:ind w:left="0"/>
        <w:jc w:val="both"/>
      </w:pPr>
      <w:r>
        <w:rPr>
          <w:rFonts w:ascii="Times New Roman"/>
          <w:b w:val="false"/>
          <w:i w:val="false"/>
          <w:color w:val="000000"/>
          <w:sz w:val="28"/>
        </w:rPr>
        <w:t>
      A copy of the candidate’s identity document shall be attached to the application.</w:t>
      </w:r>
    </w:p>
    <w:p>
      <w:pPr>
        <w:spacing w:after="0"/>
        <w:ind w:left="0"/>
        <w:jc w:val="both"/>
      </w:pPr>
      <w:r>
        <w:rPr>
          <w:rFonts w:ascii="Times New Roman"/>
          <w:b w:val="false"/>
          <w:i w:val="false"/>
          <w:color w:val="000000"/>
          <w:sz w:val="28"/>
        </w:rPr>
        <w:t>
      Scanned copies of documents shall be sent to the e-mail of personnel department. If it is found impossible to submit documents handed, the originals of named above documents shall be submitted no later than two hours before the start of the interview.</w:t>
      </w:r>
    </w:p>
    <w:p>
      <w:pPr>
        <w:spacing w:after="0"/>
        <w:ind w:left="0"/>
        <w:jc w:val="both"/>
      </w:pPr>
      <w:r>
        <w:rPr>
          <w:rFonts w:ascii="Times New Roman"/>
          <w:b w:val="false"/>
          <w:i w:val="false"/>
          <w:color w:val="000000"/>
          <w:sz w:val="28"/>
        </w:rPr>
        <w:t>
      13. In the case of submission of incomplete set of documents, as well as with violation of the deadline specified in paragraph 12 of these Rules, a candidate shall not be allowed to participate in the competition.</w:t>
      </w:r>
    </w:p>
    <w:p>
      <w:pPr>
        <w:spacing w:after="0"/>
        <w:ind w:left="0"/>
        <w:jc w:val="both"/>
      </w:pPr>
      <w:r>
        <w:rPr>
          <w:rFonts w:ascii="Times New Roman"/>
          <w:b w:val="false"/>
          <w:i w:val="false"/>
          <w:color w:val="000000"/>
          <w:sz w:val="28"/>
        </w:rPr>
        <w:t>
      14. For information about compromising materials on candidates, the personnel department, within 1 (one) working day after ending of accepting documents, shall form the lists of candidates and shall send them for inspection to the internal security service of the national revenue authority.</w:t>
      </w:r>
    </w:p>
    <w:p>
      <w:pPr>
        <w:spacing w:after="0"/>
        <w:ind w:left="0"/>
        <w:jc w:val="both"/>
      </w:pPr>
      <w:r>
        <w:rPr>
          <w:rFonts w:ascii="Times New Roman"/>
          <w:b w:val="false"/>
          <w:i w:val="false"/>
          <w:color w:val="000000"/>
          <w:sz w:val="28"/>
        </w:rPr>
        <w:t>
      15. The internal security service of the national revenue authority, no later than 3 (three) working days after receiving the list of candidates, shall send the relevant information to the personnel department.</w:t>
      </w:r>
    </w:p>
    <w:p>
      <w:pPr>
        <w:spacing w:after="0"/>
        <w:ind w:left="0"/>
        <w:jc w:val="both"/>
      </w:pPr>
      <w:r>
        <w:rPr>
          <w:rFonts w:ascii="Times New Roman"/>
          <w:b w:val="false"/>
          <w:i w:val="false"/>
          <w:color w:val="000000"/>
          <w:sz w:val="28"/>
        </w:rPr>
        <w:t>
      16. According to results of consideration of the submitted documents, the competition commission, within 1 (one) working day after receiving information from the internal security service, shall make decisions on admission of candidates to the interview.</w:t>
      </w:r>
    </w:p>
    <w:p>
      <w:pPr>
        <w:spacing w:after="0"/>
        <w:ind w:left="0"/>
        <w:jc w:val="both"/>
      </w:pPr>
      <w:r>
        <w:rPr>
          <w:rFonts w:ascii="Times New Roman"/>
          <w:b w:val="false"/>
          <w:i w:val="false"/>
          <w:color w:val="000000"/>
          <w:sz w:val="28"/>
        </w:rPr>
        <w:t>
      17. The schedule of interview and the list of candidates admitted to the interview shall be posted on the Internet resource of the national revenue authorities no later than 2 (two) working days after the decision of the competition commission on admission of candidate to the interview.</w:t>
      </w:r>
    </w:p>
    <w:p>
      <w:pPr>
        <w:spacing w:after="0"/>
        <w:ind w:left="0"/>
        <w:jc w:val="left"/>
      </w:pPr>
      <w:r>
        <w:rPr>
          <w:rFonts w:ascii="Times New Roman"/>
          <w:b/>
          <w:i w:val="false"/>
          <w:color w:val="000000"/>
        </w:rPr>
        <w:t xml:space="preserve"> Chapter 4. Procedure and conditions of interdepartmental competition</w:t>
      </w:r>
    </w:p>
    <w:p>
      <w:pPr>
        <w:spacing w:after="0"/>
        <w:ind w:left="0"/>
        <w:jc w:val="both"/>
      </w:pPr>
      <w:r>
        <w:rPr>
          <w:rFonts w:ascii="Times New Roman"/>
          <w:b w:val="false"/>
          <w:i w:val="false"/>
          <w:color w:val="000000"/>
          <w:sz w:val="28"/>
        </w:rPr>
        <w:t>
      18. The announcement of interdepartmental competition shall be published on the Internet resource of authorized body for civil service affairs.</w:t>
      </w:r>
    </w:p>
    <w:p>
      <w:pPr>
        <w:spacing w:after="0"/>
        <w:ind w:left="0"/>
        <w:jc w:val="both"/>
      </w:pPr>
      <w:r>
        <w:rPr>
          <w:rFonts w:ascii="Times New Roman"/>
          <w:b w:val="false"/>
          <w:i w:val="false"/>
          <w:color w:val="000000"/>
          <w:sz w:val="28"/>
        </w:rPr>
        <w:t>
      19.For participation in the competition, no later than 3(three) working days after the day of the announcement publication on the Internet resource of authorized body for civil service affairs, an application shall be submitted to the personnel department according to Annex 1 of these Rules.</w:t>
      </w:r>
    </w:p>
    <w:p>
      <w:pPr>
        <w:spacing w:after="0"/>
        <w:ind w:left="0"/>
        <w:jc w:val="both"/>
      </w:pPr>
      <w:r>
        <w:rPr>
          <w:rFonts w:ascii="Times New Roman"/>
          <w:b w:val="false"/>
          <w:i w:val="false"/>
          <w:color w:val="000000"/>
          <w:sz w:val="28"/>
        </w:rPr>
        <w:t>
      A personal record sheet shall be attached thereto pursuant to the form, according to Annex 2 to these Rules as well as a copy of identity document of a candidate.</w:t>
      </w:r>
    </w:p>
    <w:p>
      <w:pPr>
        <w:spacing w:after="0"/>
        <w:ind w:left="0"/>
        <w:jc w:val="both"/>
      </w:pPr>
      <w:r>
        <w:rPr>
          <w:rFonts w:ascii="Times New Roman"/>
          <w:b w:val="false"/>
          <w:i w:val="false"/>
          <w:color w:val="000000"/>
          <w:sz w:val="28"/>
        </w:rPr>
        <w:t>
      Scanned copies of documents shall be sent to the e-mail of personnel service. If it is found impossible to submit documents handed, the originals of named above documents shall be submitted no later than two hours before the start of interview.</w:t>
      </w:r>
    </w:p>
    <w:p>
      <w:pPr>
        <w:spacing w:after="0"/>
        <w:ind w:left="0"/>
        <w:jc w:val="both"/>
      </w:pPr>
      <w:r>
        <w:rPr>
          <w:rFonts w:ascii="Times New Roman"/>
          <w:b w:val="false"/>
          <w:i w:val="false"/>
          <w:color w:val="000000"/>
          <w:sz w:val="28"/>
        </w:rPr>
        <w:t>
      20. In the case of submission of an incomplete set of documents, as well as with violation of the deadline specified in paragraph 19 of these Rules, a candidate shall be prohibited to participate in the competition.</w:t>
      </w:r>
    </w:p>
    <w:p>
      <w:pPr>
        <w:spacing w:after="0"/>
        <w:ind w:left="0"/>
        <w:jc w:val="both"/>
      </w:pPr>
      <w:r>
        <w:rPr>
          <w:rFonts w:ascii="Times New Roman"/>
          <w:b w:val="false"/>
          <w:i w:val="false"/>
          <w:color w:val="000000"/>
          <w:sz w:val="28"/>
        </w:rPr>
        <w:t>
      21. For information about compromising materials on candidates, the personnel department, within 1 (one) working day after ending of accepting documents, shall form the lists of candidates and shall send them for inspection to the internal security service of the national revenue authority (other law enforcement agencies).</w:t>
      </w:r>
    </w:p>
    <w:p>
      <w:pPr>
        <w:spacing w:after="0"/>
        <w:ind w:left="0"/>
        <w:jc w:val="both"/>
      </w:pPr>
      <w:r>
        <w:rPr>
          <w:rFonts w:ascii="Times New Roman"/>
          <w:b w:val="false"/>
          <w:i w:val="false"/>
          <w:color w:val="000000"/>
          <w:sz w:val="28"/>
        </w:rPr>
        <w:t>
      22. The internal security service of the national revenue authority (other law enforcement agencies), no later than 3 (three) working days after receiving the list of candidates, shall send the relevant information to the personnel department.</w:t>
      </w:r>
    </w:p>
    <w:p>
      <w:pPr>
        <w:spacing w:after="0"/>
        <w:ind w:left="0"/>
        <w:jc w:val="both"/>
      </w:pPr>
      <w:r>
        <w:rPr>
          <w:rFonts w:ascii="Times New Roman"/>
          <w:b w:val="false"/>
          <w:i w:val="false"/>
          <w:color w:val="000000"/>
          <w:sz w:val="28"/>
        </w:rPr>
        <w:t>
      23. According to the results of consideration of the submitted documents, the competition commission, within 1 (one) working day after receiving information from the internal security service, shall make decisions on admission of candidates to the interview.</w:t>
      </w:r>
    </w:p>
    <w:p>
      <w:pPr>
        <w:spacing w:after="0"/>
        <w:ind w:left="0"/>
        <w:jc w:val="both"/>
      </w:pPr>
      <w:r>
        <w:rPr>
          <w:rFonts w:ascii="Times New Roman"/>
          <w:b w:val="false"/>
          <w:i w:val="false"/>
          <w:color w:val="000000"/>
          <w:sz w:val="28"/>
        </w:rPr>
        <w:t>
      24. The schedule of interview and the list of candidates admitted to the interview shall be posted on the Internet resource of the national revenue authorities, no later than 2 (two) working days after the decision of the competition commission on admission of candidate to the interview.</w:t>
      </w:r>
    </w:p>
    <w:p>
      <w:pPr>
        <w:spacing w:after="0"/>
        <w:ind w:left="0"/>
        <w:jc w:val="left"/>
      </w:pPr>
      <w:r>
        <w:rPr>
          <w:rFonts w:ascii="Times New Roman"/>
          <w:b/>
          <w:i w:val="false"/>
          <w:color w:val="000000"/>
        </w:rPr>
        <w:t xml:space="preserve"> Chapter 5. Interview Procedure</w:t>
      </w:r>
    </w:p>
    <w:p>
      <w:pPr>
        <w:spacing w:after="0"/>
        <w:ind w:left="0"/>
        <w:jc w:val="both"/>
      </w:pPr>
      <w:r>
        <w:rPr>
          <w:rFonts w:ascii="Times New Roman"/>
          <w:b w:val="false"/>
          <w:i w:val="false"/>
          <w:color w:val="000000"/>
          <w:sz w:val="28"/>
        </w:rPr>
        <w:t>
      25. Candidates shall be interviewed by the competition commission of the national revenue authority, no later than 3 (three) working days after official publication of the list of candidates admitted to the interview.</w:t>
      </w:r>
    </w:p>
    <w:p>
      <w:pPr>
        <w:spacing w:after="0"/>
        <w:ind w:left="0"/>
        <w:jc w:val="both"/>
      </w:pPr>
      <w:r>
        <w:rPr>
          <w:rFonts w:ascii="Times New Roman"/>
          <w:b w:val="false"/>
          <w:i w:val="false"/>
          <w:color w:val="000000"/>
          <w:sz w:val="28"/>
        </w:rPr>
        <w:t>
      26. The purpose of the interview shall be to assess professional, business and personal qualities of candidates.</w:t>
      </w:r>
    </w:p>
    <w:p>
      <w:pPr>
        <w:spacing w:after="0"/>
        <w:ind w:left="0"/>
        <w:jc w:val="both"/>
      </w:pPr>
      <w:r>
        <w:rPr>
          <w:rFonts w:ascii="Times New Roman"/>
          <w:b w:val="false"/>
          <w:i w:val="false"/>
          <w:color w:val="000000"/>
          <w:sz w:val="28"/>
        </w:rPr>
        <w:t>
      27. The competition commission shall form a list of questions for each announced higher senior position, asked in equal amount to candidates applying for the same position.</w:t>
      </w:r>
    </w:p>
    <w:p>
      <w:pPr>
        <w:spacing w:after="0"/>
        <w:ind w:left="0"/>
        <w:jc w:val="both"/>
      </w:pPr>
      <w:r>
        <w:rPr>
          <w:rFonts w:ascii="Times New Roman"/>
          <w:b w:val="false"/>
          <w:i w:val="false"/>
          <w:color w:val="000000"/>
          <w:sz w:val="28"/>
        </w:rPr>
        <w:t>
      28. Candidates admitted to the interview, shall pass it in the national revenue authority or via video conferencing in accordance with the schedule posted on the Internet resource of the national revenue authorities.</w:t>
      </w:r>
    </w:p>
    <w:p>
      <w:pPr>
        <w:spacing w:after="0"/>
        <w:ind w:left="0"/>
        <w:jc w:val="both"/>
      </w:pPr>
      <w:r>
        <w:rPr>
          <w:rFonts w:ascii="Times New Roman"/>
          <w:b w:val="false"/>
          <w:i w:val="false"/>
          <w:color w:val="000000"/>
          <w:sz w:val="28"/>
        </w:rPr>
        <w:t>
      29. The interview with the candidates shall be documented in the form of protocol and recorded using technical means of recording (audio and (or) video).</w:t>
      </w:r>
    </w:p>
    <w:p>
      <w:pPr>
        <w:spacing w:after="0"/>
        <w:ind w:left="0"/>
        <w:jc w:val="both"/>
      </w:pPr>
      <w:r>
        <w:rPr>
          <w:rFonts w:ascii="Times New Roman"/>
          <w:b w:val="false"/>
          <w:i w:val="false"/>
          <w:color w:val="000000"/>
          <w:sz w:val="28"/>
        </w:rPr>
        <w:t>
      30. The protocol of the interview with candidate shall be signed by the chairman, members and secretary of the competition commission.</w:t>
      </w:r>
    </w:p>
    <w:p>
      <w:pPr>
        <w:spacing w:after="0"/>
        <w:ind w:left="0"/>
        <w:jc w:val="both"/>
      </w:pPr>
      <w:r>
        <w:rPr>
          <w:rFonts w:ascii="Times New Roman"/>
          <w:b w:val="false"/>
          <w:i w:val="false"/>
          <w:color w:val="000000"/>
          <w:sz w:val="28"/>
        </w:rPr>
        <w:t>
      A note about application of technical means of recording by the competition commission shall be made in the protocol of meeting of the competition commission.</w:t>
      </w:r>
    </w:p>
    <w:p>
      <w:pPr>
        <w:spacing w:after="0"/>
        <w:ind w:left="0"/>
        <w:jc w:val="both"/>
      </w:pPr>
      <w:r>
        <w:rPr>
          <w:rFonts w:ascii="Times New Roman"/>
          <w:b w:val="false"/>
          <w:i w:val="false"/>
          <w:color w:val="000000"/>
          <w:sz w:val="28"/>
        </w:rPr>
        <w:t>
      31. Materials recorded during the interview with the help of technical devices shall be stored in the personnel department for at least 3 (three) months from the date of completion of the competition.</w:t>
      </w:r>
    </w:p>
    <w:p>
      <w:pPr>
        <w:spacing w:after="0"/>
        <w:ind w:left="0"/>
        <w:jc w:val="both"/>
      </w:pPr>
      <w:r>
        <w:rPr>
          <w:rFonts w:ascii="Times New Roman"/>
          <w:b w:val="false"/>
          <w:i w:val="false"/>
          <w:color w:val="000000"/>
          <w:sz w:val="28"/>
        </w:rPr>
        <w:t>
      32. A candidate shall receive a positive opinion of the competition commission, in case he/she is voted for by the majority of those present from the competition commission.</w:t>
      </w:r>
    </w:p>
    <w:p>
      <w:pPr>
        <w:spacing w:after="0"/>
        <w:ind w:left="0"/>
        <w:jc w:val="both"/>
      </w:pPr>
      <w:r>
        <w:rPr>
          <w:rFonts w:ascii="Times New Roman"/>
          <w:b w:val="false"/>
          <w:i w:val="false"/>
          <w:color w:val="000000"/>
          <w:sz w:val="28"/>
        </w:rPr>
        <w:t>
      In case of equality of votes, the vote of the chairman of the competition commission shall be decisive.</w:t>
      </w:r>
    </w:p>
    <w:p>
      <w:pPr>
        <w:spacing w:after="0"/>
        <w:ind w:left="0"/>
        <w:jc w:val="both"/>
      </w:pPr>
      <w:r>
        <w:rPr>
          <w:rFonts w:ascii="Times New Roman"/>
          <w:b w:val="false"/>
          <w:i w:val="false"/>
          <w:color w:val="000000"/>
          <w:sz w:val="28"/>
        </w:rPr>
        <w:t>
      33. Following the results of the interview, the competition commission shall make one of the following decisions:</w:t>
      </w:r>
    </w:p>
    <w:p>
      <w:pPr>
        <w:spacing w:after="0"/>
        <w:ind w:left="0"/>
        <w:jc w:val="both"/>
      </w:pPr>
      <w:r>
        <w:rPr>
          <w:rFonts w:ascii="Times New Roman"/>
          <w:b w:val="false"/>
          <w:i w:val="false"/>
          <w:color w:val="000000"/>
          <w:sz w:val="28"/>
        </w:rPr>
        <w:t>
      1) recommend for appointment to the announced higher senior position;</w:t>
      </w:r>
    </w:p>
    <w:p>
      <w:pPr>
        <w:spacing w:after="0"/>
        <w:ind w:left="0"/>
        <w:jc w:val="both"/>
      </w:pPr>
      <w:r>
        <w:rPr>
          <w:rFonts w:ascii="Times New Roman"/>
          <w:b w:val="false"/>
          <w:i w:val="false"/>
          <w:color w:val="000000"/>
          <w:sz w:val="28"/>
        </w:rPr>
        <w:t>
      2) refuse in appointment to the announced higher senior position.</w:t>
      </w:r>
    </w:p>
    <w:p>
      <w:pPr>
        <w:spacing w:after="0"/>
        <w:ind w:left="0"/>
        <w:jc w:val="both"/>
      </w:pPr>
      <w:r>
        <w:rPr>
          <w:rFonts w:ascii="Times New Roman"/>
          <w:b w:val="false"/>
          <w:i w:val="false"/>
          <w:color w:val="000000"/>
          <w:sz w:val="28"/>
        </w:rPr>
        <w:t>
      34. The list of candidates recommended for the appointment to announced higher senior positions shall be posted on the Internet resource of the national revenue authorities no later than 2 (two) working days after the day of the interview.</w:t>
      </w:r>
    </w:p>
    <w:p>
      <w:pPr>
        <w:spacing w:after="0"/>
        <w:ind w:left="0"/>
        <w:jc w:val="both"/>
      </w:pPr>
      <w:r>
        <w:rPr>
          <w:rFonts w:ascii="Times New Roman"/>
          <w:b w:val="false"/>
          <w:i w:val="false"/>
          <w:color w:val="000000"/>
          <w:sz w:val="28"/>
        </w:rPr>
        <w:t>
      35. The head of the national revenue authority shall make a decision on the appointment of a candidate recommended by the competition commission to a higher senior position within 5 (five) working days from the date of the interview.</w:t>
      </w:r>
    </w:p>
    <w:p>
      <w:pPr>
        <w:spacing w:after="0"/>
        <w:ind w:left="0"/>
        <w:jc w:val="left"/>
      </w:pPr>
      <w:r>
        <w:rPr>
          <w:rFonts w:ascii="Times New Roman"/>
          <w:b/>
          <w:i w:val="false"/>
          <w:color w:val="000000"/>
        </w:rPr>
        <w:t xml:space="preserve"> Chapter 6. Final provisions</w:t>
      </w:r>
    </w:p>
    <w:p>
      <w:pPr>
        <w:spacing w:after="0"/>
        <w:ind w:left="0"/>
        <w:jc w:val="both"/>
      </w:pPr>
      <w:r>
        <w:rPr>
          <w:rFonts w:ascii="Times New Roman"/>
          <w:b w:val="false"/>
          <w:i w:val="false"/>
          <w:color w:val="000000"/>
          <w:sz w:val="28"/>
        </w:rPr>
        <w:t>
      36. The decision of the competition commission may be appealed to a higher national revenue body (superior official) or to a court.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and Conditions of</w:t>
            </w:r>
            <w:r>
              <w:br/>
            </w:r>
            <w:r>
              <w:rPr>
                <w:rFonts w:ascii="Times New Roman"/>
                <w:b w:val="false"/>
                <w:i w:val="false"/>
                <w:color w:val="000000"/>
                <w:sz w:val="20"/>
              </w:rPr>
              <w:t>competition for senior personnel</w:t>
            </w:r>
            <w:r>
              <w:br/>
            </w:r>
            <w:r>
              <w:rPr>
                <w:rFonts w:ascii="Times New Roman"/>
                <w:b w:val="false"/>
                <w:i w:val="false"/>
                <w:color w:val="000000"/>
                <w:sz w:val="20"/>
              </w:rPr>
              <w:t>positions in operational</w:t>
            </w:r>
            <w:r>
              <w:br/>
            </w:r>
            <w:r>
              <w:rPr>
                <w:rFonts w:ascii="Times New Roman"/>
                <w:b w:val="false"/>
                <w:i w:val="false"/>
                <w:color w:val="000000"/>
                <w:sz w:val="20"/>
              </w:rPr>
              <w:t>investigative units of the national</w:t>
            </w:r>
            <w:r>
              <w:br/>
            </w:r>
            <w:r>
              <w:rPr>
                <w:rFonts w:ascii="Times New Roman"/>
                <w:b w:val="false"/>
                <w:i w:val="false"/>
                <w:color w:val="000000"/>
                <w:sz w:val="20"/>
              </w:rPr>
              <w:t>revenue authorities (economic</w:t>
            </w:r>
            <w:r>
              <w:br/>
            </w:r>
            <w:r>
              <w:rPr>
                <w:rFonts w:ascii="Times New Roman"/>
                <w:b w:val="false"/>
                <w:i w:val="false"/>
                <w:color w:val="000000"/>
                <w:sz w:val="20"/>
              </w:rPr>
              <w:t>investigation service)</w:t>
            </w:r>
            <w:r>
              <w:br/>
            </w:r>
            <w:r>
              <w:rPr>
                <w:rFonts w:ascii="Times New Roman"/>
                <w:b w:val="false"/>
                <w:i w:val="false"/>
                <w:color w:val="000000"/>
                <w:sz w:val="20"/>
              </w:rPr>
              <w:t>Document form</w:t>
            </w:r>
            <w:r>
              <w:br/>
            </w:r>
            <w:r>
              <w:rPr>
                <w:rFonts w:ascii="Times New Roman"/>
                <w:b w:val="false"/>
                <w:i w:val="false"/>
                <w:color w:val="000000"/>
                <w:sz w:val="20"/>
              </w:rPr>
              <w:t>____________________________</w:t>
            </w:r>
            <w:r>
              <w:br/>
            </w:r>
            <w:r>
              <w:rPr>
                <w:rFonts w:ascii="Times New Roman"/>
                <w:b w:val="false"/>
                <w:i w:val="false"/>
                <w:color w:val="000000"/>
                <w:sz w:val="20"/>
              </w:rPr>
              <w:t>name of the national revenue</w:t>
            </w:r>
            <w:r>
              <w:br/>
            </w:r>
            <w:r>
              <w:rPr>
                <w:rFonts w:ascii="Times New Roman"/>
                <w:b w:val="false"/>
                <w:i w:val="false"/>
                <w:color w:val="000000"/>
                <w:sz w:val="20"/>
              </w:rPr>
              <w:t>authority</w:t>
            </w:r>
          </w:p>
        </w:tc>
      </w:tr>
    </w:tbl>
    <w:p>
      <w:pPr>
        <w:spacing w:after="0"/>
        <w:ind w:left="0"/>
        <w:jc w:val="left"/>
      </w:pPr>
      <w:r>
        <w:rPr>
          <w:rFonts w:ascii="Times New Roman"/>
          <w:b/>
          <w:i w:val="false"/>
          <w:color w:val="000000"/>
        </w:rPr>
        <w:t xml:space="preserve"> Application form</w:t>
      </w:r>
    </w:p>
    <w:p>
      <w:pPr>
        <w:spacing w:after="0"/>
        <w:ind w:left="0"/>
        <w:jc w:val="both"/>
      </w:pPr>
      <w:r>
        <w:rPr>
          <w:rFonts w:ascii="Times New Roman"/>
          <w:b w:val="false"/>
          <w:i w:val="false"/>
          <w:color w:val="000000"/>
          <w:sz w:val="28"/>
        </w:rPr>
        <w:t>
      I hereby request you to allow to participate in the competition for a higher senior positions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 am aware and undertake to comply with the basic requirements of the Rules of the competition for higher senior positions in operational investigative units of national revenue authorities (economic investigation service).</w:t>
      </w:r>
    </w:p>
    <w:p>
      <w:pPr>
        <w:spacing w:after="0"/>
        <w:ind w:left="0"/>
        <w:jc w:val="both"/>
      </w:pPr>
      <w:r>
        <w:rPr>
          <w:rFonts w:ascii="Times New Roman"/>
          <w:b w:val="false"/>
          <w:i w:val="false"/>
          <w:color w:val="000000"/>
          <w:sz w:val="28"/>
        </w:rPr>
        <w:t>
      I hereby assume responsibility for authenticity of the submitted documents and accuracy of the information specified in Personal data sheet.</w:t>
      </w:r>
    </w:p>
    <w:p>
      <w:pPr>
        <w:spacing w:after="0"/>
        <w:ind w:left="0"/>
        <w:jc w:val="both"/>
      </w:pPr>
      <w:r>
        <w:rPr>
          <w:rFonts w:ascii="Times New Roman"/>
          <w:b w:val="false"/>
          <w:i w:val="false"/>
          <w:color w:val="000000"/>
          <w:sz w:val="28"/>
        </w:rPr>
        <w:t>
      Enclosed documents</w:t>
      </w:r>
    </w:p>
    <w:p>
      <w:pPr>
        <w:spacing w:after="0"/>
        <w:ind w:left="0"/>
        <w:jc w:val="both"/>
      </w:pP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Signature, last name, first name and patronymic (if any)</w:t>
      </w:r>
    </w:p>
    <w:p>
      <w:pPr>
        <w:spacing w:after="0"/>
        <w:ind w:left="0"/>
        <w:jc w:val="both"/>
      </w:pPr>
      <w:r>
        <w:rPr>
          <w:rFonts w:ascii="Times New Roman"/>
          <w:b w:val="false"/>
          <w:i w:val="false"/>
          <w:color w:val="000000"/>
          <w:sz w:val="28"/>
        </w:rPr>
        <w:t>
      "___" ___________ 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and Conditions of</w:t>
            </w:r>
            <w:r>
              <w:br/>
            </w:r>
            <w:r>
              <w:rPr>
                <w:rFonts w:ascii="Times New Roman"/>
                <w:b w:val="false"/>
                <w:i w:val="false"/>
                <w:color w:val="000000"/>
                <w:sz w:val="20"/>
              </w:rPr>
              <w:t>competition for senior personnel in</w:t>
            </w:r>
            <w:r>
              <w:br/>
            </w:r>
            <w:r>
              <w:rPr>
                <w:rFonts w:ascii="Times New Roman"/>
                <w:b w:val="false"/>
                <w:i w:val="false"/>
                <w:color w:val="000000"/>
                <w:sz w:val="20"/>
              </w:rPr>
              <w:t>operational investigative units of</w:t>
            </w:r>
            <w:r>
              <w:br/>
            </w:r>
            <w:r>
              <w:rPr>
                <w:rFonts w:ascii="Times New Roman"/>
                <w:b w:val="false"/>
                <w:i w:val="false"/>
                <w:color w:val="000000"/>
                <w:sz w:val="20"/>
              </w:rPr>
              <w:t>national revenue authorities</w:t>
            </w:r>
            <w:r>
              <w:br/>
            </w:r>
            <w:r>
              <w:rPr>
                <w:rFonts w:ascii="Times New Roman"/>
                <w:b w:val="false"/>
                <w:i w:val="false"/>
                <w:color w:val="000000"/>
                <w:sz w:val="20"/>
              </w:rPr>
              <w:t>(economic investigation service)</w:t>
            </w:r>
            <w:r>
              <w:br/>
            </w:r>
            <w:r>
              <w:rPr>
                <w:rFonts w:ascii="Times New Roman"/>
                <w:b w:val="false"/>
                <w:i w:val="false"/>
                <w:color w:val="000000"/>
                <w:sz w:val="20"/>
              </w:rPr>
              <w:t>Form</w:t>
            </w:r>
            <w:r>
              <w:br/>
            </w:r>
            <w:r>
              <w:rPr>
                <w:rFonts w:ascii="Times New Roman"/>
                <w:b w:val="false"/>
                <w:i w:val="false"/>
                <w:color w:val="000000"/>
                <w:sz w:val="20"/>
              </w:rPr>
              <w:t xml:space="preserve">Фотосуретке арналқан орын </w:t>
            </w:r>
            <w:r>
              <w:br/>
            </w:r>
            <w:r>
              <w:rPr>
                <w:rFonts w:ascii="Times New Roman"/>
                <w:b w:val="false"/>
                <w:i w:val="false"/>
                <w:color w:val="000000"/>
                <w:sz w:val="20"/>
              </w:rPr>
              <w:t>Space for photograph(3х4)</w:t>
            </w:r>
          </w:p>
        </w:tc>
      </w:tr>
    </w:tbl>
    <w:p>
      <w:pPr>
        <w:spacing w:after="0"/>
        <w:ind w:left="0"/>
        <w:jc w:val="left"/>
      </w:pPr>
      <w:r>
        <w:rPr>
          <w:rFonts w:ascii="Times New Roman"/>
          <w:b/>
          <w:i w:val="false"/>
          <w:color w:val="000000"/>
        </w:rPr>
        <w:t xml:space="preserve">  Кадр есебі жґніндегі жеке</w:t>
      </w:r>
      <w:r>
        <w:br/>
      </w:r>
      <w:r>
        <w:rPr>
          <w:rFonts w:ascii="Times New Roman"/>
          <w:b/>
          <w:i w:val="false"/>
          <w:color w:val="000000"/>
        </w:rPr>
        <w:t xml:space="preserve"> І С П А Р А Є Ы</w:t>
      </w:r>
      <w:r>
        <w:br/>
      </w:r>
      <w:r>
        <w:rPr>
          <w:rFonts w:ascii="Times New Roman"/>
          <w:b/>
          <w:i w:val="false"/>
          <w:color w:val="000000"/>
        </w:rPr>
        <w:t xml:space="preserve"> PERSONAL DATA SHEET</w:t>
      </w:r>
    </w:p>
    <w:p>
      <w:pPr>
        <w:spacing w:after="0"/>
        <w:ind w:left="0"/>
        <w:jc w:val="both"/>
      </w:pPr>
      <w:r>
        <w:rPr>
          <w:rFonts w:ascii="Times New Roman"/>
          <w:b w:val="false"/>
          <w:i w:val="false"/>
          <w:color w:val="000000"/>
          <w:sz w:val="28"/>
        </w:rPr>
        <w:t>
      1. Тегі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имя әкесінің аты(бар болған жағдайда)</w:t>
      </w:r>
    </w:p>
    <w:p>
      <w:pPr>
        <w:spacing w:after="0"/>
        <w:ind w:left="0"/>
        <w:jc w:val="both"/>
      </w:pPr>
      <w:r>
        <w:rPr>
          <w:rFonts w:ascii="Times New Roman"/>
          <w:b w:val="false"/>
          <w:i w:val="false"/>
          <w:color w:val="000000"/>
          <w:sz w:val="28"/>
        </w:rPr>
        <w:t>
      Last name _________________________________________________________________</w:t>
      </w:r>
    </w:p>
    <w:p>
      <w:pPr>
        <w:spacing w:after="0"/>
        <w:ind w:left="0"/>
        <w:jc w:val="both"/>
      </w:pPr>
      <w:r>
        <w:rPr>
          <w:rFonts w:ascii="Times New Roman"/>
          <w:b w:val="false"/>
          <w:i w:val="false"/>
          <w:color w:val="000000"/>
          <w:sz w:val="28"/>
        </w:rPr>
        <w:t>
      First name _________________________________________________________________</w:t>
      </w:r>
    </w:p>
    <w:p>
      <w:pPr>
        <w:spacing w:after="0"/>
        <w:ind w:left="0"/>
        <w:jc w:val="both"/>
      </w:pPr>
      <w:r>
        <w:rPr>
          <w:rFonts w:ascii="Times New Roman"/>
          <w:b w:val="false"/>
          <w:i w:val="false"/>
          <w:color w:val="000000"/>
          <w:sz w:val="28"/>
        </w:rPr>
        <w:t>
      patronymic (if any)</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тегіңізді, атыңызды, әкеңіздің атын (бар болған жағдайда) өзгерткен болсаңыз, қашан, қайда және қандай себеппен өзгерткеніңізді көрсетіңіз</w:t>
      </w:r>
    </w:p>
    <w:p>
      <w:pPr>
        <w:spacing w:after="0"/>
        <w:ind w:left="0"/>
        <w:jc w:val="both"/>
      </w:pPr>
      <w:r>
        <w:rPr>
          <w:rFonts w:ascii="Times New Roman"/>
          <w:b w:val="false"/>
          <w:i w:val="false"/>
          <w:color w:val="000000"/>
          <w:sz w:val="28"/>
        </w:rPr>
        <w:t>
      if last name, first name or patronymic (if any)were changed, indicate them, as well as time and reason of change</w:t>
      </w:r>
    </w:p>
    <w:p>
      <w:pPr>
        <w:spacing w:after="0"/>
        <w:ind w:left="0"/>
        <w:jc w:val="both"/>
      </w:pPr>
      <w:r>
        <w:rPr>
          <w:rFonts w:ascii="Times New Roman"/>
          <w:b w:val="false"/>
          <w:i w:val="false"/>
          <w:color w:val="000000"/>
          <w:sz w:val="28"/>
        </w:rPr>
        <w:t>
      3. Жынысы ________________________________ Sex</w:t>
      </w:r>
    </w:p>
    <w:p>
      <w:pPr>
        <w:spacing w:after="0"/>
        <w:ind w:left="0"/>
        <w:jc w:val="both"/>
      </w:pPr>
      <w:r>
        <w:rPr>
          <w:rFonts w:ascii="Times New Roman"/>
          <w:b w:val="false"/>
          <w:i w:val="false"/>
          <w:color w:val="000000"/>
          <w:sz w:val="28"/>
        </w:rPr>
        <w:t>
      4. Туған күні, айы және жылы ______________________________ year and date of birth</w:t>
      </w:r>
    </w:p>
    <w:p>
      <w:pPr>
        <w:spacing w:after="0"/>
        <w:ind w:left="0"/>
        <w:jc w:val="both"/>
      </w:pPr>
      <w:r>
        <w:rPr>
          <w:rFonts w:ascii="Times New Roman"/>
          <w:b w:val="false"/>
          <w:i w:val="false"/>
          <w:color w:val="000000"/>
          <w:sz w:val="28"/>
        </w:rPr>
        <w:t>
      5. Туған жері _____________________________________________________________</w:t>
      </w:r>
    </w:p>
    <w:p>
      <w:pPr>
        <w:spacing w:after="0"/>
        <w:ind w:left="0"/>
        <w:jc w:val="both"/>
      </w:pPr>
      <w:r>
        <w:rPr>
          <w:rFonts w:ascii="Times New Roman"/>
          <w:b w:val="false"/>
          <w:i w:val="false"/>
          <w:color w:val="000000"/>
          <w:sz w:val="28"/>
        </w:rPr>
        <w:t>
      Birth place</w:t>
      </w:r>
    </w:p>
    <w:p>
      <w:pPr>
        <w:spacing w:after="0"/>
        <w:ind w:left="0"/>
        <w:jc w:val="both"/>
      </w:pPr>
      <w:r>
        <w:rPr>
          <w:rFonts w:ascii="Times New Roman"/>
          <w:b w:val="false"/>
          <w:i w:val="false"/>
          <w:color w:val="000000"/>
          <w:sz w:val="28"/>
        </w:rPr>
        <w:t>
      ((село, ауыл, қала, аудан, облыс, өлке, республика)</w:t>
      </w:r>
    </w:p>
    <w:p>
      <w:pPr>
        <w:spacing w:after="0"/>
        <w:ind w:left="0"/>
        <w:jc w:val="both"/>
      </w:pPr>
      <w:r>
        <w:rPr>
          <w:rFonts w:ascii="Times New Roman"/>
          <w:b w:val="false"/>
          <w:i w:val="false"/>
          <w:color w:val="000000"/>
          <w:sz w:val="28"/>
        </w:rPr>
        <w:t>
      (settlement, village, city, district, region, province, republic)</w:t>
      </w:r>
    </w:p>
    <w:p>
      <w:pPr>
        <w:spacing w:after="0"/>
        <w:ind w:left="0"/>
        <w:jc w:val="both"/>
      </w:pPr>
      <w:r>
        <w:rPr>
          <w:rFonts w:ascii="Times New Roman"/>
          <w:b w:val="false"/>
          <w:i w:val="false"/>
          <w:color w:val="000000"/>
          <w:sz w:val="28"/>
        </w:rPr>
        <w:t>
      6. Ұлты __________________________________________________________________</w:t>
      </w:r>
    </w:p>
    <w:p>
      <w:pPr>
        <w:spacing w:after="0"/>
        <w:ind w:left="0"/>
        <w:jc w:val="both"/>
      </w:pPr>
      <w:r>
        <w:rPr>
          <w:rFonts w:ascii="Times New Roman"/>
          <w:b w:val="false"/>
          <w:i w:val="false"/>
          <w:color w:val="000000"/>
          <w:sz w:val="28"/>
        </w:rPr>
        <w:t xml:space="preserve">
      Nationality </w:t>
      </w:r>
    </w:p>
    <w:p>
      <w:pPr>
        <w:spacing w:after="0"/>
        <w:ind w:left="0"/>
        <w:jc w:val="both"/>
      </w:pPr>
      <w:r>
        <w:rPr>
          <w:rFonts w:ascii="Times New Roman"/>
          <w:b w:val="false"/>
          <w:i w:val="false"/>
          <w:color w:val="000000"/>
          <w:sz w:val="28"/>
        </w:rPr>
        <w:t>
      7. Азаматтық _____________________________________________________________</w:t>
      </w:r>
    </w:p>
    <w:p>
      <w:pPr>
        <w:spacing w:after="0"/>
        <w:ind w:left="0"/>
        <w:jc w:val="both"/>
      </w:pPr>
      <w:r>
        <w:rPr>
          <w:rFonts w:ascii="Times New Roman"/>
          <w:b w:val="false"/>
          <w:i w:val="false"/>
          <w:color w:val="000000"/>
          <w:sz w:val="28"/>
        </w:rPr>
        <w:t>
      Citizenship</w:t>
      </w:r>
    </w:p>
    <w:p>
      <w:pPr>
        <w:spacing w:after="0"/>
        <w:ind w:left="0"/>
        <w:jc w:val="both"/>
      </w:pPr>
      <w:r>
        <w:rPr>
          <w:rFonts w:ascii="Times New Roman"/>
          <w:b w:val="false"/>
          <w:i w:val="false"/>
          <w:color w:val="000000"/>
          <w:sz w:val="28"/>
        </w:rPr>
        <w:t>
      8. Білімі ________________________________________________________________</w:t>
      </w:r>
    </w:p>
    <w:p>
      <w:pPr>
        <w:spacing w:after="0"/>
        <w:ind w:left="0"/>
        <w:jc w:val="both"/>
      </w:pPr>
      <w:r>
        <w:rPr>
          <w:rFonts w:ascii="Times New Roman"/>
          <w:b w:val="false"/>
          <w:i w:val="false"/>
          <w:color w:val="000000"/>
          <w:sz w:val="28"/>
        </w:rPr>
        <w:t>
      Education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
Name and location of educational institution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Year of entry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Year of graduation or quit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If not graduated, the course quitted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білім алды</w:t>
            </w:r>
          </w:p>
          <w:p>
            <w:pPr>
              <w:spacing w:after="20"/>
              <w:ind w:left="20"/>
              <w:jc w:val="both"/>
            </w:pPr>
            <w:r>
              <w:rPr>
                <w:rFonts w:ascii="Times New Roman"/>
                <w:b w:val="false"/>
                <w:i w:val="false"/>
                <w:color w:val="000000"/>
                <w:sz w:val="20"/>
              </w:rPr>
              <w:t>
Specialty of education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кім болып шықты, диплом немесе куәлік нөмірін көрсету керек</w:t>
            </w:r>
          </w:p>
          <w:p>
            <w:pPr>
              <w:spacing w:after="20"/>
              <w:ind w:left="20"/>
              <w:jc w:val="both"/>
            </w:pPr>
            <w:r>
              <w:rPr>
                <w:rFonts w:ascii="Times New Roman"/>
                <w:b w:val="false"/>
                <w:i w:val="false"/>
                <w:color w:val="000000"/>
                <w:sz w:val="20"/>
              </w:rPr>
              <w:t>
The qualifications awarded after graduation, number of diploma or certificate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Қандай шетел тілдерін білесіз ___________________________________________</w:t>
      </w:r>
    </w:p>
    <w:p>
      <w:pPr>
        <w:spacing w:after="0"/>
        <w:ind w:left="0"/>
        <w:jc w:val="both"/>
      </w:pPr>
      <w:r>
        <w:rPr>
          <w:rFonts w:ascii="Times New Roman"/>
          <w:b w:val="false"/>
          <w:i w:val="false"/>
          <w:color w:val="000000"/>
          <w:sz w:val="28"/>
        </w:rPr>
        <w:t>
      Foreign languages skills  (оқи аласыз ба, әлде сөздікпен аудара аласыз ба,</w:t>
      </w:r>
    </w:p>
    <w:p>
      <w:pPr>
        <w:spacing w:after="0"/>
        <w:ind w:left="0"/>
        <w:jc w:val="both"/>
      </w:pPr>
      <w:r>
        <w:rPr>
          <w:rFonts w:ascii="Times New Roman"/>
          <w:b w:val="false"/>
          <w:i w:val="false"/>
          <w:color w:val="000000"/>
          <w:sz w:val="28"/>
        </w:rPr>
        <w:t>
      (you can read and translate with dictionary, you can read and can explain yourself</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әлде түсінісе аласыз ба, еркін сөйлейсіз бе),fluent)</w:t>
      </w:r>
    </w:p>
    <w:p>
      <w:pPr>
        <w:spacing w:after="0"/>
        <w:ind w:left="0"/>
        <w:jc w:val="both"/>
      </w:pPr>
      <w:r>
        <w:rPr>
          <w:rFonts w:ascii="Times New Roman"/>
          <w:b w:val="false"/>
          <w:i w:val="false"/>
          <w:color w:val="000000"/>
          <w:sz w:val="28"/>
        </w:rPr>
        <w:t>
      10. Ғылыми дәрежеңіз, ғылыми атағыңыз _______________________________________</w:t>
      </w:r>
    </w:p>
    <w:p>
      <w:pPr>
        <w:spacing w:after="0"/>
        <w:ind w:left="0"/>
        <w:jc w:val="both"/>
      </w:pPr>
      <w:r>
        <w:rPr>
          <w:rFonts w:ascii="Times New Roman"/>
          <w:b w:val="false"/>
          <w:i w:val="false"/>
          <w:color w:val="000000"/>
          <w:sz w:val="28"/>
        </w:rPr>
        <w:t>
      Academic degree, academic title (қашан берілген, дипломдарыңыздың нөмірі)</w:t>
      </w:r>
    </w:p>
    <w:p>
      <w:pPr>
        <w:spacing w:after="0"/>
        <w:ind w:left="0"/>
        <w:jc w:val="both"/>
      </w:pPr>
      <w:r>
        <w:rPr>
          <w:rFonts w:ascii="Times New Roman"/>
          <w:b w:val="false"/>
          <w:i w:val="false"/>
          <w:color w:val="000000"/>
          <w:sz w:val="28"/>
        </w:rPr>
        <w:t>
      (when awarded, diploma numbers)</w:t>
      </w:r>
    </w:p>
    <w:p>
      <w:pPr>
        <w:spacing w:after="0"/>
        <w:ind w:left="0"/>
        <w:jc w:val="both"/>
      </w:pPr>
      <w:r>
        <w:rPr>
          <w:rFonts w:ascii="Times New Roman"/>
          <w:b w:val="false"/>
          <w:i w:val="false"/>
          <w:color w:val="000000"/>
          <w:sz w:val="28"/>
        </w:rPr>
        <w:t>
      11. Қандай ғылыми еңбектеріңіз бен жетістіктеріңіз бар __________________________</w:t>
      </w:r>
    </w:p>
    <w:p>
      <w:pPr>
        <w:spacing w:after="0"/>
        <w:ind w:left="0"/>
        <w:jc w:val="both"/>
      </w:pPr>
      <w:r>
        <w:rPr>
          <w:rFonts w:ascii="Times New Roman"/>
          <w:b w:val="false"/>
          <w:i w:val="false"/>
          <w:color w:val="000000"/>
          <w:sz w:val="28"/>
        </w:rPr>
        <w:t>
      Scientific work and inventions _________________________________________________</w:t>
      </w:r>
    </w:p>
    <w:p>
      <w:pPr>
        <w:spacing w:after="0"/>
        <w:ind w:left="0"/>
        <w:jc w:val="both"/>
      </w:pPr>
      <w:r>
        <w:rPr>
          <w:rFonts w:ascii="Times New Roman"/>
          <w:b w:val="false"/>
          <w:i w:val="false"/>
          <w:color w:val="000000"/>
          <w:sz w:val="28"/>
        </w:rPr>
        <w:t>
      12. Еңбек жолыңыз (жоғары және арнаулы орта оқу орындарында оқыған жылдарыңыз, әскери қызмет, қоса атқарған жұмысыңыз, кәсіпкерлік қызметіңіз және т.б. түгел жазылады)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Бұл тармақты толтырғанда мекемелер мен кәсіпорындар кезінде қалай аталса, сол қалпында берілсін, әскери қызметтің лауазымы мен әскери бөлімі қоса көрсетілсін</w:t>
      </w:r>
    </w:p>
    <w:p>
      <w:pPr>
        <w:spacing w:after="0"/>
        <w:ind w:left="0"/>
        <w:jc w:val="both"/>
      </w:pPr>
      <w:r>
        <w:rPr>
          <w:rFonts w:ascii="Times New Roman"/>
          <w:b w:val="false"/>
          <w:i w:val="false"/>
          <w:color w:val="000000"/>
          <w:sz w:val="28"/>
        </w:rPr>
        <w:t>
      Professional experience (including study in higher and secondary professional education, military service, part time work, entrepreneurial activity, etc.)</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When completing this paragraph, the names of institution, organization and enterprise shall be indicated as before, military service to be recorded with military position and number of military unit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жҚне жылы</w:t>
            </w:r>
          </w:p>
          <w:p>
            <w:pPr>
              <w:spacing w:after="20"/>
              <w:ind w:left="20"/>
              <w:jc w:val="both"/>
            </w:pPr>
            <w:r>
              <w:rPr>
                <w:rFonts w:ascii="Times New Roman"/>
                <w:b w:val="false"/>
                <w:i w:val="false"/>
                <w:color w:val="000000"/>
                <w:sz w:val="20"/>
              </w:rPr>
              <w:t>
Month and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 Position indicating institutions, organizations, enterprises, and ministries (departments)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Location of institution, organization, enterprise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of entry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of resignment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Жақын туыстарыңыз (әкеңіз, шешеңіз, бауырларыңыз, апа-қарындастарыңыз және балаларыңыз), сондай-ақ жұбайыңыз (зайыбыңыз):</w:t>
      </w:r>
    </w:p>
    <w:p>
      <w:pPr>
        <w:spacing w:after="0"/>
        <w:ind w:left="0"/>
        <w:jc w:val="both"/>
      </w:pPr>
      <w:r>
        <w:rPr>
          <w:rFonts w:ascii="Times New Roman"/>
          <w:b w:val="false"/>
          <w:i w:val="false"/>
          <w:color w:val="000000"/>
          <w:sz w:val="28"/>
        </w:rPr>
        <w:t>
      Close relatives (father, mother, brothers, sisters and children), spouse: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деңгейі</w:t>
            </w:r>
          </w:p>
          <w:p>
            <w:pPr>
              <w:spacing w:after="20"/>
              <w:ind w:left="20"/>
              <w:jc w:val="both"/>
            </w:pPr>
            <w:r>
              <w:rPr>
                <w:rFonts w:ascii="Times New Roman"/>
                <w:b w:val="false"/>
                <w:i w:val="false"/>
                <w:color w:val="000000"/>
                <w:sz w:val="20"/>
              </w:rPr>
              <w:t>
Relation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Last name, first name,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датасы Date, place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w:t>
            </w:r>
          </w:p>
          <w:p>
            <w:pPr>
              <w:spacing w:after="20"/>
              <w:ind w:left="20"/>
              <w:jc w:val="both"/>
            </w:pPr>
            <w:r>
              <w:rPr>
                <w:rFonts w:ascii="Times New Roman"/>
                <w:b w:val="false"/>
                <w:i w:val="false"/>
                <w:color w:val="000000"/>
                <w:sz w:val="20"/>
              </w:rPr>
              <w:t>
Place of work,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Address of residence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туысқандарыңыз фамилиясын, атын, әкесінің атын (бар болған жағдайда) өзгерткен болса, олардың бұрынғы тегін, атын, әкесінің атын қоса көрсетіңіз</w:t>
      </w:r>
    </w:p>
    <w:p>
      <w:pPr>
        <w:spacing w:after="0"/>
        <w:ind w:left="0"/>
        <w:jc w:val="both"/>
      </w:pPr>
      <w:r>
        <w:rPr>
          <w:rFonts w:ascii="Times New Roman"/>
          <w:b w:val="false"/>
          <w:i w:val="false"/>
          <w:color w:val="000000"/>
          <w:sz w:val="28"/>
        </w:rPr>
        <w:t>
      If there are any changes of relatives’ surname, first name, patronymic, necessary to indicate their former surname, first name, patronymic (if any)</w:t>
      </w:r>
    </w:p>
    <w:p>
      <w:pPr>
        <w:spacing w:after="0"/>
        <w:ind w:left="0"/>
        <w:jc w:val="both"/>
      </w:pPr>
      <w:r>
        <w:rPr>
          <w:rFonts w:ascii="Times New Roman"/>
          <w:b w:val="false"/>
          <w:i w:val="false"/>
          <w:color w:val="000000"/>
          <w:sz w:val="28"/>
        </w:rPr>
        <w:t>
      14. Қандай мемлекеттік және өзге марапаттарыңыз бар ___________________________</w:t>
      </w:r>
    </w:p>
    <w:p>
      <w:pPr>
        <w:spacing w:after="0"/>
        <w:ind w:left="0"/>
        <w:jc w:val="both"/>
      </w:pPr>
      <w:r>
        <w:rPr>
          <w:rFonts w:ascii="Times New Roman"/>
          <w:b w:val="false"/>
          <w:i w:val="false"/>
          <w:color w:val="000000"/>
          <w:sz w:val="28"/>
        </w:rPr>
        <w:t>
      State and other awards (қашан, немен марапатталдыңыз)</w:t>
      </w:r>
    </w:p>
    <w:p>
      <w:pPr>
        <w:spacing w:after="0"/>
        <w:ind w:left="0"/>
        <w:jc w:val="both"/>
      </w:pPr>
      <w:r>
        <w:rPr>
          <w:rFonts w:ascii="Times New Roman"/>
          <w:b w:val="false"/>
          <w:i w:val="false"/>
          <w:color w:val="000000"/>
          <w:sz w:val="28"/>
        </w:rPr>
        <w:t>
      (date and type of award) ______________________________________________________</w:t>
      </w:r>
    </w:p>
    <w:p>
      <w:pPr>
        <w:spacing w:after="0"/>
        <w:ind w:left="0"/>
        <w:jc w:val="both"/>
      </w:pPr>
      <w:r>
        <w:rPr>
          <w:rFonts w:ascii="Times New Roman"/>
          <w:b w:val="false"/>
          <w:i w:val="false"/>
          <w:color w:val="000000"/>
          <w:sz w:val="28"/>
        </w:rPr>
        <w:t>
      15. Әскери қызметке қатысыңыз және әскери атағыңыз __________________________</w:t>
      </w:r>
    </w:p>
    <w:p>
      <w:pPr>
        <w:spacing w:after="0"/>
        <w:ind w:left="0"/>
        <w:jc w:val="both"/>
      </w:pPr>
      <w:r>
        <w:rPr>
          <w:rFonts w:ascii="Times New Roman"/>
          <w:b w:val="false"/>
          <w:i w:val="false"/>
          <w:color w:val="000000"/>
          <w:sz w:val="28"/>
        </w:rPr>
        <w:t>
      Military status and military rank</w:t>
      </w:r>
    </w:p>
    <w:p>
      <w:pPr>
        <w:spacing w:after="0"/>
        <w:ind w:left="0"/>
        <w:jc w:val="both"/>
      </w:pPr>
      <w:r>
        <w:rPr>
          <w:rFonts w:ascii="Times New Roman"/>
          <w:b w:val="false"/>
          <w:i w:val="false"/>
          <w:color w:val="000000"/>
          <w:sz w:val="28"/>
        </w:rPr>
        <w:t>
      Құрамы Әскер түрі _________________________________________________________</w:t>
      </w:r>
    </w:p>
    <w:p>
      <w:pPr>
        <w:spacing w:after="0"/>
        <w:ind w:left="0"/>
        <w:jc w:val="both"/>
      </w:pPr>
      <w:r>
        <w:rPr>
          <w:rFonts w:ascii="Times New Roman"/>
          <w:b w:val="false"/>
          <w:i w:val="false"/>
          <w:color w:val="000000"/>
          <w:sz w:val="28"/>
        </w:rPr>
        <w:t>
      Состав (командалық, саяси, әкімшілік, техникалық және т.б.)</w:t>
      </w:r>
    </w:p>
    <w:p>
      <w:pPr>
        <w:spacing w:after="0"/>
        <w:ind w:left="0"/>
        <w:jc w:val="both"/>
      </w:pPr>
      <w:r>
        <w:rPr>
          <w:rFonts w:ascii="Times New Roman"/>
          <w:b w:val="false"/>
          <w:i w:val="false"/>
          <w:color w:val="000000"/>
          <w:sz w:val="28"/>
        </w:rPr>
        <w:t>
      Branch of troops (command, political, administrative, technical, etc.)</w:t>
      </w:r>
    </w:p>
    <w:p>
      <w:pPr>
        <w:spacing w:after="0"/>
        <w:ind w:left="0"/>
        <w:jc w:val="both"/>
      </w:pPr>
      <w:r>
        <w:rPr>
          <w:rFonts w:ascii="Times New Roman"/>
          <w:b w:val="false"/>
          <w:i w:val="false"/>
          <w:color w:val="000000"/>
          <w:sz w:val="28"/>
        </w:rPr>
        <w:t>
      16. Мекен-жайыңыз бен телефоныңыз _________________________________________</w:t>
      </w:r>
    </w:p>
    <w:p>
      <w:pPr>
        <w:spacing w:after="0"/>
        <w:ind w:left="0"/>
        <w:jc w:val="both"/>
      </w:pPr>
      <w:r>
        <w:rPr>
          <w:rFonts w:ascii="Times New Roman"/>
          <w:b w:val="false"/>
          <w:i w:val="false"/>
          <w:color w:val="000000"/>
          <w:sz w:val="28"/>
        </w:rPr>
        <w:t>
      Home address and telephone number ____________________________________________</w:t>
      </w:r>
    </w:p>
    <w:p>
      <w:pPr>
        <w:spacing w:after="0"/>
        <w:ind w:left="0"/>
        <w:jc w:val="both"/>
      </w:pPr>
      <w:r>
        <w:rPr>
          <w:rFonts w:ascii="Times New Roman"/>
          <w:b w:val="false"/>
          <w:i w:val="false"/>
          <w:color w:val="000000"/>
          <w:sz w:val="28"/>
        </w:rPr>
        <w:t>
      "_____"_______________________20_____</w:t>
      </w:r>
    </w:p>
    <w:p>
      <w:pPr>
        <w:spacing w:after="0"/>
        <w:ind w:left="0"/>
        <w:jc w:val="both"/>
      </w:pPr>
      <w:r>
        <w:rPr>
          <w:rFonts w:ascii="Times New Roman"/>
          <w:b w:val="false"/>
          <w:i w:val="false"/>
          <w:color w:val="000000"/>
          <w:sz w:val="28"/>
        </w:rPr>
        <w:t>
      Өзінің қолы _______________________________________________________________</w:t>
      </w:r>
    </w:p>
    <w:p>
      <w:pPr>
        <w:spacing w:after="0"/>
        <w:ind w:left="0"/>
        <w:jc w:val="both"/>
      </w:pPr>
      <w:r>
        <w:rPr>
          <w:rFonts w:ascii="Times New Roman"/>
          <w:b w:val="false"/>
          <w:i w:val="false"/>
          <w:color w:val="000000"/>
          <w:sz w:val="28"/>
        </w:rPr>
        <w:t>
      (толтырылған мезгілі)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Signature __________________________________________________________________</w:t>
      </w:r>
    </w:p>
    <w:p>
      <w:pPr>
        <w:spacing w:after="0"/>
        <w:ind w:left="0"/>
        <w:jc w:val="both"/>
      </w:pPr>
      <w:r>
        <w:rPr>
          <w:rFonts w:ascii="Times New Roman"/>
          <w:b w:val="false"/>
          <w:i w:val="false"/>
          <w:color w:val="000000"/>
          <w:sz w:val="28"/>
        </w:rPr>
        <w:t>
      (date of completion) 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