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9353" w14:textId="bdd9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Classifier of training programs for personnel with higher and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13, 2018 No. 569. Registered with the Ministry of Justice of the Republic of Kazakhstan on October 17, 2018 No. 17565.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11) of Article 5-3 of the Law of the Republic of Kazakhstan "On Education", subparagraph 27) of paragraph 15 of the Regulation on the Ministry of Science and Higher Education of the Republic of Kazakhstan, approved by the resolution of the Government of the Republic of Kazakhstan dated August 19, 2022 № 580 "On some issues of the Ministry of Science and Higher Education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Science and Higher Education of the Republic of Kazakhstan dated 21.07.2023 № 327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Classifier of training programs for personnel with higher and post-graduate education.</w:t>
      </w:r>
    </w:p>
    <w:p>
      <w:pPr>
        <w:spacing w:after="0"/>
        <w:ind w:left="0"/>
        <w:jc w:val="both"/>
      </w:pPr>
      <w:r>
        <w:rPr>
          <w:rFonts w:ascii="Times New Roman"/>
          <w:b w:val="false"/>
          <w:i w:val="false"/>
          <w:color w:val="000000"/>
          <w:sz w:val="28"/>
        </w:rPr>
        <w:t xml:space="preserve">
      2. The Department of Higher and Post-Graduate Education of the Ministry of Education and Science of the Republic of Kazakhstan in accordance with the procedure established by the legislation of the Republic of Kazakhstan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hard and soft copies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reporting to the Department of Legal Services of the Ministry of Education and Science of the Republic of Kazakhstan on performance of activities, stipulated by sub-items 2) 3)and 4) of this item.</w:t>
      </w:r>
    </w:p>
    <w:p>
      <w:pPr>
        <w:spacing w:after="0"/>
        <w:ind w:left="0"/>
        <w:jc w:val="both"/>
      </w:pPr>
      <w:r>
        <w:rPr>
          <w:rFonts w:ascii="Times New Roman"/>
          <w:b w:val="false"/>
          <w:i w:val="false"/>
          <w:color w:val="000000"/>
          <w:sz w:val="28"/>
        </w:rPr>
        <w:t>
      2-1. To the Committee for control in the sphere of Education and Science of the Ministry of Education and Science of the Republic of Kazakhstan:</w:t>
      </w:r>
    </w:p>
    <w:p>
      <w:pPr>
        <w:spacing w:after="0"/>
        <w:ind w:left="0"/>
        <w:jc w:val="both"/>
      </w:pPr>
      <w:r>
        <w:rPr>
          <w:rFonts w:ascii="Times New Roman"/>
          <w:b w:val="false"/>
          <w:i w:val="false"/>
          <w:color w:val="000000"/>
          <w:sz w:val="28"/>
        </w:rPr>
        <w:t>
      1) to ensure reissuance of previously issued appendices to the licenses for engaging in educational activities in the specialties of higher and (or) postgraduate education in accordance with this order on the basis of an application from the licensee;</w:t>
      </w:r>
    </w:p>
    <w:p>
      <w:pPr>
        <w:spacing w:after="0"/>
        <w:ind w:left="0"/>
        <w:jc w:val="both"/>
      </w:pPr>
      <w:r>
        <w:rPr>
          <w:rFonts w:ascii="Times New Roman"/>
          <w:b w:val="false"/>
          <w:i w:val="false"/>
          <w:color w:val="000000"/>
          <w:sz w:val="28"/>
        </w:rPr>
        <w:t xml:space="preserve">
      2) when reissuing appendices to a license for engaging in educational activities in the specialties of higher and (or) postgraduate education, to be guided by this order and methodological recommendations of the authorized body in the field of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order was supplemented with paragraph 2-1 in accordance with the order of the Minister of Education and Science of the Republic of Kazakhstan № 35 dated 25.01.2019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Control over the execution of this order shall be entrusted to the supervising Vice-Minister of Education and Science of the Republic of Kazakhstan Aimagambetov А.К.</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 </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October 13, 2018 № 569</w:t>
            </w:r>
          </w:p>
        </w:tc>
      </w:tr>
    </w:tbl>
    <w:p>
      <w:pPr>
        <w:spacing w:after="0"/>
        <w:ind w:left="0"/>
        <w:jc w:val="left"/>
      </w:pPr>
      <w:r>
        <w:rPr>
          <w:rFonts w:ascii="Times New Roman"/>
          <w:b/>
          <w:i w:val="false"/>
          <w:color w:val="000000"/>
        </w:rPr>
        <w:t xml:space="preserve"> Classifier of training directions of the staff with higher and postgraduate education </w:t>
      </w:r>
    </w:p>
    <w:p>
      <w:pPr>
        <w:spacing w:after="0"/>
        <w:ind w:left="0"/>
        <w:jc w:val="both"/>
      </w:pPr>
      <w:r>
        <w:rPr>
          <w:rFonts w:ascii="Times New Roman"/>
          <w:b w:val="false"/>
          <w:i w:val="false"/>
          <w:color w:val="ff0000"/>
          <w:sz w:val="28"/>
        </w:rPr>
        <w:t>
      Footnote. The classifier is in the wording of the order of the Minister of Education and Science of the Republic of Kazakhstan dated 05.06.2020 № 234 (shall be enforced upon expiry of ten calendar days after its first official publication); as amended by Order № 218 of the Minister of Science and Higher Education of the Republic of Kazakhstan dated 16.05.2023 (shall be enforced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and classification of the education field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and classification of training directions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in the International standard classification of education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Directions of preparation in higher education - Bachelor's degree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Pedagogical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Pedagogy and Psychology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Pedagogy of preschool education and training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Training of teachers without subject specialization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Training of teachers with subject specialization of general development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Training of teachers in Natural science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Training of teachers in Humanitarian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Training of teachers in Languages ​​and Literature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Training of specialists in social pedagogics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Special pedagogy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Professional training (by profile)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Arts and Humanities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Humanities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Languages ​​and Literature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Social sciences, Journalism and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Social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Journalism and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Business, Management and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Business and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6B042 Law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Natural Sciences, Mathematics and Statistics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Biological and related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Environment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Physical and chemical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Mathematics and Statistics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6B055 Geology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Information and Communication technologies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Information and 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Telecommunications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Information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Engineering, manufacturing and construction industries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Engineering and Engineering affairs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6B072 Industrial and manufacturing branches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Architecture and 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 Water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Standardization, certification and metrology (by branches)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Agriculture and Bioresources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Agronomy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Livestock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Forestry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Fisheries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Land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Water resources and water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Agroengineering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Veterinary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Veterinary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Service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Hygiene and labor protection at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Transport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Social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National Security and Military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affairs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 National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Public safety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Directions of training in postgraduate education - magistracy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 Pedagogical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Pedagogy and Psychology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Pedagogy of preschool education and training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Training of teachers without subject specialization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Training of teachers with subject specialization of  general development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Training of teachers in Natural science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Training of teachers in Humanitarian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Training of teachers in Languages ​​and Literature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Training of specialists in social pedagogics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Special pedagogy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Professional training (by profile)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 Arts and Humanities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Humanities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Languages ​​and Literature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 Social sciences, Journalism and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Social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Journalism and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Business, Management and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Business and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Law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 Natural Sciences, Mathematics and Statistics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Biological and related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Environment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Physical and chemical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Mathematics and Statistics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7M055 Geology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7M06 Information and Communication technologies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Information and 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Telecommunications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Information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Engineering, manufacturing and construction industries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Engineering and Engineering affairs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7M072 Industrial and manufacturing industries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Architecture and 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Water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Standardization, Certification and Metrology (by branches)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Agriculture and Bioresources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Agronomy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Livestock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Forestry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Fisheries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7M085 Land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Water resources and water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Agroengineering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7М09 Veterinary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7М091 Veterinary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Service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 Hygiene and labor protection at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Transport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7М114 Social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National Security and Military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 Military affairs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7M122 National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Public safety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Directions of training in postgraduate education - residency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Healthcare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Directions of training in postgraduate education - doctoral studies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Pedagogical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Pedagogy and Psychology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Pedagogy of preschool education and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Training of teachers without subject specialization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Training of teachers with a subject specialization of general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Training of teachers in Natural science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Training of teachers in Humanitarian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Training of teachers in Languages ​​and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Training of specialists in social pedagogics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Special pedagogy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Professional training (by profile)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Arts and Humanities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8D021 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Humanities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Languages ​​and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Social sciences, Journalism and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Social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Journalism and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Business, Management and Law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Business and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Natural sciences, Mathematics and Statistics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Biological and related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Physical and chemical sciences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Mathematics and Statistics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8D055 Geology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8D06 Information and communication technologies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8D061 Information and communication technologies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Telecommunications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Information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8D07 Engineering, manufacturing and construction branches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Engineering and Engineering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8D072 Industrial and manufacturing branches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Architecture and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Water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Standardization, certification and metrology (by branches)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Agriculture and bioresources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Agronomy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8D8D082 Livestock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Forestry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Fisheries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8D085 Land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Water resources and water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Agroengineering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Veterinary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Veterinary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8D101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8D111 Service industry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Hygiene and labor protection at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Transport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Social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National security and Military affairs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8D121 Military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8D122 National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Public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fields of education and directions of training of higher and postgraduate education in the Classifier are grouped and represented by seven-digit digital codes in accordance with the International standard classification of education - 2013:</w:t>
      </w:r>
    </w:p>
    <w:p>
      <w:pPr>
        <w:spacing w:after="0"/>
        <w:ind w:left="0"/>
        <w:jc w:val="both"/>
      </w:pPr>
      <w:r>
        <w:rPr>
          <w:rFonts w:ascii="Times New Roman"/>
          <w:b w:val="false"/>
          <w:i w:val="false"/>
          <w:color w:val="000000"/>
          <w:sz w:val="28"/>
        </w:rPr>
        <w:t>
      The first and second character of the code, which has a numerical and an alphabetic expression, means the level of education according to the National qualifications framework in accordance with the European qualifications framework:</w:t>
      </w:r>
    </w:p>
    <w:p>
      <w:pPr>
        <w:spacing w:after="0"/>
        <w:ind w:left="0"/>
        <w:jc w:val="both"/>
      </w:pPr>
      <w:r>
        <w:rPr>
          <w:rFonts w:ascii="Times New Roman"/>
          <w:b w:val="false"/>
          <w:i w:val="false"/>
          <w:color w:val="000000"/>
          <w:sz w:val="28"/>
        </w:rPr>
        <w:t>
      - Bachelor's degree - 6B;</w:t>
      </w:r>
    </w:p>
    <w:p>
      <w:pPr>
        <w:spacing w:after="0"/>
        <w:ind w:left="0"/>
        <w:jc w:val="both"/>
      </w:pPr>
      <w:r>
        <w:rPr>
          <w:rFonts w:ascii="Times New Roman"/>
          <w:b w:val="false"/>
          <w:i w:val="false"/>
          <w:color w:val="000000"/>
          <w:sz w:val="28"/>
        </w:rPr>
        <w:t>
      - Master's/residency - 7M / 7R;</w:t>
      </w:r>
    </w:p>
    <w:p>
      <w:pPr>
        <w:spacing w:after="0"/>
        <w:ind w:left="0"/>
        <w:jc w:val="both"/>
      </w:pPr>
      <w:r>
        <w:rPr>
          <w:rFonts w:ascii="Times New Roman"/>
          <w:b w:val="false"/>
          <w:i w:val="false"/>
          <w:color w:val="000000"/>
          <w:sz w:val="28"/>
        </w:rPr>
        <w:t>
      - Doctoral studies - 8D.</w:t>
      </w:r>
    </w:p>
    <w:p>
      <w:pPr>
        <w:spacing w:after="0"/>
        <w:ind w:left="0"/>
        <w:jc w:val="both"/>
      </w:pPr>
      <w:r>
        <w:rPr>
          <w:rFonts w:ascii="Times New Roman"/>
          <w:b w:val="false"/>
          <w:i w:val="false"/>
          <w:color w:val="000000"/>
          <w:sz w:val="28"/>
        </w:rPr>
        <w:t>
      The third and fourth characters in the code mean the fields of higher and postgraduate education.</w:t>
      </w:r>
    </w:p>
    <w:p>
      <w:pPr>
        <w:spacing w:after="0"/>
        <w:ind w:left="0"/>
        <w:jc w:val="both"/>
      </w:pPr>
      <w:r>
        <w:rPr>
          <w:rFonts w:ascii="Times New Roman"/>
          <w:b w:val="false"/>
          <w:i w:val="false"/>
          <w:color w:val="000000"/>
          <w:sz w:val="28"/>
        </w:rPr>
        <w:t>
      The fifth character of the code indicates the direction of training in this field of higher and postgraduate education.</w:t>
      </w:r>
    </w:p>
    <w:p>
      <w:pPr>
        <w:spacing w:after="0"/>
        <w:ind w:left="0"/>
        <w:jc w:val="both"/>
      </w:pPr>
      <w:r>
        <w:rPr>
          <w:rFonts w:ascii="Times New Roman"/>
          <w:b w:val="false"/>
          <w:i w:val="false"/>
          <w:color w:val="000000"/>
          <w:sz w:val="28"/>
        </w:rPr>
        <w:t>
      The sixth and seventh characters of the code determine educational programs of higher and postgraduate education, established by the university independently.</w:t>
      </w:r>
    </w:p>
    <w:p>
      <w:pPr>
        <w:spacing w:after="0"/>
        <w:ind w:left="0"/>
        <w:jc w:val="both"/>
      </w:pPr>
      <w:r>
        <w:rPr>
          <w:rFonts w:ascii="Times New Roman"/>
          <w:b w:val="false"/>
          <w:i w:val="false"/>
          <w:color w:val="000000"/>
          <w:sz w:val="28"/>
        </w:rPr>
        <w:t>
      At the same time, within the framework of each direction of training, the university independently develops interdisciplinary educational programs at the junction of two or more fields of education or directions of training.</w:t>
      </w:r>
    </w:p>
    <w:p>
      <w:pPr>
        <w:spacing w:after="0"/>
        <w:ind w:left="0"/>
        <w:jc w:val="both"/>
      </w:pPr>
      <w:r>
        <w:rPr>
          <w:rFonts w:ascii="Times New Roman"/>
          <w:b w:val="false"/>
          <w:i w:val="false"/>
          <w:color w:val="000000"/>
          <w:sz w:val="28"/>
        </w:rPr>
        <w:t>
      The “Core Subject Principle” is used for determining the field of education to which interdisciplinary learning should be classified. The main subject or subjects determine the field of education or direction. The criterion for determining one or more core subjects is the share of academic credits or standardized study time.</w:t>
      </w:r>
    </w:p>
    <w:p>
      <w:pPr>
        <w:spacing w:after="0"/>
        <w:ind w:left="0"/>
        <w:jc w:val="both"/>
      </w:pPr>
      <w:r>
        <w:rPr>
          <w:rFonts w:ascii="Times New Roman"/>
          <w:b w:val="false"/>
          <w:i w:val="false"/>
          <w:color w:val="000000"/>
          <w:sz w:val="28"/>
        </w:rPr>
        <w:t xml:space="preserve">
      Interdisciplinary educational programs are classified by adding the digits "088" in the education fields codes according to ISCE and the ordinal number of the interdisciplinary program in parentheses (example: 6B01088 (1)"Name of the interdisciplinary program"). </w:t>
      </w:r>
    </w:p>
    <w:p>
      <w:pPr>
        <w:spacing w:after="0"/>
        <w:ind w:left="0"/>
        <w:jc w:val="both"/>
      </w:pPr>
      <w:r>
        <w:rPr>
          <w:rFonts w:ascii="Times New Roman"/>
          <w:b w:val="false"/>
          <w:i w:val="false"/>
          <w:color w:val="000000"/>
          <w:sz w:val="28"/>
        </w:rPr>
        <w:t>
      2. Within the framework of directions of personnel training, groups of educational programs for the corresponding profile are formed, indicated in the Register of educational programs, which is part of the Unified information system of education.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