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5022" w14:textId="05d5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prices for goods (works, services) in the field of state registration of rights to real estate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Information and Communications of the Republic of Kazakhstan of September 27, 2018 No. 418. Registered with the Ministry of Justice of the Republic of Kazakhstan on October 6, 2018 No. 17498. Abolished by Order of the Minister of Digital Development, Innovation and Aerospace Industry of the Republic of Kazakhstan dated 04/18/2024 No. 241/NK</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Order of the Minister of Digital Development, Innovation and Aerospace Industry of the Republic of Kazakhstan dated 04/18/2024 No. 241/NK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Article 10 of the Law of the Republic of Kazakhstan dated July 26, 2007 “On the state registration of the rights to real estate”, </w:t>
      </w:r>
      <w:r>
        <w:rPr>
          <w:rFonts w:ascii="Times New Roman"/>
          <w:b/>
          <w:i w:val="false"/>
          <w:color w:val="000000"/>
          <w:sz w:val="28"/>
        </w:rPr>
        <w:t>I ORDER</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To approve the attached prices for goods (works, services) in the field of state registration of the rights to real estate. </w:t>
      </w:r>
    </w:p>
    <w:p>
      <w:pPr>
        <w:spacing w:after="0"/>
        <w:ind w:left="0"/>
        <w:jc w:val="both"/>
      </w:pPr>
      <w:r>
        <w:rPr>
          <w:rFonts w:ascii="Times New Roman"/>
          <w:b w:val="false"/>
          <w:i w:val="false"/>
          <w:color w:val="000000"/>
          <w:sz w:val="28"/>
        </w:rPr>
        <w:t xml:space="preserve">
      2. The Department for development of “electronic government” and state services of the Ministry of Information and Communications of the Republic of Kazakhstan, in the manner established by the law, to ensure: </w:t>
      </w:r>
    </w:p>
    <w:p>
      <w:pPr>
        <w:spacing w:after="0"/>
        <w:ind w:left="0"/>
        <w:jc w:val="both"/>
      </w:pPr>
      <w:r>
        <w:rPr>
          <w:rFonts w:ascii="Times New Roman"/>
          <w:b w:val="false"/>
          <w:i w:val="false"/>
          <w:color w:val="000000"/>
          <w:sz w:val="28"/>
        </w:rPr>
        <w:t xml:space="preserve">
      1) the state registration of this order at the Ministry of Justice of the Republic of Kazakhstan; </w:t>
      </w:r>
    </w:p>
    <w:p>
      <w:pPr>
        <w:spacing w:after="0"/>
        <w:ind w:left="0"/>
        <w:jc w:val="both"/>
      </w:pPr>
      <w:r>
        <w:rPr>
          <w:rFonts w:ascii="Times New Roman"/>
          <w:b w:val="false"/>
          <w:i w:val="false"/>
          <w:color w:val="000000"/>
          <w:sz w:val="28"/>
        </w:rPr>
        <w:t xml:space="preserve">
      2) within ten calendar days from the date of the state registration of this order, to send it to the Republican state-owned enterprise on the basis of the right of economic management “Republican Center for Legal Information” for official publication and inclusion into the Reference Control Bank of regulatory legal acts of the Republic of Kazakhstan; </w:t>
      </w:r>
    </w:p>
    <w:p>
      <w:pPr>
        <w:spacing w:after="0"/>
        <w:ind w:left="0"/>
        <w:jc w:val="both"/>
      </w:pPr>
      <w:r>
        <w:rPr>
          <w:rFonts w:ascii="Times New Roman"/>
          <w:b w:val="false"/>
          <w:i w:val="false"/>
          <w:color w:val="000000"/>
          <w:sz w:val="28"/>
        </w:rPr>
        <w:t xml:space="preserve">
      3) the placement of this order on the Internet resource of the Ministry of Information and Communications of the Republic of Kazakhstan; </w:t>
      </w:r>
    </w:p>
    <w:p>
      <w:pPr>
        <w:spacing w:after="0"/>
        <w:ind w:left="0"/>
        <w:jc w:val="both"/>
      </w:pPr>
      <w:r>
        <w:rPr>
          <w:rFonts w:ascii="Times New Roman"/>
          <w:b w:val="false"/>
          <w:i w:val="false"/>
          <w:color w:val="000000"/>
          <w:sz w:val="28"/>
        </w:rPr>
        <w:t xml:space="preserve">
      4) within ten working days after the state registration of this order, to submit information to the Legal Department of the Ministry of Information and Communications of the Republic of Kazakhstan on implementation of the measures, provided for in subparagraphs 1), 2) and 3) of this paragraph. </w:t>
      </w:r>
    </w:p>
    <w:p>
      <w:pPr>
        <w:spacing w:after="0"/>
        <w:ind w:left="0"/>
        <w:jc w:val="both"/>
      </w:pPr>
      <w:r>
        <w:rPr>
          <w:rFonts w:ascii="Times New Roman"/>
          <w:b w:val="false"/>
          <w:i w:val="false"/>
          <w:color w:val="000000"/>
          <w:sz w:val="28"/>
        </w:rPr>
        <w:t xml:space="preserve">
      3. Supervising vice minister of information and communications of the Republic of Kazakhstan shall be authorized to oversee the implementation of this order. </w:t>
      </w:r>
    </w:p>
    <w:p>
      <w:pPr>
        <w:spacing w:after="0"/>
        <w:ind w:left="0"/>
        <w:jc w:val="both"/>
      </w:pPr>
      <w:r>
        <w:rPr>
          <w:rFonts w:ascii="Times New Roman"/>
          <w:b w:val="false"/>
          <w:i w:val="false"/>
          <w:color w:val="000000"/>
          <w:sz w:val="28"/>
        </w:rPr>
        <w:t xml:space="preserve">
      4. This order shall enter into force upon the expiry of ten calendar days after the day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D. Abayev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justice of the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
      September 13, 2018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national economy of the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
      September 26, 2018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w:t>
            </w:r>
            <w:r>
              <w:br/>
            </w:r>
            <w:r>
              <w:rPr>
                <w:rFonts w:ascii="Times New Roman"/>
                <w:b w:val="false"/>
                <w:i w:val="false"/>
                <w:color w:val="000000"/>
                <w:sz w:val="20"/>
              </w:rPr>
              <w:t>Minister of information and</w:t>
            </w:r>
            <w:r>
              <w:br/>
            </w:r>
            <w:r>
              <w:rPr>
                <w:rFonts w:ascii="Times New Roman"/>
                <w:b w:val="false"/>
                <w:i w:val="false"/>
                <w:color w:val="000000"/>
                <w:sz w:val="20"/>
              </w:rPr>
              <w:t>communications of the</w:t>
            </w:r>
            <w:r>
              <w:br/>
            </w:r>
            <w:r>
              <w:rPr>
                <w:rFonts w:ascii="Times New Roman"/>
                <w:b w:val="false"/>
                <w:i w:val="false"/>
                <w:color w:val="000000"/>
                <w:sz w:val="20"/>
              </w:rPr>
              <w:t>Republic of Kazakhstan</w:t>
            </w:r>
            <w:r>
              <w:br/>
            </w:r>
            <w:r>
              <w:rPr>
                <w:rFonts w:ascii="Times New Roman"/>
                <w:b w:val="false"/>
                <w:i w:val="false"/>
                <w:color w:val="000000"/>
                <w:sz w:val="20"/>
              </w:rPr>
              <w:t>dated "__" ________2018</w:t>
            </w:r>
            <w:r>
              <w:br/>
            </w:r>
            <w:r>
              <w:rPr>
                <w:rFonts w:ascii="Times New Roman"/>
                <w:b w:val="false"/>
                <w:i w:val="false"/>
                <w:color w:val="000000"/>
                <w:sz w:val="20"/>
              </w:rPr>
              <w:t>№ _____</w:t>
            </w:r>
          </w:p>
        </w:tc>
      </w:tr>
    </w:tbl>
    <w:p>
      <w:pPr>
        <w:spacing w:after="0"/>
        <w:ind w:left="0"/>
        <w:jc w:val="left"/>
      </w:pPr>
      <w:r>
        <w:rPr>
          <w:rFonts w:ascii="Times New Roman"/>
          <w:b/>
          <w:i w:val="false"/>
          <w:color w:val="000000"/>
        </w:rPr>
        <w:t xml:space="preserve"> Prices of goods (works, services) in the field of state registration of the rights to real estate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(works,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excluding VAT *,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registration of the occurrence of property rights, economic management, operational management, trust management, collateral, rent, use (except servitudes):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an apartment, an individual dwelling house (with household outbuildings and other similar objects), household outbuildings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an apartment building (with household outbuildings and other similar objects), non-residential premises in a residential building, non-residential building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garages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non-residential property complexes (buildings, structures, facilities), including: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one object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two to five separate objects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six to ten separate objects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 ten separate objects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small businesses: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registration of the occurrence of property rights, trust management, collateral, rent, use (except servitudes) for an apartment building (with household outbuildings and other similar objects), non-residential premises in a residential building, non-residential facility, non-residential property facilities)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registration of property rights, land use, other rights (encumbrances of rights) on a land plot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servitude registration (regardless of objects)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registration of a condominium object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registration of issuance of a mortgage certificate and its subsequent transfer to other owners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registration of changes in the data about the rights holder, identification characteristics of the property object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registration of the termination of the right to real estate in connection with the loss (damage) of the real estate or a waiver of the rights to it and in other cases not related to the transfer of the right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registration of the termination of an encumbrance that is not related to the transfer of the right to a third party, including for the registration of the termination of the real estate mortgage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registration of the assignment of claims on a bank loan agreement, the obligations under which are secured by a mortgage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registration of a change of the right or encumbrance of the right as a result of a change in the terms of a contract that is the basis for the emergence of the right (encumbrance of a right) or other legal facts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registration of other rights to real estate, as well as encumbrances of the rights to real estate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registration of legal claims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registration of the encumbrances of the rights to real estate, imposed (produced) by the state body in the manner, prescribed by the legislative act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registration of rights to real estate, classified as the state property, for an authorized state body, exercising the rights of ownership, use and disposal of republican property, and its territorial bodies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systematic registration of previously arisen rights (encumbrances of rights) to real estate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registration of changes in the identification characteristics of real estate on the basis of decisions of state bodies, including when changing the name of settlements, street names, and the sequence number of buildings and structures (addresses) or when changing cadastral numbers in connection with the reform of the administrative-territorial structure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issuance of a duplicate of the title document on real estate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r>
    </w:tbl>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xml:space="preserve">
      VAT – value added tax.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