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d293" w14:textId="6a7d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types and models of organizations of preschool, secondary, technical and vocational, and post-secondary education, implementing per capita regulatory funding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September 27, 2018 No. 503. Registered with the Ministry of Justice of the Republic of Kazakhstan on September 29, 2018 No. 17453.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as amended by the Order of the Minister of Education of the Republic of Kazakhstan dated 15.08.2023 № 260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107) of Article 5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Education of the Republic of Kazakhstan dated 15.08.2023 № 260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List of types and models of organizations of preschool, secondary, technical and vocational, and post-secondary education, implementing per capita regulatory funding, in accordance with the appendix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 as amended by the Order of the Minister of Education of the Republic of Kazakhstan dated 15.08.2023 № 260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Department of budget planning of the Ministry of Education and Science of the Republic of Kazakhstan (Dzhakipova S.A.), in accordance with the procedure, established by the legislation of the Republic of Kazakhstan, to ensure: </w:t>
      </w:r>
    </w:p>
    <w:p>
      <w:pPr>
        <w:spacing w:after="0"/>
        <w:ind w:left="0"/>
        <w:jc w:val="both"/>
      </w:pPr>
      <w:r>
        <w:rPr>
          <w:rFonts w:ascii="Times New Roman"/>
          <w:b w:val="false"/>
          <w:i w:val="false"/>
          <w:color w:val="000000"/>
          <w:sz w:val="28"/>
        </w:rPr>
        <w:t xml:space="preserve">
      1) the state registration of this order at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its copy in paper and electronic form in the Kazakh and Russian languages to the Republican state enterprise on the basis of the right of economic management “Republican Center for Legal Information” for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the placement of this order on the Internet resource of the Ministry of Education and Science of the Republic of Kazakhstan after its official publication; </w:t>
      </w:r>
    </w:p>
    <w:p>
      <w:pPr>
        <w:spacing w:after="0"/>
        <w:ind w:left="0"/>
        <w:jc w:val="both"/>
      </w:pPr>
      <w:r>
        <w:rPr>
          <w:rFonts w:ascii="Times New Roman"/>
          <w:b w:val="false"/>
          <w:i w:val="false"/>
          <w:color w:val="000000"/>
          <w:sz w:val="28"/>
        </w:rPr>
        <w:t xml:space="preserve">
      4) within ten working days from the date of the state registration of this order, to submit information to the Legal Department of the Ministry of Education and Science of the Republic of Kazakhstan on implementation of the measures, provided for in subparagraphs 1), 2) and 3) of this paragraph. </w:t>
      </w:r>
    </w:p>
    <w:p>
      <w:pPr>
        <w:spacing w:after="0"/>
        <w:ind w:left="0"/>
        <w:jc w:val="both"/>
      </w:pPr>
      <w:r>
        <w:rPr>
          <w:rFonts w:ascii="Times New Roman"/>
          <w:b w:val="false"/>
          <w:i w:val="false"/>
          <w:color w:val="000000"/>
          <w:sz w:val="28"/>
        </w:rPr>
        <w:t xml:space="preserve">
      3. Vice-Minister of Education and Science of the Republic of Kazakhstan, Asylova B.A. shall be authorized to oversee the execution of this order. </w:t>
      </w:r>
    </w:p>
    <w:p>
      <w:pPr>
        <w:spacing w:after="0"/>
        <w:ind w:left="0"/>
        <w:jc w:val="both"/>
      </w:pPr>
      <w:r>
        <w:rPr>
          <w:rFonts w:ascii="Times New Roman"/>
          <w:b w:val="false"/>
          <w:i w:val="false"/>
          <w:color w:val="000000"/>
          <w:sz w:val="28"/>
        </w:rPr>
        <w:t xml:space="preserve">
      4. This order shall enter into force upon the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 Sagadiyev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order of the Minister of </w:t>
            </w:r>
            <w:r>
              <w:br/>
            </w:r>
            <w:r>
              <w:rPr>
                <w:rFonts w:ascii="Times New Roman"/>
                <w:b w:val="false"/>
                <w:i w:val="false"/>
                <w:color w:val="000000"/>
                <w:sz w:val="20"/>
              </w:rPr>
              <w:t>Education and Science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September 27, 2018 No. 503</w:t>
            </w:r>
          </w:p>
        </w:tc>
      </w:tr>
    </w:tbl>
    <w:bookmarkStart w:name="z15" w:id="0"/>
    <w:p>
      <w:pPr>
        <w:spacing w:after="0"/>
        <w:ind w:left="0"/>
        <w:jc w:val="left"/>
      </w:pPr>
      <w:r>
        <w:rPr>
          <w:rFonts w:ascii="Times New Roman"/>
          <w:b/>
          <w:i w:val="false"/>
          <w:color w:val="000000"/>
        </w:rPr>
        <w:t xml:space="preserve"> List of types and models of organizations of preschool, secondary, </w:t>
      </w:r>
      <w:r>
        <w:br/>
      </w:r>
      <w:r>
        <w:rPr>
          <w:rFonts w:ascii="Times New Roman"/>
          <w:b/>
          <w:i w:val="false"/>
          <w:color w:val="000000"/>
        </w:rPr>
        <w:t>technical and vocational, and post-secondary education implementing  per capita regulatory funding</w:t>
      </w:r>
    </w:p>
    <w:bookmarkEnd w:id="0"/>
    <w:p>
      <w:pPr>
        <w:spacing w:after="0"/>
        <w:ind w:left="0"/>
        <w:jc w:val="both"/>
      </w:pPr>
      <w:r>
        <w:rPr>
          <w:rFonts w:ascii="Times New Roman"/>
          <w:b w:val="false"/>
          <w:i w:val="false"/>
          <w:color w:val="ff0000"/>
          <w:sz w:val="28"/>
        </w:rPr>
        <w:t>
      Footnote. Appendix - as amended by the Order of the Minister of Education of the Republic of Kazakhstan dated 15.08.2023 № 260 (shall come into effect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type of educational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types of educational organizations</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Preschool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Nursery garden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Kindergarten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Family nursery garden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Sanatorium nursery garden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“School-nursery-garden” complex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Preschool mini-center</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of secondary education (primary, basic secondary, general secondary) except for small schools, organizations of secondary education located in rural areas, organizations of secondary education in correctional institutions, healthcare organizations, organizations of secondary education in the field of culture, physical culture and sports, republican organizations secondary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Primary school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Basic secondary school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Comprehensive school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Gymnasium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Lyceum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Specialized school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School-gymnasium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School-lyceum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School centre for additional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Educational center (complex)</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of technical and vocational education, except for medical, military, special educational institutions, educational organizations in the field of culture, physical culture and sports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College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Vocational training center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Higher College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of post-secondary education except for medical, military, special educational institutions, educational organizations in the field of culture, physical culture and sports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College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