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2304d" w14:textId="e0230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of awarding bonuses, establishment of incentive allowances to the official salary and provision of material assistance to the heads of state-owned enterprises of the Ministry of Defense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Defense of the Republic of Kazakhstan of September 6, 2018 No. 616. Registered with the Ministry of Justice of the Republic of Kazakhstan on September 27, 2018 No. 17438.</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Heading is in the wording by order of the Minister of Defense of the Republic of Kazakhstan dated 16.07.2019 № 547 (shall be enforced upon expiry of ten calendar days after the day of its first official publication).</w:t>
      </w:r>
    </w:p>
    <w:p>
      <w:pPr>
        <w:spacing w:after="0"/>
        <w:ind w:left="0"/>
        <w:jc w:val="both"/>
      </w:pPr>
      <w:r>
        <w:rPr>
          <w:rFonts w:ascii="Times New Roman"/>
          <w:b w:val="false"/>
          <w:i w:val="false"/>
          <w:color w:val="000000"/>
          <w:sz w:val="28"/>
        </w:rPr>
        <w:t xml:space="preserve">
      In accordance with paragraph 5 of Resolution № 1193 of the Government of the Republic of Kazakhstan dated December 31, 2015 “On the system of remuneration of civil servants, employees of organizations maintained at the expense of the state budget, employees of state-owned enterprises” </w:t>
      </w:r>
      <w:r>
        <w:rPr>
          <w:rFonts w:ascii="Times New Roman"/>
          <w:b/>
          <w:i w:val="false"/>
          <w:color w:val="000000"/>
          <w:sz w:val="28"/>
        </w:rPr>
        <w:t>I hereby ORDER:</w:t>
      </w:r>
    </w:p>
    <w:p>
      <w:pPr>
        <w:spacing w:after="0"/>
        <w:ind w:left="0"/>
        <w:jc w:val="both"/>
      </w:pPr>
      <w:r>
        <w:rPr>
          <w:rFonts w:ascii="Times New Roman"/>
          <w:b w:val="false"/>
          <w:i w:val="false"/>
          <w:color w:val="000000"/>
          <w:sz w:val="28"/>
        </w:rPr>
        <w:t>
      1. To approve the attached Bonus Rules, establishment of commercial incentives to official salaries and provision of welfare assistance to the heads of state-owned enterprises of the Ministry of Defense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is in the wording by order of the Minister of Defense of the Republic of Kazakhstan dated 16.07.2019 № 547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In the procedure established by the legislation of the Republic of Kazakhstan the Department of Economics and Finance of the Ministry of Defense of the Republic of Kazakhstan shall:</w:t>
      </w:r>
    </w:p>
    <w:p>
      <w:pPr>
        <w:spacing w:after="0"/>
        <w:ind w:left="0"/>
        <w:jc w:val="both"/>
      </w:pPr>
      <w:r>
        <w:rPr>
          <w:rFonts w:ascii="Times New Roman"/>
          <w:b w:val="false"/>
          <w:i w:val="false"/>
          <w:color w:val="000000"/>
          <w:sz w:val="28"/>
        </w:rPr>
        <w:t>
      1) provide the state registration of this order with the Ministry of Justice of the Republic of Kazakhstan;</w:t>
      </w:r>
    </w:p>
    <w:p>
      <w:pPr>
        <w:spacing w:after="0"/>
        <w:ind w:left="0"/>
        <w:jc w:val="both"/>
      </w:pPr>
      <w:r>
        <w:rPr>
          <w:rFonts w:ascii="Times New Roman"/>
          <w:b w:val="false"/>
          <w:i w:val="false"/>
          <w:color w:val="000000"/>
          <w:sz w:val="28"/>
        </w:rPr>
        <w:t>
      2) direct the copy of this order to the Republican State Enterprise with the Right of Economic Management of the Republican Center of Legal Information of the Ministry of Justice of the Republic of Kazakhstan for official publication and inclusion in the Reference Control Bank of Regulatory Legal Acts of the Republic of Kazakhstan in paper and electronic forms in the Kazakh and Russian languages ​​within ten calendar days from the date of the state registration;</w:t>
      </w:r>
    </w:p>
    <w:p>
      <w:pPr>
        <w:spacing w:after="0"/>
        <w:ind w:left="0"/>
        <w:jc w:val="both"/>
      </w:pPr>
      <w:r>
        <w:rPr>
          <w:rFonts w:ascii="Times New Roman"/>
          <w:b w:val="false"/>
          <w:i w:val="false"/>
          <w:color w:val="000000"/>
          <w:sz w:val="28"/>
        </w:rPr>
        <w:t>
      3) place this order on the Internet resource of the Ministry of Defense of the Republic of Kazakhstan after its first official publication;</w:t>
      </w:r>
    </w:p>
    <w:p>
      <w:pPr>
        <w:spacing w:after="0"/>
        <w:ind w:left="0"/>
        <w:jc w:val="both"/>
      </w:pPr>
      <w:r>
        <w:rPr>
          <w:rFonts w:ascii="Times New Roman"/>
          <w:b w:val="false"/>
          <w:i w:val="false"/>
          <w:color w:val="000000"/>
          <w:sz w:val="28"/>
        </w:rPr>
        <w:t>
      4) within ten calendar days from the date of the state registration, submit the data on execution of the actions provided for in subparagraphs 1), 2) and 3) of this paragraph to the Legal Department of the Ministry of Defense of the Republic of Kazakhstan.</w:t>
      </w:r>
    </w:p>
    <w:p>
      <w:pPr>
        <w:spacing w:after="0"/>
        <w:ind w:left="0"/>
        <w:jc w:val="both"/>
      </w:pPr>
      <w:r>
        <w:rPr>
          <w:rFonts w:ascii="Times New Roman"/>
          <w:b w:val="false"/>
          <w:i w:val="false"/>
          <w:color w:val="000000"/>
          <w:sz w:val="28"/>
        </w:rPr>
        <w:t>
      3. Control over the execution of this order shall be entrusted to the First Deputy Minister of Defense - Chief of the General Staff of the Armed Forces of the Republic of Kazakhstan.</w:t>
      </w:r>
    </w:p>
    <w:p>
      <w:pPr>
        <w:spacing w:after="0"/>
        <w:ind w:left="0"/>
        <w:jc w:val="both"/>
      </w:pPr>
      <w:r>
        <w:rPr>
          <w:rFonts w:ascii="Times New Roman"/>
          <w:b w:val="false"/>
          <w:i w:val="false"/>
          <w:color w:val="000000"/>
          <w:sz w:val="28"/>
        </w:rPr>
        <w:t>
      4. This order shall be communicated to the official persons in the part that concerns them.</w:t>
      </w:r>
    </w:p>
    <w:p>
      <w:pPr>
        <w:spacing w:after="0"/>
        <w:ind w:left="0"/>
        <w:jc w:val="both"/>
      </w:pPr>
      <w:r>
        <w:rPr>
          <w:rFonts w:ascii="Times New Roman"/>
          <w:b w:val="false"/>
          <w:i w:val="false"/>
          <w:color w:val="000000"/>
          <w:sz w:val="28"/>
        </w:rPr>
        <w:t>
      5. This order shall be enforced upon expiry of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Defense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Ermekbayev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 616 of the</w:t>
            </w:r>
            <w:r>
              <w:br/>
            </w:r>
            <w:r>
              <w:rPr>
                <w:rFonts w:ascii="Times New Roman"/>
                <w:b w:val="false"/>
                <w:i w:val="false"/>
                <w:color w:val="000000"/>
                <w:sz w:val="20"/>
              </w:rPr>
              <w:t>Minister of Defense</w:t>
            </w:r>
            <w:r>
              <w:br/>
            </w:r>
            <w:r>
              <w:rPr>
                <w:rFonts w:ascii="Times New Roman"/>
                <w:b w:val="false"/>
                <w:i w:val="false"/>
                <w:color w:val="000000"/>
                <w:sz w:val="20"/>
              </w:rPr>
              <w:t>of the Republic of Kazakhstan</w:t>
            </w:r>
            <w:r>
              <w:br/>
            </w:r>
            <w:r>
              <w:rPr>
                <w:rFonts w:ascii="Times New Roman"/>
                <w:b w:val="false"/>
                <w:i w:val="false"/>
                <w:color w:val="000000"/>
                <w:sz w:val="20"/>
              </w:rPr>
              <w:t>dated September 6, 2018</w:t>
            </w:r>
          </w:p>
        </w:tc>
      </w:tr>
    </w:tbl>
    <w:p>
      <w:pPr>
        <w:spacing w:after="0"/>
        <w:ind w:left="0"/>
        <w:jc w:val="left"/>
      </w:pPr>
      <w:r>
        <w:rPr>
          <w:rFonts w:ascii="Times New Roman"/>
          <w:b/>
          <w:i w:val="false"/>
          <w:color w:val="000000"/>
        </w:rPr>
        <w:t xml:space="preserve"> Bonus Rules, establishment of commercial incentives to official salaries and the provision of welfare assistance to the heads of state-owned enterprises of the Ministry of Defense of the Republic of Kazakhstan   </w:t>
      </w:r>
    </w:p>
    <w:p>
      <w:pPr>
        <w:spacing w:after="0"/>
        <w:ind w:left="0"/>
        <w:jc w:val="both"/>
      </w:pPr>
      <w:r>
        <w:rPr>
          <w:rFonts w:ascii="Times New Roman"/>
          <w:b w:val="false"/>
          <w:i w:val="false"/>
          <w:color w:val="ff0000"/>
          <w:sz w:val="28"/>
        </w:rPr>
        <w:t>
      Footnote. Heading is in the wording by order of the Minister of Defense of the Republic of Kazakhstan dated 16.07.2019 № 547 (shall be enforced upon expiry of ten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Bonus Rules, establishment of commercial incentives to official salaries and the provision of welfare assistance to the heads of state-owned enterprises of the Ministry of Defense of the Republic of Kazakhstan determine the procedure for bonuses, the establishment of commercial incentives to official salaries and provision of welfare assistance to the heads of state-owned enterprises (hereinafter referred to as the enterprise) of the Ministry of Defense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is in the wording by order of the Minister of Defense of the Republic of Kazakhstan dated 16.07.2019 № 547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Terms of bonuses and establishment of commercial incentives to official salaries</w:t>
      </w:r>
    </w:p>
    <w:p>
      <w:pPr>
        <w:spacing w:after="0"/>
        <w:ind w:left="0"/>
        <w:jc w:val="both"/>
      </w:pPr>
      <w:r>
        <w:rPr>
          <w:rFonts w:ascii="Times New Roman"/>
          <w:b w:val="false"/>
          <w:i w:val="false"/>
          <w:color w:val="ff0000"/>
          <w:sz w:val="28"/>
        </w:rPr>
        <w:t>
      Footnote. Heading of Chapter 2 is in the wording by order of the Minister of Defense of the Republic of Kazakhstan dated 16.07.2019 № 547 (shall be enforced upon expiry of ten calendar days after the day of its first official publication).</w:t>
      </w:r>
    </w:p>
    <w:p>
      <w:pPr>
        <w:spacing w:after="0"/>
        <w:ind w:left="0"/>
        <w:jc w:val="both"/>
      </w:pPr>
      <w:r>
        <w:rPr>
          <w:rFonts w:ascii="Times New Roman"/>
          <w:b w:val="false"/>
          <w:i w:val="false"/>
          <w:color w:val="000000"/>
          <w:sz w:val="28"/>
        </w:rPr>
        <w:t>
      2. In order to encourage and improve the performance of the head of the enterprise, bonus payments shall be allowed in the following events:</w:t>
      </w:r>
    </w:p>
    <w:p>
      <w:pPr>
        <w:spacing w:after="0"/>
        <w:ind w:left="0"/>
        <w:jc w:val="both"/>
      </w:pPr>
      <w:r>
        <w:rPr>
          <w:rFonts w:ascii="Times New Roman"/>
          <w:b w:val="false"/>
          <w:i w:val="false"/>
          <w:color w:val="000000"/>
          <w:sz w:val="28"/>
        </w:rPr>
        <w:t>
      1) proper performance of the functions assigned to the enterprise in accordance with its charter;</w:t>
      </w:r>
    </w:p>
    <w:p>
      <w:pPr>
        <w:spacing w:after="0"/>
        <w:ind w:left="0"/>
        <w:jc w:val="both"/>
      </w:pPr>
      <w:r>
        <w:rPr>
          <w:rFonts w:ascii="Times New Roman"/>
          <w:b w:val="false"/>
          <w:i w:val="false"/>
          <w:color w:val="000000"/>
          <w:sz w:val="28"/>
        </w:rPr>
        <w:t>
      2) on occasions of anniversaries and holidays.</w:t>
      </w:r>
    </w:p>
    <w:p>
      <w:pPr>
        <w:spacing w:after="0"/>
        <w:ind w:left="0"/>
        <w:jc w:val="both"/>
      </w:pPr>
      <w:r>
        <w:rPr>
          <w:rFonts w:ascii="Times New Roman"/>
          <w:b w:val="false"/>
          <w:i w:val="false"/>
          <w:color w:val="000000"/>
          <w:sz w:val="28"/>
        </w:rPr>
        <w:t>
      3. Bonuses shall not be allowed:</w:t>
      </w:r>
    </w:p>
    <w:p>
      <w:pPr>
        <w:spacing w:after="0"/>
        <w:ind w:left="0"/>
        <w:jc w:val="both"/>
      </w:pPr>
      <w:r>
        <w:rPr>
          <w:rFonts w:ascii="Times New Roman"/>
          <w:b w:val="false"/>
          <w:i w:val="false"/>
          <w:color w:val="000000"/>
          <w:sz w:val="28"/>
        </w:rPr>
        <w:t>
      1) in the presence of un-lifted disciplinary action;</w:t>
      </w:r>
    </w:p>
    <w:p>
      <w:pPr>
        <w:spacing w:after="0"/>
        <w:ind w:left="0"/>
        <w:jc w:val="both"/>
      </w:pPr>
      <w:r>
        <w:rPr>
          <w:rFonts w:ascii="Times New Roman"/>
          <w:b w:val="false"/>
          <w:i w:val="false"/>
          <w:color w:val="000000"/>
          <w:sz w:val="28"/>
        </w:rPr>
        <w:t>
      2) in the event of an employee working for the enterprise less than one month on the day of occurrence of the event;</w:t>
      </w:r>
    </w:p>
    <w:p>
      <w:pPr>
        <w:spacing w:after="0"/>
        <w:ind w:left="0"/>
        <w:jc w:val="both"/>
      </w:pPr>
      <w:r>
        <w:rPr>
          <w:rFonts w:ascii="Times New Roman"/>
          <w:b w:val="false"/>
          <w:i w:val="false"/>
          <w:color w:val="000000"/>
          <w:sz w:val="28"/>
        </w:rPr>
        <w:t>
      3) working at a loss over the preceding period.</w:t>
      </w:r>
    </w:p>
    <w:p>
      <w:pPr>
        <w:spacing w:after="0"/>
        <w:ind w:left="0"/>
        <w:jc w:val="both"/>
      </w:pPr>
      <w:r>
        <w:rPr>
          <w:rFonts w:ascii="Times New Roman"/>
          <w:b w:val="false"/>
          <w:i w:val="false"/>
          <w:color w:val="000000"/>
          <w:sz w:val="28"/>
        </w:rPr>
        <w:t>
      4. Commercial incentives to official salaries shall be established based on the results of the work of Heads in the following cases:</w:t>
      </w:r>
    </w:p>
    <w:p>
      <w:pPr>
        <w:spacing w:after="0"/>
        <w:ind w:left="0"/>
        <w:jc w:val="both"/>
      </w:pPr>
      <w:r>
        <w:rPr>
          <w:rFonts w:ascii="Times New Roman"/>
          <w:b w:val="false"/>
          <w:i w:val="false"/>
          <w:color w:val="000000"/>
          <w:sz w:val="28"/>
        </w:rPr>
        <w:t>
      1) for achievement of profit by enterprise for the previous period;</w:t>
      </w:r>
    </w:p>
    <w:p>
      <w:pPr>
        <w:spacing w:after="0"/>
        <w:ind w:left="0"/>
        <w:jc w:val="both"/>
      </w:pPr>
      <w:r>
        <w:rPr>
          <w:rFonts w:ascii="Times New Roman"/>
          <w:b w:val="false"/>
          <w:i w:val="false"/>
          <w:color w:val="000000"/>
          <w:sz w:val="28"/>
        </w:rPr>
        <w:t>
      2) for timely execution of the state order and obligations under the enterprise development plan for the relevant period.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is in the wording by order of the Minister of Defense of the Republic of Kazakhstan dated 16.07.2019 № 547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Bonuses and commercial incentives to official salaries shall be carried out upon adoption of a positive decision by the Minister of Defense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is in the wording by order of the Minister of Defense of the Republic of Kazakhstan dated 16.07.2019 № 547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Conditions for the provision of material assistance</w:t>
      </w:r>
    </w:p>
    <w:p>
      <w:pPr>
        <w:spacing w:after="0"/>
        <w:ind w:left="0"/>
        <w:jc w:val="both"/>
      </w:pPr>
      <w:r>
        <w:rPr>
          <w:rFonts w:ascii="Times New Roman"/>
          <w:b w:val="false"/>
          <w:i w:val="false"/>
          <w:color w:val="000000"/>
          <w:sz w:val="28"/>
        </w:rPr>
        <w:t>
      6. The provision of material assistance to the enterprise managers shall be allowed due to the difficult financial situation, namely in the following events:</w:t>
      </w:r>
    </w:p>
    <w:p>
      <w:pPr>
        <w:spacing w:after="0"/>
        <w:ind w:left="0"/>
        <w:jc w:val="both"/>
      </w:pPr>
      <w:r>
        <w:rPr>
          <w:rFonts w:ascii="Times New Roman"/>
          <w:b w:val="false"/>
          <w:i w:val="false"/>
          <w:color w:val="000000"/>
          <w:sz w:val="28"/>
        </w:rPr>
        <w:t>
      1) death of family members, close relatives (spouses, parents, children, adoptive parents, adopted children, full and half-siblings, grandparents, grandchildren) or in-law relatives (brothers, sisters, parents and children of spouses) - in the amount of not more than seven base salaries;</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order of the Minister of Defense of the Republic of Kazakhstan dated 26.11.2020 № 662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causing damage to property as a result of illegal actions committed against him/her (robbery, theft), as well as natural disasters (fire, flood, earthquake) - in the amount of no more than five basic salaries;</w:t>
      </w:r>
    </w:p>
    <w:p>
      <w:pPr>
        <w:spacing w:after="0"/>
        <w:ind w:left="0"/>
        <w:jc w:val="both"/>
      </w:pPr>
      <w:r>
        <w:rPr>
          <w:rFonts w:ascii="Times New Roman"/>
          <w:b w:val="false"/>
          <w:i w:val="false"/>
          <w:color w:val="000000"/>
          <w:sz w:val="28"/>
        </w:rPr>
        <w:t>
      4) upon marriage, in the amount of not more than four base salaries;</w:t>
      </w:r>
    </w:p>
    <w:p>
      <w:pPr>
        <w:spacing w:after="0"/>
        <w:ind w:left="0"/>
        <w:jc w:val="both"/>
      </w:pPr>
      <w:r>
        <w:rPr>
          <w:rFonts w:ascii="Times New Roman"/>
          <w:b w:val="false"/>
          <w:i w:val="false"/>
          <w:color w:val="000000"/>
          <w:sz w:val="28"/>
        </w:rPr>
        <w:t>
      5) at the birth of a child, adoption of children - in the amount of not more than four base official salaries (for each child);</w:t>
      </w:r>
    </w:p>
    <w:p>
      <w:pPr>
        <w:spacing w:after="0"/>
        <w:ind w:left="0"/>
        <w:jc w:val="both"/>
      </w:pPr>
      <w:r>
        <w:rPr>
          <w:rFonts w:ascii="Times New Roman"/>
          <w:b w:val="false"/>
          <w:i w:val="false"/>
          <w:color w:val="000000"/>
          <w:sz w:val="28"/>
        </w:rPr>
        <w:t>
      6) upon retirement - in the amount of one official salary.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as amended by the order of the Minister of Defense of the Republic of Kazakhstan dated 26.11.2020 № 662 (shall be enforced upon expiry of ten calendar days after the day of its first official publication); dated 22.04.2024 № 405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Financial assistance shall be provided based on an application completed in any form. The following documents shall be attached to the application:</w:t>
      </w:r>
    </w:p>
    <w:p>
      <w:pPr>
        <w:spacing w:after="0"/>
        <w:ind w:left="0"/>
        <w:jc w:val="both"/>
      </w:pPr>
      <w:r>
        <w:rPr>
          <w:rFonts w:ascii="Times New Roman"/>
          <w:b w:val="false"/>
          <w:i w:val="false"/>
          <w:color w:val="000000"/>
          <w:sz w:val="28"/>
        </w:rPr>
        <w:t>
      1) in the event of the death of members of his/her family, close relatives (spouses, parents, children, adoptive parents, adopted children, full and half siblings, grandfathers, grandmothers, grandchildren) or relatives-in-law (brothers, sisters, parents and children of spouses):</w:t>
      </w:r>
    </w:p>
    <w:p>
      <w:pPr>
        <w:spacing w:after="0"/>
        <w:ind w:left="0"/>
        <w:jc w:val="both"/>
      </w:pPr>
      <w:r>
        <w:rPr>
          <w:rFonts w:ascii="Times New Roman"/>
          <w:b w:val="false"/>
          <w:i w:val="false"/>
          <w:color w:val="000000"/>
          <w:sz w:val="28"/>
        </w:rPr>
        <w:t>
      a copy of the identity document of a citizen of the Republic of Kazakhstan;</w:t>
      </w:r>
    </w:p>
    <w:p>
      <w:pPr>
        <w:spacing w:after="0"/>
        <w:ind w:left="0"/>
        <w:jc w:val="both"/>
      </w:pPr>
      <w:r>
        <w:rPr>
          <w:rFonts w:ascii="Times New Roman"/>
          <w:b w:val="false"/>
          <w:i w:val="false"/>
          <w:color w:val="000000"/>
          <w:sz w:val="28"/>
        </w:rPr>
        <w:t>
      copies of documents confirming the death of members of his/her family, close relatives (spouses, parents, children, adoptive parents, adopted children, full and half siblings, grandparents, grandchildren) or relatives in law (brothers, sisters, parents and children of spouses);</w:t>
      </w:r>
    </w:p>
    <w:p>
      <w:pPr>
        <w:spacing w:after="0"/>
        <w:ind w:left="0"/>
        <w:jc w:val="both"/>
      </w:pPr>
      <w:r>
        <w:rPr>
          <w:rFonts w:ascii="Times New Roman"/>
          <w:b w:val="false"/>
          <w:i w:val="false"/>
          <w:color w:val="000000"/>
          <w:sz w:val="28"/>
        </w:rPr>
        <w:t>
      copies of documents confirming relationship with the deceased;</w:t>
      </w:r>
    </w:p>
    <w:p>
      <w:pPr>
        <w:spacing w:after="0"/>
        <w:ind w:left="0"/>
        <w:jc w:val="both"/>
      </w:pPr>
      <w:r>
        <w:rPr>
          <w:rFonts w:ascii="Times New Roman"/>
          <w:b w:val="false"/>
          <w:i w:val="false"/>
          <w:color w:val="000000"/>
          <w:sz w:val="28"/>
        </w:rPr>
        <w:t>
      2) in the event of damage to property as a result of illegal actions committed against him/her (robbery, theft):</w:t>
      </w:r>
    </w:p>
    <w:p>
      <w:pPr>
        <w:spacing w:after="0"/>
        <w:ind w:left="0"/>
        <w:jc w:val="both"/>
      </w:pPr>
      <w:r>
        <w:rPr>
          <w:rFonts w:ascii="Times New Roman"/>
          <w:b w:val="false"/>
          <w:i w:val="false"/>
          <w:color w:val="000000"/>
          <w:sz w:val="28"/>
        </w:rPr>
        <w:t>
      a copy of the identity document of a citizen of the Republic of Kazakhstan;</w:t>
      </w:r>
    </w:p>
    <w:p>
      <w:pPr>
        <w:spacing w:after="0"/>
        <w:ind w:left="0"/>
        <w:jc w:val="both"/>
      </w:pPr>
      <w:r>
        <w:rPr>
          <w:rFonts w:ascii="Times New Roman"/>
          <w:b w:val="false"/>
          <w:i w:val="false"/>
          <w:color w:val="000000"/>
          <w:sz w:val="28"/>
        </w:rPr>
        <w:t>
      a copy of the decision recognizing him/her as a victim;</w:t>
      </w:r>
    </w:p>
    <w:p>
      <w:pPr>
        <w:spacing w:after="0"/>
        <w:ind w:left="0"/>
        <w:jc w:val="both"/>
      </w:pPr>
      <w:r>
        <w:rPr>
          <w:rFonts w:ascii="Times New Roman"/>
          <w:b w:val="false"/>
          <w:i w:val="false"/>
          <w:color w:val="000000"/>
          <w:sz w:val="28"/>
        </w:rPr>
        <w:t>
      3) in case of property damage caused by natural disasters (fire, flood, earthquake):</w:t>
      </w:r>
    </w:p>
    <w:p>
      <w:pPr>
        <w:spacing w:after="0"/>
        <w:ind w:left="0"/>
        <w:jc w:val="both"/>
      </w:pPr>
      <w:r>
        <w:rPr>
          <w:rFonts w:ascii="Times New Roman"/>
          <w:b w:val="false"/>
          <w:i w:val="false"/>
          <w:color w:val="000000"/>
          <w:sz w:val="28"/>
        </w:rPr>
        <w:t>
      a copy of the identity document of a citizen of the Republic of Kazakhstan;</w:t>
      </w:r>
    </w:p>
    <w:p>
      <w:pPr>
        <w:spacing w:after="0"/>
        <w:ind w:left="0"/>
        <w:jc w:val="both"/>
      </w:pPr>
      <w:r>
        <w:rPr>
          <w:rFonts w:ascii="Times New Roman"/>
          <w:b w:val="false"/>
          <w:i w:val="false"/>
          <w:color w:val="000000"/>
          <w:sz w:val="28"/>
        </w:rPr>
        <w:t>
      copies of documents from authorized bodies of the Republic of Kazakhstan confirming the damage to property;</w:t>
      </w:r>
    </w:p>
    <w:p>
      <w:pPr>
        <w:spacing w:after="0"/>
        <w:ind w:left="0"/>
        <w:jc w:val="both"/>
      </w:pPr>
      <w:r>
        <w:rPr>
          <w:rFonts w:ascii="Times New Roman"/>
          <w:b w:val="false"/>
          <w:i w:val="false"/>
          <w:color w:val="000000"/>
          <w:sz w:val="28"/>
        </w:rPr>
        <w:t>
      4) upon entering into marriage:</w:t>
      </w:r>
    </w:p>
    <w:p>
      <w:pPr>
        <w:spacing w:after="0"/>
        <w:ind w:left="0"/>
        <w:jc w:val="both"/>
      </w:pPr>
      <w:r>
        <w:rPr>
          <w:rFonts w:ascii="Times New Roman"/>
          <w:b w:val="false"/>
          <w:i w:val="false"/>
          <w:color w:val="000000"/>
          <w:sz w:val="28"/>
        </w:rPr>
        <w:t>
      a copy of the identity document of both spouses of the Republic of Kazakhstan;</w:t>
      </w:r>
    </w:p>
    <w:p>
      <w:pPr>
        <w:spacing w:after="0"/>
        <w:ind w:left="0"/>
        <w:jc w:val="both"/>
      </w:pPr>
      <w:r>
        <w:rPr>
          <w:rFonts w:ascii="Times New Roman"/>
          <w:b w:val="false"/>
          <w:i w:val="false"/>
          <w:color w:val="000000"/>
          <w:sz w:val="28"/>
        </w:rPr>
        <w:t>
      a copy of the marriage certificate;</w:t>
      </w:r>
    </w:p>
    <w:p>
      <w:pPr>
        <w:spacing w:after="0"/>
        <w:ind w:left="0"/>
        <w:jc w:val="both"/>
      </w:pPr>
      <w:r>
        <w:rPr>
          <w:rFonts w:ascii="Times New Roman"/>
          <w:b w:val="false"/>
          <w:i w:val="false"/>
          <w:color w:val="000000"/>
          <w:sz w:val="28"/>
        </w:rPr>
        <w:t>
      5) at the birth of a child, adoption of children:</w:t>
      </w:r>
    </w:p>
    <w:p>
      <w:pPr>
        <w:spacing w:after="0"/>
        <w:ind w:left="0"/>
        <w:jc w:val="both"/>
      </w:pPr>
      <w:r>
        <w:rPr>
          <w:rFonts w:ascii="Times New Roman"/>
          <w:b w:val="false"/>
          <w:i w:val="false"/>
          <w:color w:val="000000"/>
          <w:sz w:val="28"/>
        </w:rPr>
        <w:t>
      a copy of the identity document of a citizen of the Republic of Kazakhstan;</w:t>
      </w:r>
    </w:p>
    <w:p>
      <w:pPr>
        <w:spacing w:after="0"/>
        <w:ind w:left="0"/>
        <w:jc w:val="both"/>
      </w:pPr>
      <w:r>
        <w:rPr>
          <w:rFonts w:ascii="Times New Roman"/>
          <w:b w:val="false"/>
          <w:i w:val="false"/>
          <w:color w:val="000000"/>
          <w:sz w:val="28"/>
        </w:rPr>
        <w:t>
      a copy of the birth certificate of the child (children);</w:t>
      </w:r>
    </w:p>
    <w:p>
      <w:pPr>
        <w:spacing w:after="0"/>
        <w:ind w:left="0"/>
        <w:jc w:val="both"/>
      </w:pPr>
      <w:r>
        <w:rPr>
          <w:rFonts w:ascii="Times New Roman"/>
          <w:b w:val="false"/>
          <w:i w:val="false"/>
          <w:color w:val="000000"/>
          <w:sz w:val="28"/>
        </w:rPr>
        <w:t>
      copies of documents confirming the adoption of a child (children);</w:t>
      </w:r>
    </w:p>
    <w:p>
      <w:pPr>
        <w:spacing w:after="0"/>
        <w:ind w:left="0"/>
        <w:jc w:val="both"/>
      </w:pPr>
      <w:r>
        <w:rPr>
          <w:rFonts w:ascii="Times New Roman"/>
          <w:b w:val="false"/>
          <w:i w:val="false"/>
          <w:color w:val="000000"/>
          <w:sz w:val="28"/>
        </w:rPr>
        <w:t>
      6) upon retirement:</w:t>
      </w:r>
    </w:p>
    <w:p>
      <w:pPr>
        <w:spacing w:after="0"/>
        <w:ind w:left="0"/>
        <w:jc w:val="both"/>
      </w:pPr>
      <w:r>
        <w:rPr>
          <w:rFonts w:ascii="Times New Roman"/>
          <w:b w:val="false"/>
          <w:i w:val="false"/>
          <w:color w:val="000000"/>
          <w:sz w:val="28"/>
        </w:rPr>
        <w:t>
      a copy of the identity document of a citizen of the Republic of Kazakhstan;</w:t>
      </w:r>
    </w:p>
    <w:p>
      <w:pPr>
        <w:spacing w:after="0"/>
        <w:ind w:left="0"/>
        <w:jc w:val="both"/>
      </w:pPr>
      <w:r>
        <w:rPr>
          <w:rFonts w:ascii="Times New Roman"/>
          <w:b w:val="false"/>
          <w:i w:val="false"/>
          <w:color w:val="000000"/>
          <w:sz w:val="28"/>
        </w:rPr>
        <w:t>
      extract from the order of dismissal due to reaching retirement age.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as amended by Order № 405 of the Minister of Defense of the Republic of Kazakhstan dated April 22, 2024 (shall enter into force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The procedure for awarding bonuses, establishing commercial incentives to official salaries and providing welfare assistance</w:t>
      </w:r>
    </w:p>
    <w:p>
      <w:pPr>
        <w:spacing w:after="0"/>
        <w:ind w:left="0"/>
        <w:jc w:val="both"/>
      </w:pPr>
      <w:r>
        <w:rPr>
          <w:rFonts w:ascii="Times New Roman"/>
          <w:b w:val="false"/>
          <w:i w:val="false"/>
          <w:color w:val="ff0000"/>
          <w:sz w:val="28"/>
        </w:rPr>
        <w:t>
      Footnote. The rules are supplemented by Chapter 4 in accordance with the order of the Minister of Defense of the Republic of Kazakhstan dated 16.07.2019 № 547 (shall be enforced upon expiry of ten calendar days after the day of its first official publication).</w:t>
      </w:r>
    </w:p>
    <w:p>
      <w:pPr>
        <w:spacing w:after="0"/>
        <w:ind w:left="0"/>
        <w:jc w:val="both"/>
      </w:pPr>
      <w:r>
        <w:rPr>
          <w:rFonts w:ascii="Times New Roman"/>
          <w:b w:val="false"/>
          <w:i w:val="false"/>
          <w:color w:val="000000"/>
          <w:sz w:val="28"/>
        </w:rPr>
        <w:t>
      8. Bonuses, the establishment of incentive allowances to official salaries and the provision of financial assistance shall be carried out at the expense of savings on the following types of expenses:</w:t>
      </w:r>
    </w:p>
    <w:p>
      <w:pPr>
        <w:spacing w:after="0"/>
        <w:ind w:left="0"/>
        <w:jc w:val="both"/>
      </w:pPr>
      <w:r>
        <w:rPr>
          <w:rFonts w:ascii="Times New Roman"/>
          <w:b w:val="false"/>
          <w:i w:val="false"/>
          <w:color w:val="000000"/>
          <w:sz w:val="28"/>
        </w:rPr>
        <w:t>
      1) during the year, not more than 30% of the total savings under the development plan, and in December - in full amount of savings for the year for the following types of expenses:</w:t>
      </w:r>
    </w:p>
    <w:p>
      <w:pPr>
        <w:spacing w:after="0"/>
        <w:ind w:left="0"/>
        <w:jc w:val="both"/>
      </w:pPr>
      <w:r>
        <w:rPr>
          <w:rFonts w:ascii="Times New Roman"/>
          <w:b w:val="false"/>
          <w:i w:val="false"/>
          <w:color w:val="000000"/>
          <w:sz w:val="28"/>
        </w:rPr>
        <w:t>
      travel expenses;</w:t>
      </w:r>
    </w:p>
    <w:p>
      <w:pPr>
        <w:spacing w:after="0"/>
        <w:ind w:left="0"/>
        <w:jc w:val="both"/>
      </w:pPr>
      <w:r>
        <w:rPr>
          <w:rFonts w:ascii="Times New Roman"/>
          <w:b w:val="false"/>
          <w:i w:val="false"/>
          <w:color w:val="000000"/>
          <w:sz w:val="28"/>
        </w:rPr>
        <w:t>
      public utilities;</w:t>
      </w:r>
    </w:p>
    <w:p>
      <w:pPr>
        <w:spacing w:after="0"/>
        <w:ind w:left="0"/>
        <w:jc w:val="both"/>
      </w:pPr>
      <w:r>
        <w:rPr>
          <w:rFonts w:ascii="Times New Roman"/>
          <w:b w:val="false"/>
          <w:i w:val="false"/>
          <w:color w:val="000000"/>
          <w:sz w:val="28"/>
        </w:rPr>
        <w:t>
      electricity;</w:t>
      </w:r>
    </w:p>
    <w:p>
      <w:pPr>
        <w:spacing w:after="0"/>
        <w:ind w:left="0"/>
        <w:jc w:val="both"/>
      </w:pPr>
      <w:r>
        <w:rPr>
          <w:rFonts w:ascii="Times New Roman"/>
          <w:b w:val="false"/>
          <w:i w:val="false"/>
          <w:color w:val="000000"/>
          <w:sz w:val="28"/>
        </w:rPr>
        <w:t>
      heating;</w:t>
      </w:r>
    </w:p>
    <w:p>
      <w:pPr>
        <w:spacing w:after="0"/>
        <w:ind w:left="0"/>
        <w:jc w:val="both"/>
      </w:pPr>
      <w:r>
        <w:rPr>
          <w:rFonts w:ascii="Times New Roman"/>
          <w:b w:val="false"/>
          <w:i w:val="false"/>
          <w:color w:val="000000"/>
          <w:sz w:val="28"/>
        </w:rPr>
        <w:t>
      communication services;</w:t>
      </w:r>
    </w:p>
    <w:p>
      <w:pPr>
        <w:spacing w:after="0"/>
        <w:ind w:left="0"/>
        <w:jc w:val="both"/>
      </w:pPr>
      <w:r>
        <w:rPr>
          <w:rFonts w:ascii="Times New Roman"/>
          <w:b w:val="false"/>
          <w:i w:val="false"/>
          <w:color w:val="000000"/>
          <w:sz w:val="28"/>
        </w:rPr>
        <w:t>
      transport services;</w:t>
      </w:r>
    </w:p>
    <w:p>
      <w:pPr>
        <w:spacing w:after="0"/>
        <w:ind w:left="0"/>
        <w:jc w:val="both"/>
      </w:pPr>
      <w:r>
        <w:rPr>
          <w:rFonts w:ascii="Times New Roman"/>
          <w:b w:val="false"/>
          <w:i w:val="false"/>
          <w:color w:val="000000"/>
          <w:sz w:val="28"/>
        </w:rPr>
        <w:t>
      current repair of fixed assets;</w:t>
      </w:r>
    </w:p>
    <w:p>
      <w:pPr>
        <w:spacing w:after="0"/>
        <w:ind w:left="0"/>
        <w:jc w:val="both"/>
      </w:pPr>
      <w:r>
        <w:rPr>
          <w:rFonts w:ascii="Times New Roman"/>
          <w:b w:val="false"/>
          <w:i w:val="false"/>
          <w:color w:val="000000"/>
          <w:sz w:val="28"/>
        </w:rPr>
        <w:t>
      rent on fixed assets;</w:t>
      </w:r>
    </w:p>
    <w:p>
      <w:pPr>
        <w:spacing w:after="0"/>
        <w:ind w:left="0"/>
        <w:jc w:val="both"/>
      </w:pPr>
      <w:r>
        <w:rPr>
          <w:rFonts w:ascii="Times New Roman"/>
          <w:b w:val="false"/>
          <w:i w:val="false"/>
          <w:color w:val="000000"/>
          <w:sz w:val="28"/>
        </w:rPr>
        <w:t>
      expenses on payment of remuneration (interests) on loans;</w:t>
      </w:r>
    </w:p>
    <w:p>
      <w:pPr>
        <w:spacing w:after="0"/>
        <w:ind w:left="0"/>
        <w:jc w:val="both"/>
      </w:pPr>
      <w:r>
        <w:rPr>
          <w:rFonts w:ascii="Times New Roman"/>
          <w:b w:val="false"/>
          <w:i w:val="false"/>
          <w:color w:val="000000"/>
          <w:sz w:val="28"/>
        </w:rPr>
        <w:t xml:space="preserve">
      other current expenses; </w:t>
      </w:r>
    </w:p>
    <w:p>
      <w:pPr>
        <w:spacing w:after="0"/>
        <w:ind w:left="0"/>
        <w:jc w:val="both"/>
      </w:pPr>
      <w:r>
        <w:rPr>
          <w:rFonts w:ascii="Times New Roman"/>
          <w:b w:val="false"/>
          <w:i w:val="false"/>
          <w:color w:val="000000"/>
          <w:sz w:val="28"/>
        </w:rPr>
        <w:t>
      2) in full amount of savings under the development plan for the following types of expenses:</w:t>
      </w:r>
    </w:p>
    <w:p>
      <w:pPr>
        <w:spacing w:after="0"/>
        <w:ind w:left="0"/>
        <w:jc w:val="both"/>
      </w:pPr>
      <w:r>
        <w:rPr>
          <w:rFonts w:ascii="Times New Roman"/>
          <w:b w:val="false"/>
          <w:i w:val="false"/>
          <w:color w:val="000000"/>
          <w:sz w:val="28"/>
        </w:rPr>
        <w:t>
      wage;</w:t>
      </w:r>
    </w:p>
    <w:p>
      <w:pPr>
        <w:spacing w:after="0"/>
        <w:ind w:left="0"/>
        <w:jc w:val="both"/>
      </w:pPr>
      <w:r>
        <w:rPr>
          <w:rFonts w:ascii="Times New Roman"/>
          <w:b w:val="false"/>
          <w:i w:val="false"/>
          <w:color w:val="000000"/>
          <w:sz w:val="28"/>
        </w:rPr>
        <w:t>
      taxes and other obligatory payments to the budget.</w:t>
      </w:r>
    </w:p>
    <w:p>
      <w:pPr>
        <w:spacing w:after="0"/>
        <w:ind w:left="0"/>
        <w:jc w:val="both"/>
      </w:pPr>
      <w:r>
        <w:rPr>
          <w:rFonts w:ascii="Times New Roman"/>
          <w:b w:val="false"/>
          <w:i w:val="false"/>
          <w:color w:val="000000"/>
          <w:sz w:val="28"/>
        </w:rPr>
        <w:t>
      9. For other types of expenses, the direction of savings under the development plan for bonuses, the establishment of incentive allowances to official salaries and the provision of financial assistance shall not be allowed.</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