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4f1b" w14:textId="aed4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Standard regulation on the land commission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of August 27, 2018 № 359. Registered in the Ministry of Justice of the Republic of Kazakhstan on September 21, 2018 № 17400.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subparagraph 2-3) of paragraph 1 of Article 14 of the Land Code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amended by the order of the Minister of Agriculture of the Republic of Kazakhstan dated 06.12.2021 No. 360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Standard regulation on the land commission in accordance with the appendix to this order.</w:t>
      </w:r>
    </w:p>
    <w:p>
      <w:pPr>
        <w:spacing w:after="0"/>
        <w:ind w:left="0"/>
        <w:jc w:val="both"/>
      </w:pPr>
      <w:r>
        <w:rPr>
          <w:rFonts w:ascii="Times New Roman"/>
          <w:b w:val="false"/>
          <w:i w:val="false"/>
          <w:color w:val="000000"/>
          <w:sz w:val="28"/>
        </w:rPr>
        <w:t>
      2. The Land Management Committee of the Ministry of Agriculture of the Republic of Kazakhstan, in accordance with the procedure established by the legislation,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 its copy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direct its copy for official publication in periodicals;</w:t>
      </w:r>
    </w:p>
    <w:p>
      <w:pPr>
        <w:spacing w:after="0"/>
        <w:ind w:left="0"/>
        <w:jc w:val="both"/>
      </w:pPr>
      <w:r>
        <w:rPr>
          <w:rFonts w:ascii="Times New Roman"/>
          <w:b w:val="false"/>
          <w:i w:val="false"/>
          <w:color w:val="000000"/>
          <w:sz w:val="28"/>
        </w:rPr>
        <w:t>
      4) place this order on the Internet resource of the Ministry of Agriculture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the data on execution of the actions provided for in subparagraphs 2), 3) and 4) of this paragraph to the Legal Department of the Ministry of Agriculture of the Republic of Kazakhstan.</w:t>
      </w:r>
    </w:p>
    <w:p>
      <w:pPr>
        <w:spacing w:after="0"/>
        <w:ind w:left="0"/>
        <w:jc w:val="both"/>
      </w:pPr>
      <w:r>
        <w:rPr>
          <w:rFonts w:ascii="Times New Roman"/>
          <w:b w:val="false"/>
          <w:i w:val="false"/>
          <w:color w:val="000000"/>
          <w:sz w:val="28"/>
        </w:rPr>
        <w:t>
      3. Control over the execution of this order shall be entrusted to the Supervising Vice Minister of Agriculture of the Republic of Kazakhstan.</w:t>
      </w:r>
    </w:p>
    <w:p>
      <w:pPr>
        <w:spacing w:after="0"/>
        <w:ind w:left="0"/>
        <w:jc w:val="both"/>
      </w:pPr>
      <w:r>
        <w:rPr>
          <w:rFonts w:ascii="Times New Roman"/>
          <w:b w:val="false"/>
          <w:i w:val="false"/>
          <w:color w:val="000000"/>
          <w:sz w:val="28"/>
        </w:rPr>
        <w:t>
      4.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 Minister</w:t>
            </w:r>
          </w:p>
          <w:p>
            <w:pPr>
              <w:spacing w:after="20"/>
              <w:ind w:left="20"/>
              <w:jc w:val="both"/>
            </w:pPr>
          </w:p>
          <w:p>
            <w:pPr>
              <w:spacing w:after="20"/>
              <w:ind w:left="20"/>
              <w:jc w:val="both"/>
            </w:pPr>
            <w:r>
              <w:rPr>
                <w:rFonts w:ascii="Times New Roman"/>
                <w:b w:val="false"/>
                <w:i/>
                <w:color w:val="000000"/>
                <w:sz w:val="20"/>
              </w:rPr>
              <w:t>of the Republic of Kazakhstan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Agriculture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U. Shukeyev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359</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w:t>
            </w:r>
            <w:r>
              <w:br/>
            </w:r>
            <w:r>
              <w:rPr>
                <w:rFonts w:ascii="Times New Roman"/>
                <w:b w:val="false"/>
                <w:i w:val="false"/>
                <w:color w:val="000000"/>
                <w:sz w:val="20"/>
              </w:rPr>
              <w:t xml:space="preserve">- Minister of Agriculture of the </w:t>
            </w:r>
            <w:r>
              <w:br/>
            </w:r>
            <w:r>
              <w:rPr>
                <w:rFonts w:ascii="Times New Roman"/>
                <w:b w:val="false"/>
                <w:i w:val="false"/>
                <w:color w:val="000000"/>
                <w:sz w:val="20"/>
              </w:rPr>
              <w:t>Republic of Kazakhstan</w:t>
            </w:r>
            <w:r>
              <w:br/>
            </w:r>
            <w:r>
              <w:rPr>
                <w:rFonts w:ascii="Times New Roman"/>
                <w:b w:val="false"/>
                <w:i w:val="false"/>
                <w:color w:val="000000"/>
                <w:sz w:val="20"/>
              </w:rPr>
              <w:t>of August 27, 2018</w:t>
            </w:r>
          </w:p>
        </w:tc>
      </w:tr>
    </w:tbl>
    <w:p>
      <w:pPr>
        <w:spacing w:after="0"/>
        <w:ind w:left="0"/>
        <w:jc w:val="left"/>
      </w:pPr>
      <w:r>
        <w:rPr>
          <w:rFonts w:ascii="Times New Roman"/>
          <w:b/>
          <w:i w:val="false"/>
          <w:color w:val="000000"/>
        </w:rPr>
        <w:t xml:space="preserve"> Standard regulation on the land commission Chapter 1. General provisions</w:t>
      </w:r>
    </w:p>
    <w:p>
      <w:pPr>
        <w:spacing w:after="0"/>
        <w:ind w:left="0"/>
        <w:jc w:val="both"/>
      </w:pPr>
      <w:r>
        <w:rPr>
          <w:rFonts w:ascii="Times New Roman"/>
          <w:b w:val="false"/>
          <w:i w:val="false"/>
          <w:color w:val="000000"/>
          <w:sz w:val="28"/>
        </w:rPr>
        <w:t>
      1. This Standard regulation on the land commission (hereinafter referred to as the Standard regulation) has been developed in accordance with subparagraph 2-3) of paragraph 1 of Article 14 of the Land Code of the Republic of Kazakhstan (hereinafter referred to as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Agriculture of the Republic of Kazakhstan dated 06.12.2021 No. 360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Land Commission (hereinafter referred to as the Commission) is a permanent collegial body in the territory of oblasts, cities of republican significance, the capital, districts, cities of oblast subordinance within their competence. The Commission shall organize its work on the principles of openness, publicity, collegiality and impartiality.</w:t>
      </w:r>
    </w:p>
    <w:p>
      <w:pPr>
        <w:spacing w:after="0"/>
        <w:ind w:left="0"/>
        <w:jc w:val="both"/>
      </w:pPr>
      <w:r>
        <w:rPr>
          <w:rFonts w:ascii="Times New Roman"/>
          <w:b w:val="false"/>
          <w:i w:val="false"/>
          <w:color w:val="000000"/>
          <w:sz w:val="28"/>
        </w:rPr>
        <w:t>
      3. The Commission shall be guided in its activity by the Constitution of the Republic of Kazakhstan, the laws of the Republic of Kazakhstan and the regulatory legal acts of the Republic of Kazakhstan that govern land relations.</w:t>
      </w:r>
    </w:p>
    <w:p>
      <w:pPr>
        <w:spacing w:after="0"/>
        <w:ind w:left="0"/>
        <w:jc w:val="left"/>
      </w:pPr>
      <w:r>
        <w:rPr>
          <w:rFonts w:ascii="Times New Roman"/>
          <w:b/>
          <w:i w:val="false"/>
          <w:color w:val="000000"/>
        </w:rPr>
        <w:t xml:space="preserve"> Chapter 2. Functions and Rights of the Commission</w:t>
      </w:r>
    </w:p>
    <w:p>
      <w:pPr>
        <w:spacing w:after="0"/>
        <w:ind w:left="0"/>
        <w:jc w:val="both"/>
      </w:pPr>
      <w:r>
        <w:rPr>
          <w:rFonts w:ascii="Times New Roman"/>
          <w:b w:val="false"/>
          <w:i w:val="false"/>
          <w:color w:val="000000"/>
          <w:sz w:val="28"/>
        </w:rPr>
        <w:t>
      4. The functions of the Commission shall be to review applications and prepare conclusions on granting rights to land plots (on determining the winner of a tender for granting temporary land use (lease) for a fee to conduct peasant or farming enterprise, agricultural production), on changing the designated use of land plots and on the transfer of water reserve lands to other categories of lands.</w:t>
      </w:r>
    </w:p>
    <w:p>
      <w:pPr>
        <w:spacing w:after="0"/>
        <w:ind w:left="0"/>
        <w:jc w:val="both"/>
      </w:pPr>
      <w:r>
        <w:rPr>
          <w:rFonts w:ascii="Times New Roman"/>
          <w:b w:val="false"/>
          <w:i w:val="false"/>
          <w:color w:val="000000"/>
          <w:sz w:val="28"/>
        </w:rPr>
        <w:t>
      5. On the maters within its competence, the Commission shall be entitled to request and receive from state bodies the data on the presence or absence of a land plot, on encumbrance on a land plot, on the presence or absence in legal entities of the share of foreign nationals in the charter capital, on utilization of water protection zones and belts.</w:t>
      </w:r>
    </w:p>
    <w:p>
      <w:pPr>
        <w:spacing w:after="0"/>
        <w:ind w:left="0"/>
        <w:jc w:val="left"/>
      </w:pPr>
      <w:r>
        <w:rPr>
          <w:rFonts w:ascii="Times New Roman"/>
          <w:b/>
          <w:i w:val="false"/>
          <w:color w:val="000000"/>
        </w:rPr>
        <w:t xml:space="preserve"> Chapter 3. Organization of the Commission’s activity</w:t>
      </w:r>
    </w:p>
    <w:p>
      <w:pPr>
        <w:spacing w:after="0"/>
        <w:ind w:left="0"/>
        <w:jc w:val="both"/>
      </w:pPr>
      <w:r>
        <w:rPr>
          <w:rFonts w:ascii="Times New Roman"/>
          <w:b w:val="false"/>
          <w:i w:val="false"/>
          <w:color w:val="000000"/>
          <w:sz w:val="28"/>
        </w:rPr>
        <w:t>
      6. The Commission shall carry out its activity on a permanent basis.</w:t>
      </w:r>
    </w:p>
    <w:p>
      <w:pPr>
        <w:spacing w:after="0"/>
        <w:ind w:left="0"/>
        <w:jc w:val="both"/>
      </w:pPr>
      <w:r>
        <w:rPr>
          <w:rFonts w:ascii="Times New Roman"/>
          <w:b w:val="false"/>
          <w:i w:val="false"/>
          <w:color w:val="000000"/>
          <w:sz w:val="28"/>
        </w:rPr>
        <w:t>
      7. The composition of the Commission shall be determined in accordance with Article 43 of the Code.</w:t>
      </w:r>
    </w:p>
    <w:p>
      <w:pPr>
        <w:spacing w:after="0"/>
        <w:ind w:left="0"/>
        <w:jc w:val="both"/>
      </w:pPr>
      <w:r>
        <w:rPr>
          <w:rFonts w:ascii="Times New Roman"/>
          <w:b w:val="false"/>
          <w:i w:val="false"/>
          <w:color w:val="000000"/>
          <w:sz w:val="28"/>
        </w:rPr>
        <w:t>
      8. The chairperson of the Commission shall be the deputy akim of the oblast, city of republican significance, the capital, district, city of oblast subordinance, who oversees land issues.</w:t>
      </w:r>
    </w:p>
    <w:p>
      <w:pPr>
        <w:spacing w:after="0"/>
        <w:ind w:left="0"/>
        <w:jc w:val="both"/>
      </w:pPr>
      <w:r>
        <w:rPr>
          <w:rFonts w:ascii="Times New Roman"/>
          <w:b w:val="false"/>
          <w:i w:val="false"/>
          <w:color w:val="000000"/>
          <w:sz w:val="28"/>
        </w:rPr>
        <w:t>
      9. The chairperson shall organize the work of the Commission and ensure prompt and proper performance of the tasks and functions assigned to the Commission by this Standard regulation.</w:t>
      </w:r>
    </w:p>
    <w:p>
      <w:pPr>
        <w:spacing w:after="0"/>
        <w:ind w:left="0"/>
        <w:jc w:val="both"/>
      </w:pPr>
      <w:r>
        <w:rPr>
          <w:rFonts w:ascii="Times New Roman"/>
          <w:b w:val="false"/>
          <w:i w:val="false"/>
          <w:color w:val="000000"/>
          <w:sz w:val="28"/>
        </w:rPr>
        <w:t>
      10. The Chairperson of the Commission shall:</w:t>
      </w:r>
    </w:p>
    <w:p>
      <w:pPr>
        <w:spacing w:after="0"/>
        <w:ind w:left="0"/>
        <w:jc w:val="both"/>
      </w:pPr>
      <w:r>
        <w:rPr>
          <w:rFonts w:ascii="Times New Roman"/>
          <w:b w:val="false"/>
          <w:i w:val="false"/>
          <w:color w:val="000000"/>
          <w:sz w:val="28"/>
        </w:rPr>
        <w:t>
      1) convene meetings;</w:t>
      </w:r>
    </w:p>
    <w:p>
      <w:pPr>
        <w:spacing w:after="0"/>
        <w:ind w:left="0"/>
        <w:jc w:val="both"/>
      </w:pPr>
      <w:r>
        <w:rPr>
          <w:rFonts w:ascii="Times New Roman"/>
          <w:b w:val="false"/>
          <w:i w:val="false"/>
          <w:color w:val="000000"/>
          <w:sz w:val="28"/>
        </w:rPr>
        <w:t>
      2) perform general management of the Commission’s activity;</w:t>
      </w:r>
    </w:p>
    <w:p>
      <w:pPr>
        <w:spacing w:after="0"/>
        <w:ind w:left="0"/>
        <w:jc w:val="both"/>
      </w:pPr>
      <w:r>
        <w:rPr>
          <w:rFonts w:ascii="Times New Roman"/>
          <w:b w:val="false"/>
          <w:i w:val="false"/>
          <w:color w:val="000000"/>
          <w:sz w:val="28"/>
        </w:rPr>
        <w:t>
      3) plan the work of the Commission;</w:t>
      </w:r>
    </w:p>
    <w:p>
      <w:pPr>
        <w:spacing w:after="0"/>
        <w:ind w:left="0"/>
        <w:jc w:val="both"/>
      </w:pPr>
      <w:r>
        <w:rPr>
          <w:rFonts w:ascii="Times New Roman"/>
          <w:b w:val="false"/>
          <w:i w:val="false"/>
          <w:color w:val="000000"/>
          <w:sz w:val="28"/>
        </w:rPr>
        <w:t>
      4) preside at meetings of the Commission.</w:t>
      </w:r>
    </w:p>
    <w:p>
      <w:pPr>
        <w:spacing w:after="0"/>
        <w:ind w:left="0"/>
        <w:jc w:val="both"/>
      </w:pPr>
      <w:r>
        <w:rPr>
          <w:rFonts w:ascii="Times New Roman"/>
          <w:b w:val="false"/>
          <w:i w:val="false"/>
          <w:color w:val="000000"/>
          <w:sz w:val="28"/>
        </w:rPr>
        <w:t>
      11. Members of the Commission shall:</w:t>
      </w:r>
    </w:p>
    <w:p>
      <w:pPr>
        <w:spacing w:after="0"/>
        <w:ind w:left="0"/>
        <w:jc w:val="both"/>
      </w:pPr>
      <w:r>
        <w:rPr>
          <w:rFonts w:ascii="Times New Roman"/>
          <w:b w:val="false"/>
          <w:i w:val="false"/>
          <w:color w:val="000000"/>
          <w:sz w:val="28"/>
        </w:rPr>
        <w:t>
      1) familiarize with the submitted materials;</w:t>
      </w:r>
    </w:p>
    <w:p>
      <w:pPr>
        <w:spacing w:after="0"/>
        <w:ind w:left="0"/>
        <w:jc w:val="both"/>
      </w:pPr>
      <w:r>
        <w:rPr>
          <w:rFonts w:ascii="Times New Roman"/>
          <w:b w:val="false"/>
          <w:i w:val="false"/>
          <w:color w:val="000000"/>
          <w:sz w:val="28"/>
        </w:rPr>
        <w:t>
      2) review the issues subject to consideration at the meeting of the Commission and take part in the adoption of relevant resolution;</w:t>
      </w:r>
    </w:p>
    <w:p>
      <w:pPr>
        <w:spacing w:after="0"/>
        <w:ind w:left="0"/>
        <w:jc w:val="both"/>
      </w:pPr>
      <w:r>
        <w:rPr>
          <w:rFonts w:ascii="Times New Roman"/>
          <w:b w:val="false"/>
          <w:i w:val="false"/>
          <w:color w:val="000000"/>
          <w:sz w:val="28"/>
        </w:rPr>
        <w:t>
      3) shall not delegate their authority to participate in meetings to other persons.</w:t>
      </w:r>
    </w:p>
    <w:p>
      <w:pPr>
        <w:spacing w:after="0"/>
        <w:ind w:left="0"/>
        <w:jc w:val="both"/>
      </w:pPr>
      <w:r>
        <w:rPr>
          <w:rFonts w:ascii="Times New Roman"/>
          <w:b w:val="false"/>
          <w:i w:val="false"/>
          <w:color w:val="000000"/>
          <w:sz w:val="28"/>
        </w:rPr>
        <w:t>
      12. The secretary of the Commission shall:</w:t>
      </w:r>
    </w:p>
    <w:p>
      <w:pPr>
        <w:spacing w:after="0"/>
        <w:ind w:left="0"/>
        <w:jc w:val="both"/>
      </w:pPr>
      <w:r>
        <w:rPr>
          <w:rFonts w:ascii="Times New Roman"/>
          <w:b w:val="false"/>
          <w:i w:val="false"/>
          <w:color w:val="000000"/>
          <w:sz w:val="28"/>
        </w:rPr>
        <w:t>
      1) form the agenda of the meeting of the Commission;</w:t>
      </w:r>
    </w:p>
    <w:p>
      <w:pPr>
        <w:spacing w:after="0"/>
        <w:ind w:left="0"/>
        <w:jc w:val="both"/>
      </w:pPr>
      <w:r>
        <w:rPr>
          <w:rFonts w:ascii="Times New Roman"/>
          <w:b w:val="false"/>
          <w:i w:val="false"/>
          <w:color w:val="000000"/>
          <w:sz w:val="28"/>
        </w:rPr>
        <w:t>
      2) notify members of the Commission of the date and venue of the meeting of the Commission;</w:t>
      </w:r>
    </w:p>
    <w:p>
      <w:pPr>
        <w:spacing w:after="0"/>
        <w:ind w:left="0"/>
        <w:jc w:val="both"/>
      </w:pPr>
      <w:r>
        <w:rPr>
          <w:rFonts w:ascii="Times New Roman"/>
          <w:b w:val="false"/>
          <w:i w:val="false"/>
          <w:color w:val="000000"/>
          <w:sz w:val="28"/>
        </w:rPr>
        <w:t>
      3) prepare materials for the meeting, draw up the minutes of the meeting of the commission and the conclusion of the meeting of the commission;</w:t>
      </w:r>
    </w:p>
    <w:p>
      <w:pPr>
        <w:spacing w:after="0"/>
        <w:ind w:left="0"/>
        <w:jc w:val="both"/>
      </w:pPr>
      <w:r>
        <w:rPr>
          <w:rFonts w:ascii="Times New Roman"/>
          <w:b w:val="false"/>
          <w:i w:val="false"/>
          <w:color w:val="000000"/>
          <w:sz w:val="28"/>
        </w:rPr>
        <w:t>
      4) shall not be a member of the Commission.</w:t>
      </w:r>
    </w:p>
    <w:p>
      <w:pPr>
        <w:spacing w:after="0"/>
        <w:ind w:left="0"/>
        <w:jc w:val="both"/>
      </w:pPr>
      <w:r>
        <w:rPr>
          <w:rFonts w:ascii="Times New Roman"/>
          <w:b w:val="false"/>
          <w:i w:val="false"/>
          <w:color w:val="000000"/>
          <w:sz w:val="28"/>
        </w:rPr>
        <w:t>
      13. The working body of the Commission shall be the relevant authorized body of the oblast, city of republican significance, the capital, district, city of oblast subordinance in the field of land relations (hereinafter referred to as the Working Body).</w:t>
      </w:r>
    </w:p>
    <w:p>
      <w:pPr>
        <w:spacing w:after="0"/>
        <w:ind w:left="0"/>
        <w:jc w:val="both"/>
      </w:pPr>
      <w:r>
        <w:rPr>
          <w:rFonts w:ascii="Times New Roman"/>
          <w:b w:val="false"/>
          <w:i w:val="false"/>
          <w:color w:val="000000"/>
          <w:sz w:val="28"/>
        </w:rPr>
        <w:t>
      The duties of the secretary of the Commission shall be assigned to an expert of the Working body.</w:t>
      </w:r>
    </w:p>
    <w:p>
      <w:pPr>
        <w:spacing w:after="0"/>
        <w:ind w:left="0"/>
        <w:jc w:val="both"/>
      </w:pPr>
      <w:r>
        <w:rPr>
          <w:rFonts w:ascii="Times New Roman"/>
          <w:b w:val="false"/>
          <w:i w:val="false"/>
          <w:color w:val="000000"/>
          <w:sz w:val="28"/>
        </w:rPr>
        <w:t>
      14. The agenda of the meeting, the date, time and place of the meeting shall be determined by the chairperson of the Commission.</w:t>
      </w:r>
    </w:p>
    <w:p>
      <w:pPr>
        <w:spacing w:after="0"/>
        <w:ind w:left="0"/>
        <w:jc w:val="both"/>
      </w:pPr>
      <w:r>
        <w:rPr>
          <w:rFonts w:ascii="Times New Roman"/>
          <w:b w:val="false"/>
          <w:i w:val="false"/>
          <w:color w:val="000000"/>
          <w:sz w:val="28"/>
        </w:rPr>
        <w:t>
      15. Formation of the agenda of the scheduled meeting of the Commission, convocation of members of the Commission, preparation of draft conclusions of the Commission and other required activities shall be provided by the Working Body.</w:t>
      </w:r>
    </w:p>
    <w:p>
      <w:pPr>
        <w:spacing w:after="0"/>
        <w:ind w:left="0"/>
        <w:jc w:val="both"/>
      </w:pPr>
      <w:r>
        <w:rPr>
          <w:rFonts w:ascii="Times New Roman"/>
          <w:b w:val="false"/>
          <w:i w:val="false"/>
          <w:color w:val="000000"/>
          <w:sz w:val="28"/>
        </w:rPr>
        <w:t>
      16. The meeting of the Commission shall be deemed duly constituted with at least two thirds of the total number of its members attending. At the same time, representatives of public councils, non-governmental organizations in the field of agriculture and other sectoral non-governmental organizations, the National Chamber of Entrepreneurs of the Republic of Kazakhstan, also local governments shall constitute at least fifty percent of the total number of the land commission members. Members of the land commission shall attend its meeting with no right of replacement.</w:t>
      </w:r>
    </w:p>
    <w:p>
      <w:pPr>
        <w:spacing w:after="0"/>
        <w:ind w:left="0"/>
        <w:jc w:val="both"/>
      </w:pPr>
      <w:r>
        <w:rPr>
          <w:rFonts w:ascii="Times New Roman"/>
          <w:b w:val="false"/>
          <w:i w:val="false"/>
          <w:color w:val="000000"/>
          <w:sz w:val="28"/>
        </w:rPr>
        <w:t>
      A member of the Commission shall declare self-withdrawal when considering an issue included in the agenda of the meeting of the Commission, if he/she is a husband (wife), close relative (parent, child, adoptive parent (adopter), adopted (adopted), full and half brother and sister, grandfather, grandmother, grandson) or relative (adopted (adopted), full and half brother and sister, parent and child of the husband (wife)) of the person in respect of whom the decision is made.</w:t>
      </w:r>
    </w:p>
    <w:p>
      <w:pPr>
        <w:spacing w:after="0"/>
        <w:ind w:left="0"/>
        <w:jc w:val="both"/>
      </w:pPr>
      <w:r>
        <w:rPr>
          <w:rFonts w:ascii="Times New Roman"/>
          <w:b w:val="false"/>
          <w:i w:val="false"/>
          <w:color w:val="000000"/>
          <w:sz w:val="28"/>
        </w:rPr>
        <w:t>
      Self-withdrawal must be declared in writing before the beginning of the meeting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order of the Minister of Agriculture of the Republic of Kazakhstan dated 06.12.2021 No. 360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Resolution of the Commission shall be adopted by open vote. The voting results shall be determined by the majority of votes of the land commission members from the total number of those present at the meeting and the resolution shall be deemed adopted upon the majority of the land commission members voting for it.</w:t>
      </w:r>
    </w:p>
    <w:p>
      <w:pPr>
        <w:spacing w:after="0"/>
        <w:ind w:left="0"/>
        <w:jc w:val="both"/>
      </w:pPr>
      <w:r>
        <w:rPr>
          <w:rFonts w:ascii="Times New Roman"/>
          <w:b w:val="false"/>
          <w:i w:val="false"/>
          <w:color w:val="000000"/>
          <w:sz w:val="28"/>
        </w:rPr>
        <w:t>
      18. The meeting of the Commission shall be audio and video recorded. The recording of the land commission meeting on audio and video recording devices shall be carried out by the local executive body of the oblast, the city of republican significance, the capital, district, city of oblast subordinance.</w:t>
      </w:r>
    </w:p>
    <w:p>
      <w:pPr>
        <w:spacing w:after="0"/>
        <w:ind w:left="0"/>
        <w:jc w:val="both"/>
      </w:pPr>
      <w:r>
        <w:rPr>
          <w:rFonts w:ascii="Times New Roman"/>
          <w:b w:val="false"/>
          <w:i w:val="false"/>
          <w:color w:val="000000"/>
          <w:sz w:val="28"/>
        </w:rPr>
        <w:t>
      19. The conclusion of the Commission shall be drawn up in triplicate in the form of the protocol decision within two working days from the moment of direction by the Working body of the proposal to the Commission on the possibility of using the requested land plot for the stated designation in accordance with the territorial zoning or granting the preliminary choice of a land plot (when requesting a land plot for the construction of objects, with the exception of the construction of objects within the boundaries of a settlement).</w:t>
      </w:r>
    </w:p>
    <w:p>
      <w:pPr>
        <w:spacing w:after="0"/>
        <w:ind w:left="0"/>
        <w:jc w:val="both"/>
      </w:pPr>
      <w:r>
        <w:rPr>
          <w:rFonts w:ascii="Times New Roman"/>
          <w:b w:val="false"/>
          <w:i w:val="false"/>
          <w:color w:val="000000"/>
          <w:sz w:val="28"/>
        </w:rPr>
        <w:t>
      The working body shall post the protocol decisions of the Commission on its Internet resource on a monthly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the order of the Minister of Agriculture of the Republic of Kazakhstan dated 06.12.2021 No. 360 (for the procedure of enactment see p.4).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One copy of the conclusion of the Commission within one working day from the moment of signing shall be handed over (sent) to the applicant (his representative) in one of the following ways:</w:t>
      </w:r>
    </w:p>
    <w:p>
      <w:pPr>
        <w:spacing w:after="0"/>
        <w:ind w:left="0"/>
        <w:jc w:val="both"/>
      </w:pPr>
      <w:r>
        <w:rPr>
          <w:rFonts w:ascii="Times New Roman"/>
          <w:b w:val="false"/>
          <w:i w:val="false"/>
          <w:color w:val="000000"/>
          <w:sz w:val="28"/>
        </w:rPr>
        <w:t>
      on purpose;</w:t>
      </w:r>
    </w:p>
    <w:p>
      <w:pPr>
        <w:spacing w:after="0"/>
        <w:ind w:left="0"/>
        <w:jc w:val="both"/>
      </w:pPr>
      <w:r>
        <w:rPr>
          <w:rFonts w:ascii="Times New Roman"/>
          <w:b w:val="false"/>
          <w:i w:val="false"/>
          <w:color w:val="000000"/>
          <w:sz w:val="28"/>
        </w:rPr>
        <w:t>
      in the form of registered mail with acknowledgment of receipt;</w:t>
      </w:r>
    </w:p>
    <w:p>
      <w:pPr>
        <w:spacing w:after="0"/>
        <w:ind w:left="0"/>
        <w:jc w:val="both"/>
      </w:pPr>
      <w:r>
        <w:rPr>
          <w:rFonts w:ascii="Times New Roman"/>
          <w:b w:val="false"/>
          <w:i w:val="false"/>
          <w:color w:val="000000"/>
          <w:sz w:val="28"/>
        </w:rPr>
        <w:t>
      an electronic document signed by means of an electronic digital signature;</w:t>
      </w:r>
    </w:p>
    <w:p>
      <w:pPr>
        <w:spacing w:after="0"/>
        <w:ind w:left="0"/>
        <w:jc w:val="both"/>
      </w:pPr>
      <w:r>
        <w:rPr>
          <w:rFonts w:ascii="Times New Roman"/>
          <w:b w:val="false"/>
          <w:i w:val="false"/>
          <w:color w:val="000000"/>
          <w:sz w:val="28"/>
        </w:rPr>
        <w:t>
      to the applicant's email address.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reworded by the order of the Minister of Agriculture of the Republic of Kazakhstan dated 06.12.2021 No. 360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Provisions</w:t>
      </w:r>
    </w:p>
    <w:p>
      <w:pPr>
        <w:spacing w:after="0"/>
        <w:ind w:left="0"/>
        <w:jc w:val="both"/>
      </w:pPr>
      <w:r>
        <w:rPr>
          <w:rFonts w:ascii="Times New Roman"/>
          <w:b w:val="false"/>
          <w:i w:val="false"/>
          <w:color w:val="000000"/>
          <w:sz w:val="28"/>
        </w:rPr>
        <w:t>
      21. The protocol decision of the Commission  may be appealed to the court within seven working days from the date of its receipt by the applicant in accordance with the procedure prescribed by the Administrative Procedural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reworded by the order of the Minister of Agriculture of the Republic of Kazakhstan dated 06.12.2021 No. 360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logistical support of the Commission’s work shall be assigned to the relevant Akim’s office.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