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ff9b" w14:textId="0f4f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checklist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 3 of the Minister of National Economy of the Republic of Kazakhstan dated July 31, 2018. Registered with the Ministry of Justice of the Republic of Kazakhstan on September 14, 2018 № 17371.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reworded by order of the Acting Minister of National Economy of the Republic of Kazakhstan No. 48 dated 22.06.2022 (shall be enacted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sub-paragraph 3) of paragraph 2 of Article 85 of the Entrepreneurial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Acting Minister of National Economy of the Republic of Kazakhstan No. 48 of 22.06.2022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Order of the Acting Minister of National Economy of the Republic of Kazakhstan No. 48 dated 22.06.2022 (shall become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form of checklists according to Appendix 2 to this order. </w:t>
      </w:r>
    </w:p>
    <w:p>
      <w:pPr>
        <w:spacing w:after="0"/>
        <w:ind w:left="0"/>
        <w:jc w:val="both"/>
      </w:pPr>
      <w:r>
        <w:rPr>
          <w:rFonts w:ascii="Times New Roman"/>
          <w:b w:val="false"/>
          <w:i w:val="false"/>
          <w:color w:val="000000"/>
          <w:sz w:val="28"/>
        </w:rPr>
        <w:t xml:space="preserve">
      2. To recognize as invalid the order № 722 of Acting Minister of National Economy of the Republic of Kazakhstan dated November 25, 2015 "on Approval of Methods of Formation by State Bodies (except the National Bank of the Republic Kazakhstan) Risk Assessment Systems, Forms of Mandatory Departmental Reporting and Checklists "(registered in the Register of State Registration of regulatory legal acts № 89, published on December 18, 2015 in the legal information and system "Adilet"). </w:t>
      </w:r>
    </w:p>
    <w:p>
      <w:pPr>
        <w:spacing w:after="0"/>
        <w:ind w:left="0"/>
        <w:jc w:val="both"/>
      </w:pPr>
      <w:r>
        <w:rPr>
          <w:rFonts w:ascii="Times New Roman"/>
          <w:b w:val="false"/>
          <w:i w:val="false"/>
          <w:color w:val="000000"/>
          <w:sz w:val="28"/>
        </w:rPr>
        <w:t xml:space="preserve">
      3. The Department of Enterprise Development of the Ministry of National Economy of the Republic of Kazakhstan shall: </w:t>
      </w:r>
    </w:p>
    <w:p>
      <w:pPr>
        <w:spacing w:after="0"/>
        <w:ind w:left="0"/>
        <w:jc w:val="both"/>
      </w:pPr>
      <w:r>
        <w:rPr>
          <w:rFonts w:ascii="Times New Roman"/>
          <w:b w:val="false"/>
          <w:i w:val="false"/>
          <w:color w:val="000000"/>
          <w:sz w:val="28"/>
        </w:rPr>
        <w:t>
      1) ensure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both in the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 this order on the Internet resource of the Ministry of National Economy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submit the information to the Ministry of Justice of the Republic of Kazakhstan to the Legal Department of the Ministry of National Economy of the Republic of Kazakhstan on the execution of measures, provided by subparagraphs 1),2) and 3) of this paragraph. </w:t>
      </w:r>
    </w:p>
    <w:p>
      <w:pPr>
        <w:spacing w:after="0"/>
        <w:ind w:left="0"/>
        <w:jc w:val="both"/>
      </w:pPr>
      <w:r>
        <w:rPr>
          <w:rFonts w:ascii="Times New Roman"/>
          <w:b w:val="false"/>
          <w:i w:val="false"/>
          <w:color w:val="000000"/>
          <w:sz w:val="28"/>
        </w:rPr>
        <w:t xml:space="preserve">
      4. Control over the execution of this order shall be entrusted to the Supervising Vice-Minister of National Economy of the Republic of Kazakhstan. </w:t>
      </w:r>
    </w:p>
    <w:p>
      <w:pPr>
        <w:spacing w:after="0"/>
        <w:ind w:left="0"/>
        <w:jc w:val="both"/>
      </w:pPr>
      <w:r>
        <w:rPr>
          <w:rFonts w:ascii="Times New Roman"/>
          <w:b w:val="false"/>
          <w:i w:val="false"/>
          <w:color w:val="000000"/>
          <w:sz w:val="28"/>
        </w:rPr>
        <w:t xml:space="preserve">
      5. This order shall be entered into force after ten calendar days from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w:t>
            </w:r>
          </w:p>
          <w:p>
            <w:pPr>
              <w:spacing w:after="20"/>
              <w:ind w:left="20"/>
              <w:jc w:val="both"/>
            </w:pPr>
          </w:p>
          <w:p>
            <w:pPr>
              <w:spacing w:after="20"/>
              <w:ind w:left="20"/>
              <w:jc w:val="both"/>
            </w:pPr>
            <w:r>
              <w:rPr>
                <w:rFonts w:ascii="Times New Roman"/>
                <w:b w:val="false"/>
                <w:i/>
                <w:color w:val="000000"/>
                <w:sz w:val="20"/>
              </w:rPr>
              <w:t xml:space="preserve">Minister of National Economy </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Chairman of the Committee </w:t>
      </w:r>
    </w:p>
    <w:p>
      <w:pPr>
        <w:spacing w:after="0"/>
        <w:ind w:left="0"/>
        <w:jc w:val="both"/>
      </w:pPr>
      <w:r>
        <w:rPr>
          <w:rFonts w:ascii="Times New Roman"/>
          <w:b w:val="false"/>
          <w:i w:val="false"/>
          <w:color w:val="000000"/>
          <w:sz w:val="28"/>
        </w:rPr>
        <w:t xml:space="preserve">on Legal Statistics and </w:t>
      </w:r>
    </w:p>
    <w:p>
      <w:pPr>
        <w:spacing w:after="0"/>
        <w:ind w:left="0"/>
        <w:jc w:val="both"/>
      </w:pPr>
      <w:r>
        <w:rPr>
          <w:rFonts w:ascii="Times New Roman"/>
          <w:b w:val="false"/>
          <w:i w:val="false"/>
          <w:color w:val="000000"/>
          <w:sz w:val="28"/>
        </w:rPr>
        <w:t xml:space="preserve">Special Records </w:t>
      </w:r>
    </w:p>
    <w:p>
      <w:pPr>
        <w:spacing w:after="0"/>
        <w:ind w:left="0"/>
        <w:jc w:val="both"/>
      </w:pPr>
      <w:r>
        <w:rPr>
          <w:rFonts w:ascii="Times New Roman"/>
          <w:b w:val="false"/>
          <w:i w:val="false"/>
          <w:color w:val="000000"/>
          <w:sz w:val="28"/>
        </w:rPr>
        <w:t xml:space="preserve">Of the General Prosecutor’s Office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 Zhakipbayev </w:t>
      </w:r>
    </w:p>
    <w:p>
      <w:pPr>
        <w:spacing w:after="0"/>
        <w:ind w:left="0"/>
        <w:jc w:val="both"/>
      </w:pPr>
      <w:r>
        <w:rPr>
          <w:rFonts w:ascii="Times New Roman"/>
          <w:b w:val="false"/>
          <w:i w:val="false"/>
          <w:color w:val="000000"/>
          <w:sz w:val="28"/>
        </w:rPr>
        <w:t xml:space="preserve">dated July 27,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order № 3 of Acting </w:t>
            </w:r>
            <w:r>
              <w:br/>
            </w:r>
            <w:r>
              <w:rPr>
                <w:rFonts w:ascii="Times New Roman"/>
                <w:b w:val="false"/>
                <w:i w:val="false"/>
                <w:color w:val="000000"/>
                <w:sz w:val="20"/>
              </w:rPr>
              <w:t xml:space="preserve">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July 31, 2018</w:t>
            </w:r>
          </w:p>
        </w:tc>
      </w:tr>
    </w:tbl>
    <w:p>
      <w:pPr>
        <w:spacing w:after="0"/>
        <w:ind w:left="0"/>
        <w:jc w:val="left"/>
      </w:pPr>
      <w:r>
        <w:rPr>
          <w:rFonts w:ascii="Times New Roman"/>
          <w:b/>
          <w:i w:val="false"/>
          <w:color w:val="000000"/>
        </w:rPr>
        <w:t xml:space="preserve"> Rules of formation of the system of risk assessment by state bodies</w:t>
      </w:r>
    </w:p>
    <w:p>
      <w:pPr>
        <w:spacing w:after="0"/>
        <w:ind w:left="0"/>
        <w:jc w:val="both"/>
      </w:pPr>
      <w:r>
        <w:rPr>
          <w:rFonts w:ascii="Times New Roman"/>
          <w:b w:val="false"/>
          <w:i w:val="false"/>
          <w:color w:val="ff0000"/>
          <w:sz w:val="28"/>
        </w:rPr>
        <w:t>
      Footnote. Appendix 1 has been excluded by order of the Acting Minister of National Economy of the Republic of Kazakhstan No. 48 of 22.06.2022 (shall enter into force on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Order of the Acting Minister </w:t>
            </w:r>
            <w:r>
              <w:br/>
            </w:r>
            <w:r>
              <w:rPr>
                <w:rFonts w:ascii="Times New Roman"/>
                <w:b w:val="false"/>
                <w:i w:val="false"/>
                <w:color w:val="000000"/>
                <w:sz w:val="20"/>
              </w:rPr>
              <w:t xml:space="preserve">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No. 3 of July 31, 2018</w:t>
            </w:r>
          </w:p>
        </w:tc>
      </w:tr>
    </w:tbl>
    <w:p>
      <w:pPr>
        <w:spacing w:after="0"/>
        <w:ind w:left="0"/>
        <w:jc w:val="both"/>
      </w:pPr>
      <w:r>
        <w:rPr>
          <w:rFonts w:ascii="Times New Roman"/>
          <w:b w:val="false"/>
          <w:i w:val="false"/>
          <w:color w:val="ff0000"/>
          <w:sz w:val="28"/>
        </w:rPr>
        <w:t>
      Footnote. Appendix 2 - as reworded by Order of the Acting Minister of National Economy of the Republic of Kazakhstan No. 48 dated 22.06.2022 (shall be enacted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000000"/>
          <w:sz w:val="28"/>
        </w:rPr>
        <w:t>
      in the sphere/area/for ______________________________________________</w:t>
      </w:r>
    </w:p>
    <w:p>
      <w:pPr>
        <w:spacing w:after="0"/>
        <w:ind w:left="0"/>
        <w:jc w:val="both"/>
      </w:pPr>
      <w:r>
        <w:rPr>
          <w:rFonts w:ascii="Times New Roman"/>
          <w:b w:val="false"/>
          <w:i w:val="false"/>
          <w:color w:val="000000"/>
          <w:sz w:val="28"/>
        </w:rPr>
        <w:t>
      under Articles 138 and 139</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of the Entrepreneurial Code of the Republic of Kazakhstan</w:t>
      </w:r>
    </w:p>
    <w:p>
      <w:pPr>
        <w:spacing w:after="0"/>
        <w:ind w:left="0"/>
        <w:jc w:val="both"/>
      </w:pPr>
      <w:r>
        <w:rPr>
          <w:rFonts w:ascii="Times New Roman"/>
          <w:b w:val="false"/>
          <w:i w:val="false"/>
          <w:color w:val="000000"/>
          <w:sz w:val="28"/>
        </w:rPr>
        <w:t>
      in respect of __________________________________________________________</w:t>
      </w:r>
    </w:p>
    <w:p>
      <w:pPr>
        <w:spacing w:after="0"/>
        <w:ind w:left="0"/>
        <w:jc w:val="both"/>
      </w:pPr>
      <w:r>
        <w:rPr>
          <w:rFonts w:ascii="Times New Roman"/>
          <w:b w:val="false"/>
          <w:i w:val="false"/>
          <w:color w:val="000000"/>
          <w:sz w:val="28"/>
        </w:rPr>
        <w:t>
      name of a homogeneous group of entities (facilities)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subjected to monitoring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public authority that has appointed a preventive control inspection with a visit to the entity</w:t>
      </w:r>
    </w:p>
    <w:p>
      <w:pPr>
        <w:spacing w:after="0"/>
        <w:ind w:left="0"/>
        <w:jc w:val="both"/>
      </w:pPr>
      <w:r>
        <w:rPr>
          <w:rFonts w:ascii="Times New Roman"/>
          <w:b w:val="false"/>
          <w:i w:val="false"/>
          <w:color w:val="000000"/>
          <w:sz w:val="28"/>
        </w:rPr>
        <w:t>
      (facility) subjected to monitoring and supervision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Act on ordering an inspection/preventive control with a visit to the entity </w:t>
      </w:r>
    </w:p>
    <w:p>
      <w:pPr>
        <w:spacing w:after="0"/>
        <w:ind w:left="0"/>
        <w:jc w:val="both"/>
      </w:pPr>
      <w:r>
        <w:rPr>
          <w:rFonts w:ascii="Times New Roman"/>
          <w:b w:val="false"/>
          <w:i w:val="false"/>
          <w:color w:val="000000"/>
          <w:sz w:val="28"/>
        </w:rPr>
        <w:t>
      (facility) being monitored and supervised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 date</w:t>
      </w:r>
    </w:p>
    <w:p>
      <w:pPr>
        <w:spacing w:after="0"/>
        <w:ind w:left="0"/>
        <w:jc w:val="both"/>
      </w:pPr>
      <w:r>
        <w:rPr>
          <w:rFonts w:ascii="Times New Roman"/>
          <w:b w:val="false"/>
          <w:i w:val="false"/>
          <w:color w:val="000000"/>
          <w:sz w:val="28"/>
        </w:rPr>
        <w:t>
      Name of the entity (facility) being monitored and supervised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being monitored and supervised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and supervised 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