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b9b5" w14:textId="7a0b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the transfer of the exclusive right, the granting of the right to use a selection achievement, open or compulsory license in the State Register of Selection Achievements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1346. Registered with the Ministry of Justice of the Republic of Kazakhstan on September 4, 2018 No. 17332.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2) of paragraph 2 of Article 3-1 of the Law of the Republic of Kazakhstan “On the Protection of Selection Achievements” as of July 13, 1999,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appended Rules for registration of the transfer of the exclusive right, the granting of the right to use a selection achievement, open or compulsory license in the State Register of Selection Achievements.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Intellectual Property Rights of the Ministry of Justice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official website of the Ministry of Justice of the Republic of Kazakhstan after its official publication. </w:t>
      </w:r>
    </w:p>
    <w:p>
      <w:pPr>
        <w:spacing w:after="0"/>
        <w:ind w:left="0"/>
        <w:jc w:val="both"/>
      </w:pPr>
      <w:r>
        <w:rPr>
          <w:rFonts w:ascii="Times New Roman"/>
          <w:b w:val="false"/>
          <w:i w:val="false"/>
          <w:color w:val="000000"/>
          <w:sz w:val="28"/>
        </w:rPr>
        <w:t>
      3. Control over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xml:space="preserve">
      4. This order shall take effect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2018 No. 1346</w:t>
            </w:r>
          </w:p>
        </w:tc>
      </w:tr>
    </w:tbl>
    <w:p>
      <w:pPr>
        <w:spacing w:after="0"/>
        <w:ind w:left="0"/>
        <w:jc w:val="left"/>
      </w:pPr>
      <w:r>
        <w:rPr>
          <w:rFonts w:ascii="Times New Roman"/>
          <w:b/>
          <w:i w:val="false"/>
          <w:color w:val="000000"/>
        </w:rPr>
        <w:t xml:space="preserve"> Rules for registration in the State Register of Selection Achievements of Transfer of Exclusive Right, Granting the Right to Use Selection Achievement, Open or Compulsory License</w:t>
      </w:r>
    </w:p>
    <w:p>
      <w:pPr>
        <w:spacing w:after="0"/>
        <w:ind w:left="0"/>
        <w:jc w:val="both"/>
      </w:pPr>
      <w:r>
        <w:rPr>
          <w:rFonts w:ascii="Times New Roman"/>
          <w:b w:val="false"/>
          <w:i w:val="false"/>
          <w:color w:val="ff0000"/>
          <w:sz w:val="28"/>
        </w:rPr>
        <w:t>
      Footnote. Rules is in the wording by order of the Minister of Justice of the Republic of Kazakhstan dated 21.04.2020 No. 10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registration in the State Register of Selection Achievements of Exclusive Right, Granting the Right to Use Selection Achievement, Open or Compulsory License (hereinafter referred to as the Rules), shall be developed in accordance with the Laws of the Republic of Kazakhstan dated July 13, 1999 "On Protection of Selection Achievements", of April 15, 2013 "On Public Services" (hereinafter referred to as the Law on Public Services), which establish the procedure for registration in the State Register of Breeding Achievements, Transfer of Exclusive Rights, Granting the Right to Use Selection Achievements, and also determine the procedure for provision of public services.</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exclusive right - property right of the owner to use a trademark or appellation of origin of goods in any way at his own discretion;</w:t>
      </w:r>
    </w:p>
    <w:p>
      <w:pPr>
        <w:spacing w:after="0"/>
        <w:ind w:left="0"/>
        <w:jc w:val="both"/>
      </w:pPr>
      <w:r>
        <w:rPr>
          <w:rFonts w:ascii="Times New Roman"/>
          <w:b w:val="false"/>
          <w:i w:val="false"/>
          <w:color w:val="000000"/>
          <w:sz w:val="28"/>
        </w:rPr>
        <w:t>
      2) bulletin - official periodical on protection of industrial property;</w:t>
      </w:r>
    </w:p>
    <w:p>
      <w:pPr>
        <w:spacing w:after="0"/>
        <w:ind w:left="0"/>
        <w:jc w:val="both"/>
      </w:pPr>
      <w:r>
        <w:rPr>
          <w:rFonts w:ascii="Times New Roman"/>
          <w:b w:val="false"/>
          <w:i w:val="false"/>
          <w:color w:val="000000"/>
          <w:sz w:val="28"/>
        </w:rPr>
        <w:t>
      3) owner - an individual or legal entity with the exclusive right to selection achievement;</w:t>
      </w:r>
    </w:p>
    <w:p>
      <w:pPr>
        <w:spacing w:after="0"/>
        <w:ind w:left="0"/>
        <w:jc w:val="both"/>
      </w:pPr>
      <w:r>
        <w:rPr>
          <w:rFonts w:ascii="Times New Roman"/>
          <w:b w:val="false"/>
          <w:i w:val="false"/>
          <w:color w:val="000000"/>
          <w:sz w:val="28"/>
        </w:rPr>
        <w:t>
      4) patentee - owner of the title of protection;</w:t>
      </w:r>
    </w:p>
    <w:p>
      <w:pPr>
        <w:spacing w:after="0"/>
        <w:ind w:left="0"/>
        <w:jc w:val="both"/>
      </w:pPr>
      <w:r>
        <w:rPr>
          <w:rFonts w:ascii="Times New Roman"/>
          <w:b w:val="false"/>
          <w:i w:val="false"/>
          <w:color w:val="000000"/>
          <w:sz w:val="28"/>
        </w:rPr>
        <w:t>
      5) patent attorneys - citizens of the Republic of Kazakhstan who, in accordance with the legislation of the Republic of Kazakhstan, shall be granted the right to represent individuals and legal entities before the authorized authority and expert organization;</w:t>
      </w:r>
    </w:p>
    <w:p>
      <w:pPr>
        <w:spacing w:after="0"/>
        <w:ind w:left="0"/>
        <w:jc w:val="both"/>
      </w:pPr>
      <w:r>
        <w:rPr>
          <w:rFonts w:ascii="Times New Roman"/>
          <w:b w:val="false"/>
          <w:i w:val="false"/>
          <w:color w:val="000000"/>
          <w:sz w:val="28"/>
        </w:rPr>
        <w:t>
      6) web portal of "electronic government" www.egov.kz, www.elicense.kz (hereinafter referred to as the portal) - an information system that is a single window of access to all consolidated government information, including the regulatory legal framework, and to public services, services for issuance of technical specifications for connection to networks of natural monopoly entities and services of quasi-public sector entities provided in electronic form;</w:t>
      </w:r>
    </w:p>
    <w:p>
      <w:pPr>
        <w:spacing w:after="0"/>
        <w:ind w:left="0"/>
        <w:jc w:val="both"/>
      </w:pPr>
      <w:r>
        <w:rPr>
          <w:rFonts w:ascii="Times New Roman"/>
          <w:b w:val="false"/>
          <w:i w:val="false"/>
          <w:color w:val="000000"/>
          <w:sz w:val="28"/>
        </w:rPr>
        <w:t>
      7) payment gateway of "electronic government" (hereinafter referred to as PGEG) - an information system that automates the processes of transferring information about making payments as part of the provision of paid services provided in electronic form;</w:t>
      </w:r>
    </w:p>
    <w:p>
      <w:pPr>
        <w:spacing w:after="0"/>
        <w:ind w:left="0"/>
        <w:jc w:val="both"/>
      </w:pPr>
      <w:r>
        <w:rPr>
          <w:rFonts w:ascii="Times New Roman"/>
          <w:b w:val="false"/>
          <w:i w:val="false"/>
          <w:color w:val="000000"/>
          <w:sz w:val="28"/>
        </w:rPr>
        <w:t>
      8) electronic digital signature (hereinafter referred to as EDS) - a set of electronic digital symbols created by means of an electronic digital signature and confirming the authenticity of an electronic document, its ownership and invariability of its content.</w:t>
      </w:r>
    </w:p>
    <w:p>
      <w:pPr>
        <w:spacing w:after="0"/>
        <w:ind w:left="0"/>
        <w:jc w:val="left"/>
      </w:pPr>
      <w:r>
        <w:rPr>
          <w:rFonts w:ascii="Times New Roman"/>
          <w:b/>
          <w:i w:val="false"/>
          <w:color w:val="000000"/>
        </w:rPr>
        <w:t xml:space="preserve"> Chapter 2. Procedure for registering transfer of exclusive right to use selection achievement </w:t>
      </w:r>
    </w:p>
    <w:p>
      <w:pPr>
        <w:spacing w:after="0"/>
        <w:ind w:left="0"/>
        <w:jc w:val="both"/>
      </w:pPr>
      <w:r>
        <w:rPr>
          <w:rFonts w:ascii="Times New Roman"/>
          <w:b w:val="false"/>
          <w:i w:val="false"/>
          <w:color w:val="000000"/>
          <w:sz w:val="28"/>
        </w:rPr>
        <w:t>
      3. The public service "Registration of transfer of exclusive rights to the trademark, selection achievement and facility of industrial property, as well as the topology of the integrated circuit" (hereinafter referred to as the public service) shall be provided by the Republican State Enterprise on the right of economic management "Republican Institute of Intellectual Property" of the Ministry of Justice of the Republic of Kazakhstan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obtain a state service, a natural and (or) legal person (hereinafter referred to as the service recipient) shall forward via the portal an application accompanied by the documents specified in paragraph 8 of the list of basic requirements for the provision of the state service “Registration of the Transfer of the Exclusive Right to a Trademark, Selection Achievement and Industrial Property Object, as well as Integrated Circuit Topology” as per Appendix 1 (hereinafter referred to as the list) in the form of an electronic document signed by EDS, as per Appendices 2 and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Acting Minister of Justice of the Republic of Kazakhstan No. 876 dated 21.10.2022 (shall be brought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list of basic requirements for the provision of state services, including the characteristics of the process, form, content and result of provision, as well as other data, with due regard to the peculiarities of the provision of state services, is provided in the list.</w:t>
      </w:r>
    </w:p>
    <w:p>
      <w:pPr>
        <w:spacing w:after="0"/>
        <w:ind w:left="0"/>
        <w:jc w:val="both"/>
      </w:pPr>
      <w:r>
        <w:rPr>
          <w:rFonts w:ascii="Times New Roman"/>
          <w:b w:val="false"/>
          <w:i w:val="false"/>
          <w:color w:val="000000"/>
          <w:sz w:val="28"/>
        </w:rPr>
        <w:t>
      Payment shall be made by non-cash method through the payment gateway of a second-tier bank integrated with information system of newcab.kazpatent.kz service provider using the bank details specified in Appendix 4 (hereinafter referred to as Appendix 4) to these Rules.</w:t>
      </w:r>
    </w:p>
    <w:p>
      <w:pPr>
        <w:spacing w:after="0"/>
        <w:ind w:left="0"/>
        <w:jc w:val="both"/>
      </w:pPr>
      <w:r>
        <w:rPr>
          <w:rFonts w:ascii="Times New Roman"/>
          <w:b w:val="false"/>
          <w:i w:val="false"/>
          <w:color w:val="000000"/>
          <w:sz w:val="28"/>
        </w:rPr>
        <w:t>
      When the service recipient sends an application through the portal, the status of acceptance of request for provision of public services shall be automatically displayed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Acting Minister of Justice of the Republic of Kazakhstan No. 876 dated 21.10.2022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Application for registration and documents attached thereto shall be submitted in Kazakh or Russian languages. Foreign names and names of legal entities shall be indicated in Kazakh or Russian transliteration.</w:t>
      </w:r>
    </w:p>
    <w:p>
      <w:pPr>
        <w:spacing w:after="0"/>
        <w:ind w:left="0"/>
        <w:jc w:val="both"/>
      </w:pPr>
      <w:r>
        <w:rPr>
          <w:rFonts w:ascii="Times New Roman"/>
          <w:b w:val="false"/>
          <w:i w:val="false"/>
          <w:color w:val="000000"/>
          <w:sz w:val="28"/>
        </w:rPr>
        <w:t>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w:t>
      </w:r>
    </w:p>
    <w:p>
      <w:pPr>
        <w:spacing w:after="0"/>
        <w:ind w:left="0"/>
        <w:jc w:val="both"/>
      </w:pPr>
      <w:r>
        <w:rPr>
          <w:rFonts w:ascii="Times New Roman"/>
          <w:b w:val="false"/>
          <w:i w:val="false"/>
          <w:color w:val="000000"/>
          <w:sz w:val="28"/>
        </w:rPr>
        <w:t>
      7. The application for the provision of public service shall be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shall be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public service in accordance with these rules, the service provider shall send a notification to the service recipient within the terms specified in part three of this paragraph indicating which requirements the package of documents does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6 to the Rules.</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public service and shall send it to the "personal account" of the service recipient in electronic form in accordance with Annex 5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registration, the service provider publishes information in the bulletin about the registration of transfer of exclusive right to a trademark.</w:t>
      </w:r>
    </w:p>
    <w:p>
      <w:pPr>
        <w:spacing w:after="0"/>
        <w:ind w:left="0"/>
        <w:jc w:val="both"/>
      </w:pPr>
      <w:r>
        <w:rPr>
          <w:rFonts w:ascii="Times New Roman"/>
          <w:b w:val="false"/>
          <w:i w:val="false"/>
          <w:color w:val="000000"/>
          <w:sz w:val="28"/>
        </w:rPr>
        <w:t>
      9. The service provider shall ensure that data on the stage of provision of a state service shall be entered into the information system for monitoring the provision of state services under the procedure set by the competent authority responsible for informatisation, as per sub-paragraph 11) of Article 5 of the Law on State Services.</w:t>
      </w:r>
    </w:p>
    <w:p>
      <w:pPr>
        <w:spacing w:after="0"/>
        <w:ind w:left="0"/>
        <w:jc w:val="both"/>
      </w:pPr>
      <w:r>
        <w:rPr>
          <w:rFonts w:ascii="Times New Roman"/>
          <w:b w:val="false"/>
          <w:i w:val="false"/>
          <w:color w:val="000000"/>
          <w:sz w:val="28"/>
        </w:rPr>
        <w:t>
      In case of amendments and (or) additions hereto, the competent authority shall forward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Acting Minister of Justice of the Republic of Kazakhstan No. 876 dated 21.10.2022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registration of granting the right to use selection achievement </w:t>
      </w:r>
    </w:p>
    <w:p>
      <w:pPr>
        <w:spacing w:after="0"/>
        <w:ind w:left="0"/>
        <w:jc w:val="both"/>
      </w:pPr>
      <w:r>
        <w:rPr>
          <w:rFonts w:ascii="Times New Roman"/>
          <w:b w:val="false"/>
          <w:i w:val="false"/>
          <w:color w:val="000000"/>
          <w:sz w:val="28"/>
        </w:rPr>
        <w:t>
      10. The public service "Registration of granting the right to use the trademark, selection achievement and facility of industrial property, as well as the topology of the integrated circuit" (hereinafter referred to as the public service) shall be provided by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obtain a state service, a natural and (or) legal person (hereinafter referred to as the service recipient) shall send via the portal an application accompanied by the documents listed in paragraph 8 of the list of basic requirements for the provision of the state service “Registration of the Granting of the Right to Use a Trademark, Selection Achievement and Industrial Property Object, as well as Topology of an Integrated Circuit” as per Appendix 7 (hereinafter referred to as the list) in the form of an electronic document signed by EDS, as per Appendices 8, 9 and 10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of the Acting Minister of Justice of the Republic of Kazakhstan No. 876 dated 21.10.2022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list of basic requirements for the provision of state services, including the characteristics of the process, form, content and result of provision, as well as other data, with due regard to the peculiarities of the provision of state services, is provided in the list.</w:t>
      </w:r>
    </w:p>
    <w:p>
      <w:pPr>
        <w:spacing w:after="0"/>
        <w:ind w:left="0"/>
        <w:jc w:val="both"/>
      </w:pPr>
      <w:r>
        <w:rPr>
          <w:rFonts w:ascii="Times New Roman"/>
          <w:b w:val="false"/>
          <w:i w:val="false"/>
          <w:color w:val="000000"/>
          <w:sz w:val="28"/>
        </w:rPr>
        <w:t>
      Payment shall be made by non-cash method through the payment gateway of a second-tier bank integrated with the information system of service provider newcab.kazpatent.kz using the bank details specified in Appendix 4 to these Rules.</w:t>
      </w:r>
    </w:p>
    <w:p>
      <w:pPr>
        <w:spacing w:after="0"/>
        <w:ind w:left="0"/>
        <w:jc w:val="both"/>
      </w:pPr>
      <w:r>
        <w:rPr>
          <w:rFonts w:ascii="Times New Roman"/>
          <w:b w:val="false"/>
          <w:i w:val="false"/>
          <w:color w:val="000000"/>
          <w:sz w:val="28"/>
        </w:rPr>
        <w:t>
      When the service recipient sends an application through the portal, the status of acceptance of request for provision of public services shall be automatically displayed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of the Acting Minister of Justice of the Republic of Kazakhstan No. 876 dated 21.10.2022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application for registration and the documents attached thereto shall be submitted in Kazakh or Russian languages. Foreign names and titles of legal entities shall be indicated in Kazakh or Russian transliteration.</w:t>
      </w:r>
    </w:p>
    <w:p>
      <w:pPr>
        <w:spacing w:after="0"/>
        <w:ind w:left="0"/>
        <w:jc w:val="both"/>
      </w:pPr>
      <w:r>
        <w:rPr>
          <w:rFonts w:ascii="Times New Roman"/>
          <w:b w:val="false"/>
          <w:i w:val="false"/>
          <w:color w:val="000000"/>
          <w:sz w:val="28"/>
        </w:rPr>
        <w:t xml:space="preserve">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 </w:t>
      </w:r>
    </w:p>
    <w:p>
      <w:pPr>
        <w:spacing w:after="0"/>
        <w:ind w:left="0"/>
        <w:jc w:val="both"/>
      </w:pPr>
      <w:r>
        <w:rPr>
          <w:rFonts w:ascii="Times New Roman"/>
          <w:b w:val="false"/>
          <w:i w:val="false"/>
          <w:color w:val="000000"/>
          <w:sz w:val="28"/>
        </w:rPr>
        <w:t>
      14. The application for the provision of public service shall be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are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public service in accordance with these Rules, the service provider shall send a notification to the service recipient within the terms specified in part three of this paragraph indicating which requirements the package of documents shall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13 to these Rules.</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public service and shall send it to the "personal account" of the service recipient in electronic form in accordance with Annexes 11, 12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case of registration, the service provider publishes in the bulletin information about the registration of granting the right to use trademark.</w:t>
      </w:r>
    </w:p>
    <w:p>
      <w:pPr>
        <w:spacing w:after="0"/>
        <w:ind w:left="0"/>
        <w:jc w:val="both"/>
      </w:pPr>
      <w:r>
        <w:rPr>
          <w:rFonts w:ascii="Times New Roman"/>
          <w:b w:val="false"/>
          <w:i w:val="false"/>
          <w:color w:val="000000"/>
          <w:sz w:val="28"/>
        </w:rPr>
        <w:t>
      16. The service provider shall ensure that data on the stage of provision of state services shall be entered into the information system for monitoring the provision of state services under the procedure prescribed by the competent authority in the field of informatisation, pursuant to subparagraph 11) of Article 5 of the Law on State Services.</w:t>
      </w:r>
    </w:p>
    <w:p>
      <w:pPr>
        <w:spacing w:after="0"/>
        <w:ind w:left="0"/>
        <w:jc w:val="both"/>
      </w:pPr>
      <w:r>
        <w:rPr>
          <w:rFonts w:ascii="Times New Roman"/>
          <w:b w:val="false"/>
          <w:i w:val="false"/>
          <w:color w:val="000000"/>
          <w:sz w:val="28"/>
        </w:rPr>
        <w:t>
      In case of amendments and (or) additions hereto, the competent authority shall send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order of the Acting Minister of Justice of the Republic of Kazakhstan No. 876 dated 21.10.2022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for appealing decisions, actions (inaction) of service provider and (or) its officials on provision of public services</w:t>
      </w:r>
    </w:p>
    <w:p>
      <w:pPr>
        <w:spacing w:after="0"/>
        <w:ind w:left="0"/>
        <w:jc w:val="both"/>
      </w:pPr>
      <w:r>
        <w:rPr>
          <w:rFonts w:ascii="Times New Roman"/>
          <w:b w:val="false"/>
          <w:i w:val="false"/>
          <w:color w:val="000000"/>
          <w:sz w:val="28"/>
        </w:rPr>
        <w:t>
      17. A complaint about the decision, actions (inaction) of employees of structural divisions of the authorized body shall be submitted to the head of the service provider and (or) to the authorized body for assessing and monitoring the quality of public services (hereinafter referred to as the body considering the complaint) in accordance with the legislation of the Republic of Kazakhstan.</w:t>
      </w:r>
    </w:p>
    <w:p>
      <w:pPr>
        <w:spacing w:after="0"/>
        <w:ind w:left="0"/>
        <w:jc w:val="both"/>
      </w:pPr>
      <w:r>
        <w:rPr>
          <w:rFonts w:ascii="Times New Roman"/>
          <w:b w:val="false"/>
          <w:i w:val="false"/>
          <w:color w:val="000000"/>
          <w:sz w:val="28"/>
        </w:rPr>
        <w:t>
      The consideration of a complaint regarding the provision of public services shall be carried out by a higher administrative body, an official, and a body considering the complaint.</w:t>
      </w:r>
    </w:p>
    <w:p>
      <w:pPr>
        <w:spacing w:after="0"/>
        <w:ind w:left="0"/>
        <w:jc w:val="both"/>
      </w:pPr>
      <w:r>
        <w:rPr>
          <w:rFonts w:ascii="Times New Roman"/>
          <w:b w:val="false"/>
          <w:i w:val="false"/>
          <w:color w:val="000000"/>
          <w:sz w:val="28"/>
        </w:rPr>
        <w:t>
      Complaints shall be submitted to the service provider and (or) to the official whose decision, action (omission) shall be appealed.</w:t>
      </w:r>
    </w:p>
    <w:p>
      <w:pPr>
        <w:spacing w:after="0"/>
        <w:ind w:left="0"/>
        <w:jc w:val="both"/>
      </w:pPr>
      <w:r>
        <w:rPr>
          <w:rFonts w:ascii="Times New Roman"/>
          <w:b w:val="false"/>
          <w:i w:val="false"/>
          <w:color w:val="000000"/>
          <w:sz w:val="28"/>
        </w:rPr>
        <w:t>
      The service provider, an official whose decision, action (inaction) shall be appealed, shall, no later than three (3) working days from the date of receipt of the complaint, send it to the body considering the complaint.</w:t>
      </w:r>
    </w:p>
    <w:p>
      <w:pPr>
        <w:spacing w:after="0"/>
        <w:ind w:left="0"/>
        <w:jc w:val="both"/>
      </w:pPr>
      <w:r>
        <w:rPr>
          <w:rFonts w:ascii="Times New Roman"/>
          <w:b w:val="false"/>
          <w:i w:val="false"/>
          <w:color w:val="000000"/>
          <w:sz w:val="28"/>
        </w:rPr>
        <w:t>
      At the same time, the service provider, official, decision, action (inaction) shall be appealed, shall not send a complaint to the body considering the complaint, if within 3 (three) working days it takes a decision or an administrative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subparagraph 2) of paragraph 3 of Article 25 of the Law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cases of disagreement with the results of the provided public service, the service recipient applies to the court in the manner prescribed by the legislation of the Republic of Kazakhstan.</w:t>
      </w:r>
    </w:p>
    <w:p>
      <w:pPr>
        <w:spacing w:after="0"/>
        <w:ind w:left="0"/>
        <w:jc w:val="left"/>
      </w:pPr>
      <w:r>
        <w:rPr>
          <w:rFonts w:ascii="Times New Roman"/>
          <w:b/>
          <w:i w:val="false"/>
          <w:color w:val="000000"/>
        </w:rPr>
        <w:t xml:space="preserve"> Chapter 5. The procedure for registering the granting of the right to open or compulsory license for selection achievement </w:t>
      </w:r>
    </w:p>
    <w:p>
      <w:pPr>
        <w:spacing w:after="0"/>
        <w:ind w:left="0"/>
        <w:jc w:val="both"/>
      </w:pPr>
      <w:r>
        <w:rPr>
          <w:rFonts w:ascii="Times New Roman"/>
          <w:b w:val="false"/>
          <w:i w:val="false"/>
          <w:color w:val="000000"/>
          <w:sz w:val="28"/>
        </w:rPr>
        <w:t>
      19. To grant the right to an open license, the patent holder shall submit to the Republican State Enterprise on the right of economic management "Republican Institute of Intellectual Property" (hereinafter referred to as the Republican State Enterprise on the right of economic management "Republican Institute of Intellectual Property") an application for granting any person the right to obtain a license to use a selection achievement.</w:t>
      </w:r>
    </w:p>
    <w:p>
      <w:pPr>
        <w:spacing w:after="0"/>
        <w:ind w:left="0"/>
        <w:jc w:val="both"/>
      </w:pPr>
      <w:r>
        <w:rPr>
          <w:rFonts w:ascii="Times New Roman"/>
          <w:b w:val="false"/>
          <w:i w:val="false"/>
          <w:color w:val="000000"/>
          <w:sz w:val="28"/>
        </w:rPr>
        <w:t>
      The Republican State Enterprise on the right of economic management "Republican Institute of Intellectual Property" shall publish information on the granting of an open license in the bulletin.</w:t>
      </w:r>
    </w:p>
    <w:p>
      <w:pPr>
        <w:spacing w:after="0"/>
        <w:ind w:left="0"/>
        <w:jc w:val="both"/>
      </w:pPr>
      <w:r>
        <w:rPr>
          <w:rFonts w:ascii="Times New Roman"/>
          <w:b w:val="false"/>
          <w:i w:val="false"/>
          <w:color w:val="000000"/>
          <w:sz w:val="28"/>
        </w:rPr>
        <w:t>
      A person wishing to purchase the said license shall enter into an agreement with the patent holder in writing. Disputes under the terms of the contract shall be considered in court in accordance with the current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Based on the court's decision to grant a compulsory license to the Republican State Enterprise on the right of economic management "Republican Institute of Intellectual Property" shall enter the relevant information into the State Register and shall publish it. The date of registration shall be the date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List of basic requirements for the provision of a state service</w:t>
      </w:r>
      <w:r>
        <w:br/>
      </w:r>
      <w:r>
        <w:rPr>
          <w:rFonts w:ascii="Times New Roman"/>
          <w:b/>
          <w:i w:val="false"/>
          <w:color w:val="000000"/>
        </w:rPr>
        <w:t xml:space="preserve">“Registration of the Transfer of the Exclusive Right to a Trademark, Selection Achievement </w:t>
      </w:r>
      <w:r>
        <w:br/>
      </w:r>
      <w:r>
        <w:rPr>
          <w:rFonts w:ascii="Times New Roman"/>
          <w:b/>
          <w:i w:val="false"/>
          <w:color w:val="000000"/>
        </w:rPr>
        <w:t>and Industrial Property Object, as well as Topology of an Integrated Circuit”</w:t>
      </w:r>
    </w:p>
    <w:p>
      <w:pPr>
        <w:spacing w:after="0"/>
        <w:ind w:left="0"/>
        <w:jc w:val="both"/>
      </w:pPr>
      <w:r>
        <w:rPr>
          <w:rFonts w:ascii="Times New Roman"/>
          <w:b w:val="false"/>
          <w:i w:val="false"/>
          <w:color w:val="ff0000"/>
          <w:sz w:val="28"/>
        </w:rPr>
        <w:t>
      Footnote. Appendix 1 - as reworded by order of the Acting Minister of Justice of the Republic of Kazakhstan No. 876 dated 21.10.2022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on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of transfer of the exclusive right to the breeding achievement or a reasoned response on refusal to provide the state service.</w:t>
            </w:r>
          </w:p>
          <w:p>
            <w:pPr>
              <w:spacing w:after="20"/>
              <w:ind w:left="20"/>
              <w:jc w:val="both"/>
            </w:pPr>
            <w:r>
              <w:rPr>
                <w:rFonts w:ascii="Times New Roman"/>
                <w:b w:val="false"/>
                <w:i w:val="false"/>
                <w:color w:val="000000"/>
                <w:sz w:val="20"/>
              </w:rPr>
              <w:t>
The form of providing the result of rendering the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on a paid basis as per the Prices for Services in the Field of Protection of Breeding Achievements approved pursuant to paragraph 2 of Article 3-2 of the Law of the Republic of Kazakhstan “On Protection of Selection Achievements” and published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the state service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and (or) a legal entity for registration of transfer of the exclusive right to a selection attainment under an assignment/partial assignment agreement in electronic form as per Appendices 2 and 3 hereto;</w:t>
            </w:r>
          </w:p>
          <w:p>
            <w:pPr>
              <w:spacing w:after="20"/>
              <w:ind w:left="20"/>
              <w:jc w:val="both"/>
            </w:pPr>
            <w:r>
              <w:rPr>
                <w:rFonts w:ascii="Times New Roman"/>
                <w:b w:val="false"/>
                <w:i w:val="false"/>
                <w:color w:val="000000"/>
                <w:sz w:val="20"/>
              </w:rPr>
              <w:t>
2) an electronic copy of the agreement on the transfer of the exclusive right, granting the right to use the selection attainment or a notarised copy of the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of the general meeting of founders/shareholders on the issue of concluding the agreement and presenting the authority to sign the agreement by the head of the company, in case of filing the application by the national service recipient;</w:t>
            </w:r>
          </w:p>
          <w:p>
            <w:pPr>
              <w:spacing w:after="20"/>
              <w:ind w:left="20"/>
              <w:jc w:val="both"/>
            </w:pPr>
            <w:r>
              <w:rPr>
                <w:rFonts w:ascii="Times New Roman"/>
                <w:b w:val="false"/>
                <w:i w:val="false"/>
                <w:color w:val="000000"/>
                <w:sz w:val="20"/>
              </w:rPr>
              <w:t>
4) an electronic copy of the power of attorney if the application for the delivery of a state service is filed through a representative.</w:t>
            </w:r>
          </w:p>
          <w:p>
            <w:pPr>
              <w:spacing w:after="20"/>
              <w:ind w:left="20"/>
              <w:jc w:val="both"/>
            </w:pPr>
            <w:r>
              <w:rPr>
                <w:rFonts w:ascii="Times New Roman"/>
                <w:b w:val="false"/>
                <w:i w:val="false"/>
                <w:color w:val="000000"/>
                <w:sz w:val="20"/>
              </w:rPr>
              <w:t>
Details of the document confirming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specified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reinstatement of the terminated exclusive right to a selection achievement;</w:t>
            </w:r>
          </w:p>
          <w:p>
            <w:pPr>
              <w:spacing w:after="20"/>
              <w:ind w:left="20"/>
              <w:jc w:val="both"/>
            </w:pPr>
            <w:r>
              <w:rPr>
                <w:rFonts w:ascii="Times New Roman"/>
                <w:b w:val="false"/>
                <w:i w:val="false"/>
                <w:color w:val="000000"/>
                <w:sz w:val="20"/>
              </w:rPr>
              <w:t>
2) expiry of the deadline for removing the grounds temporarily preventing registration;</w:t>
            </w:r>
          </w:p>
          <w:p>
            <w:pPr>
              <w:spacing w:after="20"/>
              <w:ind w:left="20"/>
              <w:jc w:val="both"/>
            </w:pPr>
            <w:r>
              <w:rPr>
                <w:rFonts w:ascii="Times New Roman"/>
                <w:b w:val="false"/>
                <w:i w:val="false"/>
                <w:color w:val="000000"/>
                <w:sz w:val="20"/>
              </w:rPr>
              <w:t>
3) acceptance of a registration application from a person who is not a party to the agreement;</w:t>
            </w:r>
          </w:p>
          <w:p>
            <w:pPr>
              <w:spacing w:after="20"/>
              <w:ind w:left="20"/>
              <w:jc w:val="both"/>
            </w:pPr>
            <w:r>
              <w:rPr>
                <w:rFonts w:ascii="Times New Roman"/>
                <w:b w:val="false"/>
                <w:i w:val="false"/>
                <w:color w:val="000000"/>
                <w:sz w:val="20"/>
              </w:rPr>
              <w:t>
4) failure to register a licence agreement or additional agreement thereto;</w:t>
            </w:r>
          </w:p>
          <w:p>
            <w:pPr>
              <w:spacing w:after="20"/>
              <w:ind w:left="20"/>
              <w:jc w:val="both"/>
            </w:pPr>
            <w:r>
              <w:rPr>
                <w:rFonts w:ascii="Times New Roman"/>
                <w:b w:val="false"/>
                <w:i w:val="false"/>
                <w:color w:val="000000"/>
                <w:sz w:val="20"/>
              </w:rPr>
              <w:t>
5) the party has accepted obligations preventing the granting of the right to use the selection attainment.</w:t>
            </w:r>
          </w:p>
          <w:p>
            <w:pPr>
              <w:spacing w:after="20"/>
              <w:ind w:left="20"/>
              <w:jc w:val="both"/>
            </w:pPr>
            <w:r>
              <w:rPr>
                <w:rFonts w:ascii="Times New Roman"/>
                <w:b w:val="false"/>
                <w:i w:val="false"/>
                <w:color w:val="000000"/>
                <w:sz w:val="20"/>
              </w:rPr>
              <w:t>
If the requirements to the execution of documents are infringed or there are grounds preventing the registration of the agreement, but which can be eliminated, the service provider shall forward a notification to the service recipient with a proposal to provide missing or revised documents or to make the required amendments and additions within three months from the date of its forwarding. In such a case, the deadline for verification of documents shall be calculated from the date of filing of missing or revised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the provision of a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a possibility to obtain data on the procedure and status of rendering the state service in the remote access mode via the “personal profile” of the portal, as well as the unified contact centre 1414, 8-800-080-7777;</w:t>
            </w:r>
          </w:p>
          <w:p>
            <w:pPr>
              <w:spacing w:after="20"/>
              <w:ind w:left="20"/>
              <w:jc w:val="both"/>
            </w:pPr>
            <w:r>
              <w:rPr>
                <w:rFonts w:ascii="Times New Roman"/>
                <w:b w:val="false"/>
                <w:i w:val="false"/>
                <w:color w:val="000000"/>
                <w:sz w:val="20"/>
              </w:rPr>
              <w:t>
2) contact telephone numbers of reference services on the issues of rendering the state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transfer of exclusive rights under assignment agreement</w:t>
      </w:r>
    </w:p>
    <w:p>
      <w:pPr>
        <w:spacing w:after="0"/>
        <w:ind w:left="0"/>
        <w:jc w:val="both"/>
      </w:pPr>
      <w:r>
        <w:rPr>
          <w:rFonts w:ascii="Times New Roman"/>
          <w:b w:val="false"/>
          <w:i w:val="false"/>
          <w:color w:val="000000"/>
          <w:sz w:val="28"/>
        </w:rPr>
        <w:t>
      Request to register the transfer of exclusive rights under assignment agreement in relation to the title of protection (titles of protection) specified in this application.</w:t>
      </w:r>
    </w:p>
    <w:p>
      <w:pPr>
        <w:spacing w:after="0"/>
        <w:ind w:left="0"/>
        <w:jc w:val="both"/>
      </w:pPr>
      <w:r>
        <w:rPr>
          <w:rFonts w:ascii="Times New Roman"/>
          <w:b w:val="false"/>
          <w:i w:val="false"/>
          <w:color w:val="000000"/>
          <w:sz w:val="28"/>
        </w:rPr>
        <w:t>
      1. Name (names) and number (numbers) of title of protection (title of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Owner (full name if any (hereinafter referred to as the full name) of an individual/name of legal entity1;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Assignee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both"/>
      </w:pPr>
      <w:r>
        <w:rPr>
          <w:rFonts w:ascii="Times New Roman"/>
          <w:b w:val="false"/>
          <w:i w:val="false"/>
          <w:color w:val="000000"/>
          <w:sz w:val="28"/>
        </w:rPr>
        <w:t>
      √ Agreement on __ lists;</w:t>
      </w:r>
    </w:p>
    <w:p>
      <w:pPr>
        <w:spacing w:after="0"/>
        <w:ind w:left="0"/>
        <w:jc w:val="both"/>
      </w:pPr>
      <w:r>
        <w:rPr>
          <w:rFonts w:ascii="Times New Roman"/>
          <w:b w:val="false"/>
          <w:i w:val="false"/>
          <w:color w:val="000000"/>
          <w:sz w:val="28"/>
        </w:rPr>
        <w:t>
      √ Power of attorney confirming the powers of a patent attorney or other authorized representative on __ lists in __ copies;</w:t>
      </w:r>
    </w:p>
    <w:p>
      <w:pPr>
        <w:spacing w:after="0"/>
        <w:ind w:left="0"/>
        <w:jc w:val="both"/>
      </w:pPr>
      <w:r>
        <w:rPr>
          <w:rFonts w:ascii="Times New Roman"/>
          <w:b w:val="false"/>
          <w:i w:val="false"/>
          <w:color w:val="000000"/>
          <w:sz w:val="28"/>
        </w:rPr>
        <w:t>
      √ A document confirming payment for services of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EDS date (full name) (role)</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transfer of exclusive rights under partial assignment agreement</w:t>
      </w:r>
    </w:p>
    <w:p>
      <w:pPr>
        <w:spacing w:after="0"/>
        <w:ind w:left="0"/>
        <w:jc w:val="both"/>
      </w:pPr>
      <w:r>
        <w:rPr>
          <w:rFonts w:ascii="Times New Roman"/>
          <w:b w:val="false"/>
          <w:i w:val="false"/>
          <w:color w:val="000000"/>
          <w:sz w:val="28"/>
        </w:rPr>
        <w:t>
      Request to register the transfer of exclusive rights under partial assignment agreement in relation to the title of protection (titles of protection) specified in this application.</w:t>
      </w:r>
    </w:p>
    <w:p>
      <w:pPr>
        <w:spacing w:after="0"/>
        <w:ind w:left="0"/>
        <w:jc w:val="both"/>
      </w:pPr>
      <w:r>
        <w:rPr>
          <w:rFonts w:ascii="Times New Roman"/>
          <w:b w:val="false"/>
          <w:i w:val="false"/>
          <w:color w:val="000000"/>
          <w:sz w:val="28"/>
        </w:rPr>
        <w:t>
      1. Name (names) and number (numbers) of title of protection (title of protection):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Owner (full name, if any (hereinafter referred to as the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Assignee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Scope of the transferred rights provided by the contract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both"/>
      </w:pPr>
      <w:r>
        <w:rPr>
          <w:rFonts w:ascii="Times New Roman"/>
          <w:b w:val="false"/>
          <w:i w:val="false"/>
          <w:color w:val="000000"/>
          <w:sz w:val="28"/>
        </w:rPr>
        <w:t>
      √ Agreement on __ lists;</w:t>
      </w:r>
    </w:p>
    <w:p>
      <w:pPr>
        <w:spacing w:after="0"/>
        <w:ind w:left="0"/>
        <w:jc w:val="both"/>
      </w:pPr>
      <w:r>
        <w:rPr>
          <w:rFonts w:ascii="Times New Roman"/>
          <w:b w:val="false"/>
          <w:i w:val="false"/>
          <w:color w:val="000000"/>
          <w:sz w:val="28"/>
        </w:rPr>
        <w:t>
      √ Power of attorney confirming the powers of a patent attorney or other authorized representative on __ lists in __ copies;</w:t>
      </w:r>
    </w:p>
    <w:p>
      <w:pPr>
        <w:spacing w:after="0"/>
        <w:ind w:left="0"/>
        <w:jc w:val="both"/>
      </w:pPr>
      <w:r>
        <w:rPr>
          <w:rFonts w:ascii="Times New Roman"/>
          <w:b w:val="false"/>
          <w:i w:val="false"/>
          <w:color w:val="000000"/>
          <w:sz w:val="28"/>
        </w:rPr>
        <w:t>
      √ A document confirming payment for services of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EDS date (full name) (role)</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Foreign names of legal entities shall be indicated in Kazakh and Russian transliteration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Bank details required for payment for the service provider's services</w:t>
      </w:r>
    </w:p>
    <w:p>
      <w:pPr>
        <w:spacing w:after="0"/>
        <w:ind w:left="0"/>
        <w:jc w:val="both"/>
      </w:pPr>
      <w:r>
        <w:rPr>
          <w:rFonts w:ascii="Times New Roman"/>
          <w:b w:val="false"/>
          <w:i w:val="false"/>
          <w:color w:val="ff0000"/>
          <w:sz w:val="28"/>
        </w:rPr>
        <w:t>
      Footnote. Appendix 4 - as reworded by order of the Acting Minister of Justice of the Republic of Kazakhstan No. 876 dated 21.10.2022 (shall take effect ten calendar days after the date of its first official publication).</w:t>
      </w:r>
    </w:p>
    <w:p>
      <w:pPr>
        <w:spacing w:after="0"/>
        <w:ind w:left="0"/>
        <w:jc w:val="both"/>
      </w:pPr>
      <w:r>
        <w:rPr>
          <w:rFonts w:ascii="Times New Roman"/>
          <w:b w:val="false"/>
          <w:i w:val="false"/>
          <w:color w:val="000000"/>
          <w:sz w:val="28"/>
        </w:rPr>
        <w:t xml:space="preserve">
      Recipient: National Institute of Intellectual Property Republican State Enterprise on the Right of Economic Management of the Ministry of Justice of the Republic of Kazakhstan </w:t>
      </w:r>
    </w:p>
    <w:p>
      <w:pPr>
        <w:spacing w:after="0"/>
        <w:ind w:left="0"/>
        <w:jc w:val="both"/>
      </w:pPr>
      <w:r>
        <w:rPr>
          <w:rFonts w:ascii="Times New Roman"/>
          <w:b w:val="false"/>
          <w:i w:val="false"/>
          <w:color w:val="000000"/>
          <w:sz w:val="28"/>
        </w:rPr>
        <w:t xml:space="preserve">
      Address: 8 non-residnet premises, 57A Mangilik Yel Avenue, Yessil District, the city of Astana, 010000, Republic of Kazakhstan </w:t>
      </w:r>
    </w:p>
    <w:p>
      <w:pPr>
        <w:spacing w:after="0"/>
        <w:ind w:left="0"/>
        <w:jc w:val="both"/>
      </w:pPr>
      <w:r>
        <w:rPr>
          <w:rFonts w:ascii="Times New Roman"/>
          <w:b w:val="false"/>
          <w:i w:val="false"/>
          <w:color w:val="000000"/>
          <w:sz w:val="28"/>
        </w:rPr>
        <w:t>
      BIN: 020940003199</w:t>
      </w:r>
    </w:p>
    <w:p>
      <w:pPr>
        <w:spacing w:after="0"/>
        <w:ind w:left="0"/>
        <w:jc w:val="both"/>
      </w:pPr>
      <w:r>
        <w:rPr>
          <w:rFonts w:ascii="Times New Roman"/>
          <w:b w:val="false"/>
          <w:i w:val="false"/>
          <w:color w:val="000000"/>
          <w:sz w:val="28"/>
        </w:rPr>
        <w:t>
      Beneficiary Code: 16</w:t>
      </w:r>
    </w:p>
    <w:p>
      <w:pPr>
        <w:spacing w:after="0"/>
        <w:ind w:left="0"/>
        <w:jc w:val="both"/>
      </w:pPr>
      <w:r>
        <w:rPr>
          <w:rFonts w:ascii="Times New Roman"/>
          <w:b w:val="false"/>
          <w:i w:val="false"/>
          <w:color w:val="000000"/>
          <w:sz w:val="28"/>
        </w:rPr>
        <w:t>
      Payment purpose code: 859</w:t>
      </w:r>
    </w:p>
    <w:p>
      <w:pPr>
        <w:spacing w:after="0"/>
        <w:ind w:left="0"/>
        <w:jc w:val="both"/>
      </w:pPr>
      <w:r>
        <w:rPr>
          <w:rFonts w:ascii="Times New Roman"/>
          <w:b w:val="false"/>
          <w:i w:val="false"/>
          <w:color w:val="000000"/>
          <w:sz w:val="28"/>
        </w:rPr>
        <w:t>
      Bank name, IIC, BIK (sort code): Nurbank Joint Stock CompanyKZ8584905KZ006015415NURSKZKX</w:t>
      </w:r>
    </w:p>
    <w:p>
      <w:pPr>
        <w:spacing w:after="0"/>
        <w:ind w:left="0"/>
        <w:jc w:val="both"/>
      </w:pPr>
      <w:r>
        <w:rPr>
          <w:rFonts w:ascii="Times New Roman"/>
          <w:b w:val="false"/>
          <w:i w:val="false"/>
          <w:color w:val="000000"/>
          <w:sz w:val="28"/>
        </w:rPr>
        <w:t>
      Halyk Bank of Kazakhstan Joint Stock Company KZ386010111000288323 HSBKKZKX, KZ366017111000000792 HSBKKZKX</w:t>
      </w:r>
    </w:p>
    <w:p>
      <w:pPr>
        <w:spacing w:after="0"/>
        <w:ind w:left="0"/>
        <w:jc w:val="both"/>
      </w:pPr>
      <w:r>
        <w:rPr>
          <w:rFonts w:ascii="Times New Roman"/>
          <w:b w:val="false"/>
          <w:i w:val="false"/>
          <w:color w:val="000000"/>
          <w:sz w:val="28"/>
        </w:rPr>
        <w:t>
      Bereke Bank Joint Stock Company KZ14914012203KZ0047J SABRKZKA</w:t>
      </w:r>
    </w:p>
    <w:p>
      <w:pPr>
        <w:spacing w:after="0"/>
        <w:ind w:left="0"/>
        <w:jc w:val="both"/>
      </w:pPr>
      <w:r>
        <w:rPr>
          <w:rFonts w:ascii="Times New Roman"/>
          <w:b w:val="false"/>
          <w:i w:val="false"/>
          <w:color w:val="000000"/>
          <w:sz w:val="28"/>
        </w:rPr>
        <w:t>
      Branch of ForteBank Joint Stock Company in the city of Astana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Rules </w:t>
            </w:r>
            <w:r>
              <w:br/>
            </w:r>
            <w:r>
              <w:rPr>
                <w:rFonts w:ascii="Times New Roman"/>
                <w:b w:val="false"/>
                <w:i w:val="false"/>
                <w:color w:val="000000"/>
                <w:sz w:val="20"/>
              </w:rPr>
              <w:t xml:space="preserve">of registration with the state </w:t>
            </w:r>
            <w:r>
              <w:br/>
            </w:r>
            <w:r>
              <w:rPr>
                <w:rFonts w:ascii="Times New Roman"/>
                <w:b w:val="false"/>
                <w:i w:val="false"/>
                <w:color w:val="000000"/>
                <w:sz w:val="20"/>
              </w:rPr>
              <w:t xml:space="preserve">register of selection transmission </w:t>
            </w:r>
            <w:r>
              <w:br/>
            </w:r>
            <w:r>
              <w:rPr>
                <w:rFonts w:ascii="Times New Roman"/>
                <w:b w:val="false"/>
                <w:i w:val="false"/>
                <w:color w:val="000000"/>
                <w:sz w:val="20"/>
              </w:rPr>
              <w:t xml:space="preserve">achievements of exclusive right, </w:t>
            </w:r>
            <w:r>
              <w:br/>
            </w:r>
            <w:r>
              <w:rPr>
                <w:rFonts w:ascii="Times New Roman"/>
                <w:b w:val="false"/>
                <w:i w:val="false"/>
                <w:color w:val="000000"/>
                <w:sz w:val="20"/>
              </w:rPr>
              <w:t xml:space="preserve">granting the right to use of </w:t>
            </w:r>
            <w:r>
              <w:br/>
            </w:r>
            <w:r>
              <w:rPr>
                <w:rFonts w:ascii="Times New Roman"/>
                <w:b w:val="false"/>
                <w:i w:val="false"/>
                <w:color w:val="000000"/>
                <w:sz w:val="20"/>
              </w:rPr>
              <w:t xml:space="preserve">selection achievements, open or </w:t>
            </w:r>
            <w:r>
              <w:br/>
            </w:r>
            <w:r>
              <w:rPr>
                <w:rFonts w:ascii="Times New Roman"/>
                <w:b w:val="false"/>
                <w:i w:val="false"/>
                <w:color w:val="000000"/>
                <w:sz w:val="20"/>
              </w:rPr>
              <w:t xml:space="preserve">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the transfer of exclusive rights to the trademark, selection achievement and facility of industrial property, as well as the topology of the integrated circuit"</w:t>
      </w:r>
    </w:p>
    <w:p>
      <w:pPr>
        <w:spacing w:after="0"/>
        <w:ind w:left="0"/>
        <w:jc w:val="both"/>
      </w:pPr>
      <w:r>
        <w:rPr>
          <w:rFonts w:ascii="Times New Roman"/>
          <w:b w:val="false"/>
          <w:i w:val="false"/>
          <w:color w:val="ff0000"/>
          <w:sz w:val="28"/>
        </w:rPr>
        <w:t>
      Footnote. Paragraph 5 -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Republican state enterprise on the right of economic management "Republican Institute of Intellectual Property" of the Ministry of Justice of the Republic of Kazakhstan shall notify that, in accordance with paragraph _ of Article _ of the Law of the Republic of Kazakhstan "On the Protection of Breeding Achievements," the transfer of exclusive right under the agreement (partial) assignment of rights to breeding achievement under patent (s) No. _ shall be registered in the State Register of Breeding Achievements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Rules </w:t>
            </w:r>
            <w:r>
              <w:br/>
            </w:r>
            <w:r>
              <w:rPr>
                <w:rFonts w:ascii="Times New Roman"/>
                <w:b w:val="false"/>
                <w:i w:val="false"/>
                <w:color w:val="000000"/>
                <w:sz w:val="20"/>
              </w:rPr>
              <w:t xml:space="preserve">for registration with the state </w:t>
            </w:r>
            <w:r>
              <w:br/>
            </w:r>
            <w:r>
              <w:rPr>
                <w:rFonts w:ascii="Times New Roman"/>
                <w:b w:val="false"/>
                <w:i w:val="false"/>
                <w:color w:val="000000"/>
                <w:sz w:val="20"/>
              </w:rPr>
              <w:t xml:space="preserve">register of selection transmission </w:t>
            </w:r>
            <w:r>
              <w:br/>
            </w:r>
            <w:r>
              <w:rPr>
                <w:rFonts w:ascii="Times New Roman"/>
                <w:b w:val="false"/>
                <w:i w:val="false"/>
                <w:color w:val="000000"/>
                <w:sz w:val="20"/>
              </w:rPr>
              <w:t xml:space="preserve">achievements of exclusive right, </w:t>
            </w:r>
            <w:r>
              <w:br/>
            </w:r>
            <w:r>
              <w:rPr>
                <w:rFonts w:ascii="Times New Roman"/>
                <w:b w:val="false"/>
                <w:i w:val="false"/>
                <w:color w:val="000000"/>
                <w:sz w:val="20"/>
              </w:rPr>
              <w:t xml:space="preserve">granting the right to use of </w:t>
            </w:r>
            <w:r>
              <w:br/>
            </w:r>
            <w:r>
              <w:rPr>
                <w:rFonts w:ascii="Times New Roman"/>
                <w:b w:val="false"/>
                <w:i w:val="false"/>
                <w:color w:val="000000"/>
                <w:sz w:val="20"/>
              </w:rPr>
              <w:t xml:space="preserve">selection achievements, open or </w:t>
            </w:r>
            <w:r>
              <w:br/>
            </w:r>
            <w:r>
              <w:rPr>
                <w:rFonts w:ascii="Times New Roman"/>
                <w:b w:val="false"/>
                <w:i w:val="false"/>
                <w:color w:val="000000"/>
                <w:sz w:val="20"/>
              </w:rPr>
              <w:t xml:space="preserve">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for further consideration of the application</w:t>
      </w:r>
    </w:p>
    <w:p>
      <w:pPr>
        <w:spacing w:after="0"/>
        <w:ind w:left="0"/>
        <w:jc w:val="both"/>
      </w:pPr>
      <w:r>
        <w:rPr>
          <w:rFonts w:ascii="Times New Roman"/>
          <w:b w:val="false"/>
          <w:i w:val="false"/>
          <w:color w:val="ff0000"/>
          <w:sz w:val="28"/>
        </w:rPr>
        <w:t>
      Footnote. Annex 6 -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Republican state enterprise on the right of economic management "Republican Institute of Intellectual Property" of the Ministry of Justice of the Republic of Kazakhstan shall report that in connection with the ____________, according to Article 19 of the Law of the Republic of Kazakhstan "On Public Services," the application was refused further consideration.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List of basic requirements for the delivery of the state service</w:t>
      </w:r>
      <w:r>
        <w:br/>
      </w:r>
      <w:r>
        <w:rPr>
          <w:rFonts w:ascii="Times New Roman"/>
          <w:b/>
          <w:i w:val="false"/>
          <w:color w:val="000000"/>
        </w:rPr>
        <w:t>“Registration of the Transfer of an Exclusive Right to a Trademark, Selection Achievement  and Industrial Property Object, as well as Topology of an Integrated Circuit”</w:t>
      </w:r>
    </w:p>
    <w:p>
      <w:pPr>
        <w:spacing w:after="0"/>
        <w:ind w:left="0"/>
        <w:jc w:val="both"/>
      </w:pPr>
      <w:r>
        <w:rPr>
          <w:rFonts w:ascii="Times New Roman"/>
          <w:b w:val="false"/>
          <w:i w:val="false"/>
          <w:color w:val="ff0000"/>
          <w:sz w:val="28"/>
        </w:rPr>
        <w:t>
      Footnote. Appendix 7 - as reworded by order of the Acting Minister of Justice of the Republic of Kazakhstan No. 876 dated 21.10.2022 (shall go into effect upon expiration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on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of transfer of the exclusive right to the breeding achievement or a reasoned response on refusal to provide the state service.</w:t>
            </w:r>
          </w:p>
          <w:p>
            <w:pPr>
              <w:spacing w:after="20"/>
              <w:ind w:left="20"/>
              <w:jc w:val="both"/>
            </w:pPr>
            <w:r>
              <w:rPr>
                <w:rFonts w:ascii="Times New Roman"/>
                <w:b w:val="false"/>
                <w:i w:val="false"/>
                <w:color w:val="000000"/>
                <w:sz w:val="20"/>
              </w:rPr>
              <w:t>
The form of providing the result of rendering the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offered on a paid basis as per the Prices for Services in the Field of Protection of Selection Achievements approved under paragraph 2 of Article 3-2 of the Law of the Republic of Kazakhstan “On Protection of Selection Achievements” and published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the state service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and (or) a legal entity for registration of transfer of the exclusive right to a selection attainment under an assignment/partial assignment agreement in electronic form as per Appendices 2 and 3 hereto;</w:t>
            </w:r>
          </w:p>
          <w:p>
            <w:pPr>
              <w:spacing w:after="20"/>
              <w:ind w:left="20"/>
              <w:jc w:val="both"/>
            </w:pPr>
            <w:r>
              <w:rPr>
                <w:rFonts w:ascii="Times New Roman"/>
                <w:b w:val="false"/>
                <w:i w:val="false"/>
                <w:color w:val="000000"/>
                <w:sz w:val="20"/>
              </w:rPr>
              <w:t>
2) an electronic copy of the agreement on the transfer of the exclusive right, granting the right to use the selection attainment or a notarised copy of the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of the general meeting of founders/shareholders on the issue of concluding the agreement and presenting the authority to sign the agreement by the head of the company, in case of filing the application by the national service recipient;</w:t>
            </w:r>
          </w:p>
          <w:p>
            <w:pPr>
              <w:spacing w:after="20"/>
              <w:ind w:left="20"/>
              <w:jc w:val="both"/>
            </w:pPr>
            <w:r>
              <w:rPr>
                <w:rFonts w:ascii="Times New Roman"/>
                <w:b w:val="false"/>
                <w:i w:val="false"/>
                <w:color w:val="000000"/>
                <w:sz w:val="20"/>
              </w:rPr>
              <w:t>
4) an electronic copy of the power of attorney if the application for the delivery of a state service is filed through a representative.</w:t>
            </w:r>
          </w:p>
          <w:p>
            <w:pPr>
              <w:spacing w:after="20"/>
              <w:ind w:left="20"/>
              <w:jc w:val="both"/>
            </w:pPr>
            <w:r>
              <w:rPr>
                <w:rFonts w:ascii="Times New Roman"/>
                <w:b w:val="false"/>
                <w:i w:val="false"/>
                <w:color w:val="000000"/>
                <w:sz w:val="20"/>
              </w:rPr>
              <w:t>
Details of the document confirming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specified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reinstatement of the terminated exclusive right to a selection achievement;</w:t>
            </w:r>
          </w:p>
          <w:p>
            <w:pPr>
              <w:spacing w:after="20"/>
              <w:ind w:left="20"/>
              <w:jc w:val="both"/>
            </w:pPr>
            <w:r>
              <w:rPr>
                <w:rFonts w:ascii="Times New Roman"/>
                <w:b w:val="false"/>
                <w:i w:val="false"/>
                <w:color w:val="000000"/>
                <w:sz w:val="20"/>
              </w:rPr>
              <w:t>
2) expiry of the deadline for removing the grounds temporarily preventing registration;</w:t>
            </w:r>
          </w:p>
          <w:p>
            <w:pPr>
              <w:spacing w:after="20"/>
              <w:ind w:left="20"/>
              <w:jc w:val="both"/>
            </w:pPr>
            <w:r>
              <w:rPr>
                <w:rFonts w:ascii="Times New Roman"/>
                <w:b w:val="false"/>
                <w:i w:val="false"/>
                <w:color w:val="000000"/>
                <w:sz w:val="20"/>
              </w:rPr>
              <w:t>
3) acceptance of a registration application from a person who is not a party to the agreement;</w:t>
            </w:r>
          </w:p>
          <w:p>
            <w:pPr>
              <w:spacing w:after="20"/>
              <w:ind w:left="20"/>
              <w:jc w:val="both"/>
            </w:pPr>
            <w:r>
              <w:rPr>
                <w:rFonts w:ascii="Times New Roman"/>
                <w:b w:val="false"/>
                <w:i w:val="false"/>
                <w:color w:val="000000"/>
                <w:sz w:val="20"/>
              </w:rPr>
              <w:t>
4) failure to register a licence agreement or additional agreement thereto;</w:t>
            </w:r>
          </w:p>
          <w:p>
            <w:pPr>
              <w:spacing w:after="20"/>
              <w:ind w:left="20"/>
              <w:jc w:val="both"/>
            </w:pPr>
            <w:r>
              <w:rPr>
                <w:rFonts w:ascii="Times New Roman"/>
                <w:b w:val="false"/>
                <w:i w:val="false"/>
                <w:color w:val="000000"/>
                <w:sz w:val="20"/>
              </w:rPr>
              <w:t xml:space="preserve">
5) the party has accepted obligations preventing the granting of the right to use the selection attainment. </w:t>
            </w:r>
          </w:p>
          <w:p>
            <w:pPr>
              <w:spacing w:after="20"/>
              <w:ind w:left="20"/>
              <w:jc w:val="both"/>
            </w:pPr>
            <w:r>
              <w:rPr>
                <w:rFonts w:ascii="Times New Roman"/>
                <w:b w:val="false"/>
                <w:i w:val="false"/>
                <w:color w:val="000000"/>
                <w:sz w:val="20"/>
              </w:rPr>
              <w:t>
If the requirements to the execution of documents are infringed or there are grounds preventing the registration of the agreement, but which can be eliminated, the service provider shall forward a notification to the service recipient with a proposal to provide missing or revised documents or to make the required amendments and additions within three months from the date of its forwarding. In such a case, the deadline for verification of documents shall be calculated from the date of filing of missing or revised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the provision of a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a possibility to obtain data on the procedure and status of rendering the state service in the remote access mode via the "personal profile" of the portal, as well as the unified contact centre 1414, 8-800-080-7777;</w:t>
            </w:r>
          </w:p>
          <w:p>
            <w:pPr>
              <w:spacing w:after="20"/>
              <w:ind w:left="20"/>
              <w:jc w:val="both"/>
            </w:pPr>
            <w:r>
              <w:rPr>
                <w:rFonts w:ascii="Times New Roman"/>
                <w:b w:val="false"/>
                <w:i w:val="false"/>
                <w:color w:val="000000"/>
                <w:sz w:val="20"/>
              </w:rPr>
              <w:t>
2) contact telephone numbers of reference services on the issues of rendering the state service are available on the internet resources of the competent authority www.adilet.gov.kz and the service provider www.kazpatent.kz.</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granting rights under license or sublicense agreement</w:t>
      </w:r>
    </w:p>
    <w:p>
      <w:pPr>
        <w:spacing w:after="0"/>
        <w:ind w:left="0"/>
        <w:jc w:val="both"/>
      </w:pPr>
      <w:r>
        <w:rPr>
          <w:rFonts w:ascii="Times New Roman"/>
          <w:b w:val="false"/>
          <w:i w:val="false"/>
          <w:color w:val="000000"/>
          <w:sz w:val="28"/>
        </w:rPr>
        <w:t>
      Request to register the granting of rights under license or sublicense agreement in relation to the title of protection (titles of protection) specified in this application.</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Licensor (Sublicensor) (full name, if any (hereinafter referred to as the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Licensee (Sublicensee)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Scope of the transferred rights, taking into account the types of use provided by contract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both"/>
      </w:pPr>
      <w:r>
        <w:rPr>
          <w:rFonts w:ascii="Times New Roman"/>
          <w:b w:val="false"/>
          <w:i w:val="false"/>
          <w:color w:val="000000"/>
          <w:sz w:val="28"/>
        </w:rPr>
        <w:t>
      √ Agreement on __ lists;</w:t>
      </w:r>
    </w:p>
    <w:p>
      <w:pPr>
        <w:spacing w:after="0"/>
        <w:ind w:left="0"/>
        <w:jc w:val="both"/>
      </w:pPr>
      <w:r>
        <w:rPr>
          <w:rFonts w:ascii="Times New Roman"/>
          <w:b w:val="false"/>
          <w:i w:val="false"/>
          <w:color w:val="000000"/>
          <w:sz w:val="28"/>
        </w:rPr>
        <w:t>
      √ Power of attorney confirming the powers of a patent attorney or other authorized representative on __ lists in __ copies;</w:t>
      </w:r>
    </w:p>
    <w:p>
      <w:pPr>
        <w:spacing w:after="0"/>
        <w:ind w:left="0"/>
        <w:jc w:val="both"/>
      </w:pPr>
      <w:r>
        <w:rPr>
          <w:rFonts w:ascii="Times New Roman"/>
          <w:b w:val="false"/>
          <w:i w:val="false"/>
          <w:color w:val="000000"/>
          <w:sz w:val="28"/>
        </w:rPr>
        <w:t>
      √ A document confirming payment for services of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EDS date (full name) (role)</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provision of rights under comprehensive business</w:t>
      </w:r>
      <w:r>
        <w:br/>
      </w:r>
      <w:r>
        <w:rPr>
          <w:rFonts w:ascii="Times New Roman"/>
          <w:b/>
          <w:i w:val="false"/>
          <w:color w:val="000000"/>
        </w:rPr>
        <w:t>license or sublicense (franchising) agreement</w:t>
      </w:r>
    </w:p>
    <w:p>
      <w:pPr>
        <w:spacing w:after="0"/>
        <w:ind w:left="0"/>
        <w:jc w:val="both"/>
      </w:pPr>
      <w:r>
        <w:rPr>
          <w:rFonts w:ascii="Times New Roman"/>
          <w:b w:val="false"/>
          <w:i w:val="false"/>
          <w:color w:val="000000"/>
          <w:sz w:val="28"/>
        </w:rPr>
        <w:t>
      Request to register the granting of rights under comprehensive business license or sublicense (franchising) agreement in relation to the title of protection (titles of protection) specified in this application.</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Comprehensive Licensor (Comprehensive Sublicensor) (full name if any (hereinafter referred </w:t>
      </w:r>
    </w:p>
    <w:p>
      <w:pPr>
        <w:spacing w:after="0"/>
        <w:ind w:left="0"/>
        <w:jc w:val="both"/>
      </w:pPr>
      <w:r>
        <w:rPr>
          <w:rFonts w:ascii="Times New Roman"/>
          <w:b w:val="false"/>
          <w:i w:val="false"/>
          <w:color w:val="000000"/>
          <w:sz w:val="28"/>
        </w:rPr>
        <w:t>
      to as the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Comprehensive Licensee (Comprehensive Sublicensee) (full name of an individual/name </w:t>
      </w:r>
    </w:p>
    <w:p>
      <w:pPr>
        <w:spacing w:after="0"/>
        <w:ind w:left="0"/>
        <w:jc w:val="both"/>
      </w:pPr>
      <w:r>
        <w:rPr>
          <w:rFonts w:ascii="Times New Roman"/>
          <w:b w:val="false"/>
          <w:i w:val="false"/>
          <w:color w:val="000000"/>
          <w:sz w:val="28"/>
        </w:rPr>
        <w:t>
      of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Scope of the transferred rights, taking into account the types of use provided by contract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both"/>
      </w:pPr>
      <w:r>
        <w:rPr>
          <w:rFonts w:ascii="Times New Roman"/>
          <w:b w:val="false"/>
          <w:i w:val="false"/>
          <w:color w:val="000000"/>
          <w:sz w:val="28"/>
        </w:rPr>
        <w:t>
      √ Agreement on __ lists;</w:t>
      </w:r>
    </w:p>
    <w:p>
      <w:pPr>
        <w:spacing w:after="0"/>
        <w:ind w:left="0"/>
        <w:jc w:val="both"/>
      </w:pPr>
      <w:r>
        <w:rPr>
          <w:rFonts w:ascii="Times New Roman"/>
          <w:b w:val="false"/>
          <w:i w:val="false"/>
          <w:color w:val="000000"/>
          <w:sz w:val="28"/>
        </w:rPr>
        <w:t>
      √ Power of attorney confirming the powers of a patent attorney or other authorized representative on __ lists in __ copies;</w:t>
      </w:r>
    </w:p>
    <w:p>
      <w:pPr>
        <w:spacing w:after="0"/>
        <w:ind w:left="0"/>
        <w:jc w:val="both"/>
      </w:pPr>
      <w:r>
        <w:rPr>
          <w:rFonts w:ascii="Times New Roman"/>
          <w:b w:val="false"/>
          <w:i w:val="false"/>
          <w:color w:val="000000"/>
          <w:sz w:val="28"/>
        </w:rPr>
        <w:t>
      √ A document confirming payment for services of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EDS date (full name) (role)</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in the State Register </w:t>
            </w:r>
            <w:r>
              <w:br/>
            </w:r>
            <w:r>
              <w:rPr>
                <w:rFonts w:ascii="Times New Roman"/>
                <w:b w:val="false"/>
                <w:i w:val="false"/>
                <w:color w:val="000000"/>
                <w:sz w:val="20"/>
              </w:rPr>
              <w:t xml:space="preserve">of Selection Achievements </w:t>
            </w:r>
            <w:r>
              <w:br/>
            </w:r>
            <w:r>
              <w:rPr>
                <w:rFonts w:ascii="Times New Roman"/>
                <w:b w:val="false"/>
                <w:i w:val="false"/>
                <w:color w:val="000000"/>
                <w:sz w:val="20"/>
              </w:rPr>
              <w:t xml:space="preserve">of Transfer of Exclusive Right, </w:t>
            </w:r>
            <w:r>
              <w:br/>
            </w:r>
            <w:r>
              <w:rPr>
                <w:rFonts w:ascii="Times New Roman"/>
                <w:b w:val="false"/>
                <w:i w:val="false"/>
                <w:color w:val="000000"/>
                <w:sz w:val="20"/>
              </w:rPr>
              <w:t xml:space="preserve">Granting the Right </w:t>
            </w:r>
            <w:r>
              <w:br/>
            </w:r>
            <w:r>
              <w:rPr>
                <w:rFonts w:ascii="Times New Roman"/>
                <w:b w:val="false"/>
                <w:i w:val="false"/>
                <w:color w:val="000000"/>
                <w:sz w:val="20"/>
              </w:rPr>
              <w:t xml:space="preserve">to Use Selection Achievement,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registration of additional agreement to license</w:t>
      </w:r>
      <w:r>
        <w:br/>
      </w:r>
      <w:r>
        <w:rPr>
          <w:rFonts w:ascii="Times New Roman"/>
          <w:b/>
          <w:i w:val="false"/>
          <w:color w:val="000000"/>
        </w:rPr>
        <w:t>(sublicense, comprehensive business license) agreement</w:t>
      </w:r>
    </w:p>
    <w:p>
      <w:pPr>
        <w:spacing w:after="0"/>
        <w:ind w:left="0"/>
        <w:jc w:val="both"/>
      </w:pPr>
      <w:r>
        <w:rPr>
          <w:rFonts w:ascii="Times New Roman"/>
          <w:b w:val="false"/>
          <w:i w:val="false"/>
          <w:color w:val="000000"/>
          <w:sz w:val="28"/>
        </w:rPr>
        <w:t>
      Request to register additional agreement to license (sublicense, comprehensive business license) agreement concluded in relation to the title of protection (title of protection) specified in this application.</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Registration number and date of registration of contract:</w:t>
      </w:r>
    </w:p>
    <w:p>
      <w:pPr>
        <w:spacing w:after="0"/>
        <w:ind w:left="0"/>
        <w:jc w:val="both"/>
      </w:pPr>
      <w:r>
        <w:rPr>
          <w:rFonts w:ascii="Times New Roman"/>
          <w:b w:val="false"/>
          <w:i w:val="false"/>
          <w:color w:val="000000"/>
          <w:sz w:val="28"/>
        </w:rPr>
        <w:t xml:space="preserve">
      3. Licensor (Sublicensor, Comprehensive Licensor) (Surname, Name, Patronymic (if any) </w:t>
      </w:r>
    </w:p>
    <w:p>
      <w:pPr>
        <w:spacing w:after="0"/>
        <w:ind w:left="0"/>
        <w:jc w:val="both"/>
      </w:pPr>
      <w:r>
        <w:rPr>
          <w:rFonts w:ascii="Times New Roman"/>
          <w:b w:val="false"/>
          <w:i w:val="false"/>
          <w:color w:val="000000"/>
          <w:sz w:val="28"/>
        </w:rPr>
        <w:t>
      (hereinafter referred to as the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Licensee (Sublicensee, Comprehensive Licensee)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both"/>
      </w:pPr>
      <w:r>
        <w:rPr>
          <w:rFonts w:ascii="Times New Roman"/>
          <w:b w:val="false"/>
          <w:i w:val="false"/>
          <w:color w:val="000000"/>
          <w:sz w:val="28"/>
        </w:rPr>
        <w:t>
      √ Agreement on __ lists;</w:t>
      </w:r>
    </w:p>
    <w:p>
      <w:pPr>
        <w:spacing w:after="0"/>
        <w:ind w:left="0"/>
        <w:jc w:val="both"/>
      </w:pPr>
      <w:r>
        <w:rPr>
          <w:rFonts w:ascii="Times New Roman"/>
          <w:b w:val="false"/>
          <w:i w:val="false"/>
          <w:color w:val="000000"/>
          <w:sz w:val="28"/>
        </w:rPr>
        <w:t>
      √ Power of attorney confirming the powers of a patent attorney or other authorized representative on __ lists in __ copies;</w:t>
      </w:r>
    </w:p>
    <w:p>
      <w:pPr>
        <w:spacing w:after="0"/>
        <w:ind w:left="0"/>
        <w:jc w:val="both"/>
      </w:pPr>
      <w:r>
        <w:rPr>
          <w:rFonts w:ascii="Times New Roman"/>
          <w:b w:val="false"/>
          <w:i w:val="false"/>
          <w:color w:val="000000"/>
          <w:sz w:val="28"/>
        </w:rPr>
        <w:t>
      √ A document confirming payment for services of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EDS date (full name) (role)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to the Rules </w:t>
            </w:r>
            <w:r>
              <w:br/>
            </w:r>
            <w:r>
              <w:rPr>
                <w:rFonts w:ascii="Times New Roman"/>
                <w:b w:val="false"/>
                <w:i w:val="false"/>
                <w:color w:val="000000"/>
                <w:sz w:val="20"/>
              </w:rPr>
              <w:t xml:space="preserve">for registration with the state </w:t>
            </w:r>
            <w:r>
              <w:br/>
            </w:r>
            <w:r>
              <w:rPr>
                <w:rFonts w:ascii="Times New Roman"/>
                <w:b w:val="false"/>
                <w:i w:val="false"/>
                <w:color w:val="000000"/>
                <w:sz w:val="20"/>
              </w:rPr>
              <w:t xml:space="preserve">register of selection transmission </w:t>
            </w:r>
            <w:r>
              <w:br/>
            </w:r>
            <w:r>
              <w:rPr>
                <w:rFonts w:ascii="Times New Roman"/>
                <w:b w:val="false"/>
                <w:i w:val="false"/>
                <w:color w:val="000000"/>
                <w:sz w:val="20"/>
              </w:rPr>
              <w:t xml:space="preserve">achievements of exclusive right, </w:t>
            </w:r>
            <w:r>
              <w:br/>
            </w:r>
            <w:r>
              <w:rPr>
                <w:rFonts w:ascii="Times New Roman"/>
                <w:b w:val="false"/>
                <w:i w:val="false"/>
                <w:color w:val="000000"/>
                <w:sz w:val="20"/>
              </w:rPr>
              <w:t xml:space="preserve">granting the right to use of </w:t>
            </w:r>
            <w:r>
              <w:br/>
            </w:r>
            <w:r>
              <w:rPr>
                <w:rFonts w:ascii="Times New Roman"/>
                <w:b w:val="false"/>
                <w:i w:val="false"/>
                <w:color w:val="000000"/>
                <w:sz w:val="20"/>
              </w:rPr>
              <w:t xml:space="preserve">selection achievements, open or </w:t>
            </w:r>
            <w:r>
              <w:br/>
            </w:r>
            <w:r>
              <w:rPr>
                <w:rFonts w:ascii="Times New Roman"/>
                <w:b w:val="false"/>
                <w:i w:val="false"/>
                <w:color w:val="000000"/>
                <w:sz w:val="20"/>
              </w:rPr>
              <w:t xml:space="preserve">compulsory license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Licensee (Sublicensee):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granting the right to use the trademark, selection achievement and facility of industrial property, as well as the topology of the integrated circuit"</w:t>
      </w:r>
    </w:p>
    <w:p>
      <w:pPr>
        <w:spacing w:after="0"/>
        <w:ind w:left="0"/>
        <w:jc w:val="both"/>
      </w:pPr>
      <w:r>
        <w:rPr>
          <w:rFonts w:ascii="Times New Roman"/>
          <w:b w:val="false"/>
          <w:i w:val="false"/>
          <w:color w:val="ff0000"/>
          <w:sz w:val="28"/>
        </w:rPr>
        <w:t>
      Footnote. Annex 11 -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Republican state enterprise on the right of economic management "Republican Institute of Intellectual Property" of the Ministry of Justice of the Republic of Kazakhstan shall notify that, in accordance with paragraph _ of Article _ of the Law of the Republic of Kazakhstan "On Protection of Breeding Achievements," the granting of (non) exclusive (sub) license under the license agreement for the use of breeding achievement under patent (-tam) No. _ shall be registered in the State Register of Breeding Achievements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to the Rules </w:t>
            </w:r>
            <w:r>
              <w:br/>
            </w:r>
            <w:r>
              <w:rPr>
                <w:rFonts w:ascii="Times New Roman"/>
                <w:b w:val="false"/>
                <w:i w:val="false"/>
                <w:color w:val="000000"/>
                <w:sz w:val="20"/>
              </w:rPr>
              <w:t xml:space="preserve">of registration with the state </w:t>
            </w:r>
            <w:r>
              <w:br/>
            </w:r>
            <w:r>
              <w:rPr>
                <w:rFonts w:ascii="Times New Roman"/>
                <w:b w:val="false"/>
                <w:i w:val="false"/>
                <w:color w:val="000000"/>
                <w:sz w:val="20"/>
              </w:rPr>
              <w:t xml:space="preserve">register of selection transmission </w:t>
            </w:r>
            <w:r>
              <w:br/>
            </w:r>
            <w:r>
              <w:rPr>
                <w:rFonts w:ascii="Times New Roman"/>
                <w:b w:val="false"/>
                <w:i w:val="false"/>
                <w:color w:val="000000"/>
                <w:sz w:val="20"/>
              </w:rPr>
              <w:t xml:space="preserve">achievements of exclusive right, </w:t>
            </w:r>
            <w:r>
              <w:br/>
            </w:r>
            <w:r>
              <w:rPr>
                <w:rFonts w:ascii="Times New Roman"/>
                <w:b w:val="false"/>
                <w:i w:val="false"/>
                <w:color w:val="000000"/>
                <w:sz w:val="20"/>
              </w:rPr>
              <w:t xml:space="preserve">granting the right to use of </w:t>
            </w:r>
            <w:r>
              <w:br/>
            </w:r>
            <w:r>
              <w:rPr>
                <w:rFonts w:ascii="Times New Roman"/>
                <w:b w:val="false"/>
                <w:i w:val="false"/>
                <w:color w:val="000000"/>
                <w:sz w:val="20"/>
              </w:rPr>
              <w:t xml:space="preserve">selection achievements, open or </w:t>
            </w:r>
            <w:r>
              <w:br/>
            </w:r>
            <w:r>
              <w:rPr>
                <w:rFonts w:ascii="Times New Roman"/>
                <w:b w:val="false"/>
                <w:i w:val="false"/>
                <w:color w:val="000000"/>
                <w:sz w:val="20"/>
              </w:rPr>
              <w:t xml:space="preserve">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granting the right to use the trademark, selection achievement and facility of industrial property, as well as the topology of the integrated circuit"</w:t>
      </w:r>
    </w:p>
    <w:p>
      <w:pPr>
        <w:spacing w:after="0"/>
        <w:ind w:left="0"/>
        <w:jc w:val="both"/>
      </w:pPr>
      <w:r>
        <w:rPr>
          <w:rFonts w:ascii="Times New Roman"/>
          <w:b w:val="false"/>
          <w:i w:val="false"/>
          <w:color w:val="ff0000"/>
          <w:sz w:val="28"/>
        </w:rPr>
        <w:t>
      Footnote. Annex 12 -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notifies that in accordance with paragraph _ of Article _ of the Law of the Republic of Kazakhstan "On the Protection of Breeding Achievements," the agreement of the comprehensive entrepreneurial (sub) license on granting (not) an exclusive license for the use of selection achievements (s) No. _ is registered in the State Register of Breeding Achievements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 to the Rules </w:t>
            </w:r>
            <w:r>
              <w:br/>
            </w:r>
            <w:r>
              <w:rPr>
                <w:rFonts w:ascii="Times New Roman"/>
                <w:b w:val="false"/>
                <w:i w:val="false"/>
                <w:color w:val="000000"/>
                <w:sz w:val="20"/>
              </w:rPr>
              <w:t xml:space="preserve">of registration with the state </w:t>
            </w:r>
            <w:r>
              <w:br/>
            </w:r>
            <w:r>
              <w:rPr>
                <w:rFonts w:ascii="Times New Roman"/>
                <w:b w:val="false"/>
                <w:i w:val="false"/>
                <w:color w:val="000000"/>
                <w:sz w:val="20"/>
              </w:rPr>
              <w:t xml:space="preserve">register of selection transmission </w:t>
            </w:r>
            <w:r>
              <w:br/>
            </w:r>
            <w:r>
              <w:rPr>
                <w:rFonts w:ascii="Times New Roman"/>
                <w:b w:val="false"/>
                <w:i w:val="false"/>
                <w:color w:val="000000"/>
                <w:sz w:val="20"/>
              </w:rPr>
              <w:t xml:space="preserve">achievements of exclusive right, </w:t>
            </w:r>
            <w:r>
              <w:br/>
            </w:r>
            <w:r>
              <w:rPr>
                <w:rFonts w:ascii="Times New Roman"/>
                <w:b w:val="false"/>
                <w:i w:val="false"/>
                <w:color w:val="000000"/>
                <w:sz w:val="20"/>
              </w:rPr>
              <w:t xml:space="preserve">granting the right to use of </w:t>
            </w:r>
            <w:r>
              <w:br/>
            </w:r>
            <w:r>
              <w:rPr>
                <w:rFonts w:ascii="Times New Roman"/>
                <w:b w:val="false"/>
                <w:i w:val="false"/>
                <w:color w:val="000000"/>
                <w:sz w:val="20"/>
              </w:rPr>
              <w:t xml:space="preserve">selection achievements, open or </w:t>
            </w:r>
            <w:r>
              <w:br/>
            </w:r>
            <w:r>
              <w:rPr>
                <w:rFonts w:ascii="Times New Roman"/>
                <w:b w:val="false"/>
                <w:i w:val="false"/>
                <w:color w:val="000000"/>
                <w:sz w:val="20"/>
              </w:rPr>
              <w:t xml:space="preserve">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further consideration of the application</w:t>
      </w:r>
    </w:p>
    <w:p>
      <w:pPr>
        <w:spacing w:after="0"/>
        <w:ind w:left="0"/>
        <w:jc w:val="both"/>
      </w:pPr>
      <w:r>
        <w:rPr>
          <w:rFonts w:ascii="Times New Roman"/>
          <w:b w:val="false"/>
          <w:i w:val="false"/>
          <w:color w:val="ff0000"/>
          <w:sz w:val="28"/>
        </w:rPr>
        <w:t>
      Footnote. Annex 13 - in the revision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shall report that in connection with the ____________, according to Article 19 of the Law of the Republic of Kazakhstan "On Public Services," the application was refused for further consideration.</w:t>
      </w:r>
    </w:p>
    <w:p>
      <w:pPr>
        <w:spacing w:after="0"/>
        <w:ind w:left="0"/>
        <w:jc w:val="both"/>
      </w:pPr>
      <w:r>
        <w:rPr>
          <w:rFonts w:ascii="Times New Roman"/>
          <w:b w:val="false"/>
          <w:i w:val="false"/>
          <w:color w:val="000000"/>
          <w:sz w:val="28"/>
        </w:rPr>
        <w:t>
      (Electronic digital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