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6b63" w14:textId="2f56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the state service "Conclusion of the authorized body of the member states of the Eurasian Economic Union on transit of hazardous wastes through the customs territory of the Eurasian Economic Union"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27, 2017 No. 478. Registered with the Ministry of Justice of the Republic of Kazakhstan on February 1, 2018 No. 16301. Abolished by order of the acting Minister of Ecology, Geology and Natural Resources of the Republic of Kazakhstan dated June 15, 2020 No. 145.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acting Minister of Ecology, Geology and Natural Resources of the Republic of Kazakhstan dated June 15, 2020 No. 145 (shall be enforced upon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State Services", </w:t>
      </w:r>
      <w:r>
        <w:rPr>
          <w:rFonts w:ascii="Times New Roman"/>
          <w:b/>
          <w:i w:val="false"/>
          <w:color w:val="000000"/>
          <w:sz w:val="28"/>
        </w:rPr>
        <w:t>I hereby DECREE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enclosed standard of the state service "Conclusion of the authorized body of the member states of the Eurasian Economic Union on transit of hazardous wastes through the customs territory of the Eurasian Economic Union". </w:t>
      </w:r>
    </w:p>
    <w:p>
      <w:pPr>
        <w:spacing w:after="0"/>
        <w:ind w:left="0"/>
        <w:jc w:val="both"/>
      </w:pPr>
      <w:r>
        <w:rPr>
          <w:rFonts w:ascii="Times New Roman"/>
          <w:b w:val="false"/>
          <w:i w:val="false"/>
          <w:color w:val="000000"/>
          <w:sz w:val="28"/>
        </w:rPr>
        <w:t xml:space="preserve">
      2. The Energy Ministry of the Republic of Kazakhstan in accordance with the legislation of the Republic of Kazakhstan shall : </w:t>
      </w:r>
    </w:p>
    <w:p>
      <w:pPr>
        <w:spacing w:after="0"/>
        <w:ind w:left="0"/>
        <w:jc w:val="both"/>
      </w:pPr>
      <w:r>
        <w:rPr>
          <w:rFonts w:ascii="Times New Roman"/>
          <w:b w:val="false"/>
          <w:i w:val="false"/>
          <w:color w:val="000000"/>
          <w:sz w:val="28"/>
        </w:rPr>
        <w:t xml:space="preserve">
      1) ensure the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order, send its copy in paper and electronic form both in the Kazakh and Russian languages to the Republican State Enterprise on the Basis of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within ten calendar days after the state registration of this order, send its copy to the periodic printed publications for official publication; </w:t>
      </w:r>
    </w:p>
    <w:p>
      <w:pPr>
        <w:spacing w:after="0"/>
        <w:ind w:left="0"/>
        <w:jc w:val="both"/>
      </w:pPr>
      <w:r>
        <w:rPr>
          <w:rFonts w:ascii="Times New Roman"/>
          <w:b w:val="false"/>
          <w:i w:val="false"/>
          <w:color w:val="000000"/>
          <w:sz w:val="28"/>
        </w:rPr>
        <w:t xml:space="preserve">
      4) place this order on the Internet resource of the Energy Ministry of the Republic of Kazakhstan; </w:t>
      </w:r>
    </w:p>
    <w:p>
      <w:pPr>
        <w:spacing w:after="0"/>
        <w:ind w:left="0"/>
        <w:jc w:val="both"/>
      </w:pPr>
      <w:r>
        <w:rPr>
          <w:rFonts w:ascii="Times New Roman"/>
          <w:b w:val="false"/>
          <w:i w:val="false"/>
          <w:color w:val="000000"/>
          <w:sz w:val="28"/>
        </w:rPr>
        <w:t xml:space="preserve">
      5) within ten working days after the state registration of this order in the Ministry of Justice of the Republic of Kazakhstan, submit to the legal Department of the Energy Ministry of the Republic of Kazakhstan the information on execution of activities, provided for in subparagraphs 2), 3) and 4) of this paragraph. </w:t>
      </w:r>
    </w:p>
    <w:p>
      <w:pPr>
        <w:spacing w:after="0"/>
        <w:ind w:left="0"/>
        <w:jc w:val="both"/>
      </w:pPr>
      <w:r>
        <w:rPr>
          <w:rFonts w:ascii="Times New Roman"/>
          <w:b w:val="false"/>
          <w:i w:val="false"/>
          <w:color w:val="000000"/>
          <w:sz w:val="28"/>
        </w:rPr>
        <w:t xml:space="preserve">
      3. The supervising Vice-Minister of Energy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be enforced upon expiry of twenty one calendar days after its first official publication. </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Energy Minister of the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Bozumbayev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Information and</w:t>
      </w:r>
    </w:p>
    <w:p>
      <w:pPr>
        <w:spacing w:after="0"/>
        <w:ind w:left="0"/>
        <w:jc w:val="both"/>
      </w:pPr>
      <w:r>
        <w:rPr>
          <w:rFonts w:ascii="Times New Roman"/>
          <w:b w:val="false"/>
          <w:i w:val="false"/>
          <w:color w:val="000000"/>
          <w:sz w:val="28"/>
        </w:rPr>
        <w:t xml:space="preserve">
      Communications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___________D. Abayev </w:t>
      </w:r>
    </w:p>
    <w:p>
      <w:pPr>
        <w:spacing w:after="0"/>
        <w:ind w:left="0"/>
        <w:jc w:val="both"/>
      </w:pPr>
      <w:r>
        <w:rPr>
          <w:rFonts w:ascii="Times New Roman"/>
          <w:b w:val="false"/>
          <w:i w:val="false"/>
          <w:color w:val="000000"/>
          <w:sz w:val="28"/>
        </w:rPr>
        <w:t xml:space="preserve">
      December 29, 2017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National</w:t>
      </w:r>
    </w:p>
    <w:p>
      <w:pPr>
        <w:spacing w:after="0"/>
        <w:ind w:left="0"/>
        <w:jc w:val="both"/>
      </w:pPr>
      <w:r>
        <w:rPr>
          <w:rFonts w:ascii="Times New Roman"/>
          <w:b w:val="false"/>
          <w:i w:val="false"/>
          <w:color w:val="000000"/>
          <w:sz w:val="28"/>
        </w:rPr>
        <w:t>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________T. Suleimenov </w:t>
      </w:r>
    </w:p>
    <w:p>
      <w:pPr>
        <w:spacing w:after="0"/>
        <w:ind w:left="0"/>
        <w:jc w:val="both"/>
      </w:pPr>
      <w:r>
        <w:rPr>
          <w:rFonts w:ascii="Times New Roman"/>
          <w:b w:val="false"/>
          <w:i w:val="false"/>
          <w:color w:val="000000"/>
          <w:sz w:val="28"/>
        </w:rPr>
        <w:t xml:space="preserve">
      January 15,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Energy Minister of </w:t>
            </w:r>
            <w:r>
              <w:br/>
            </w:r>
            <w:r>
              <w:rPr>
                <w:rFonts w:ascii="Times New Roman"/>
                <w:b w:val="false"/>
                <w:i w:val="false"/>
                <w:color w:val="000000"/>
                <w:sz w:val="20"/>
              </w:rPr>
              <w:t>the Republic of Kazakhstan</w:t>
            </w:r>
            <w:r>
              <w:br/>
            </w:r>
            <w:r>
              <w:rPr>
                <w:rFonts w:ascii="Times New Roman"/>
                <w:b w:val="false"/>
                <w:i w:val="false"/>
                <w:color w:val="000000"/>
                <w:sz w:val="20"/>
              </w:rPr>
              <w:t xml:space="preserve">No. 478 dated December 27, 2017 </w:t>
            </w:r>
          </w:p>
        </w:tc>
      </w:tr>
    </w:tbl>
    <w:p>
      <w:pPr>
        <w:spacing w:after="0"/>
        <w:ind w:left="0"/>
        <w:jc w:val="left"/>
      </w:pPr>
      <w:r>
        <w:rPr>
          <w:rFonts w:ascii="Times New Roman"/>
          <w:b/>
          <w:i w:val="false"/>
          <w:color w:val="000000"/>
        </w:rPr>
        <w:t xml:space="preserve"> Standard of state service "Conclusion of the authorized body of the member states of the  Eurasian Economic Union on transit of hazardous wastes through the customs territory of the Eurasian Economic Union"  Chapter 1. General provisions </w:t>
      </w:r>
    </w:p>
    <w:p>
      <w:pPr>
        <w:spacing w:after="0"/>
        <w:ind w:left="0"/>
        <w:jc w:val="both"/>
      </w:pPr>
      <w:r>
        <w:rPr>
          <w:rFonts w:ascii="Times New Roman"/>
          <w:b w:val="false"/>
          <w:i w:val="false"/>
          <w:color w:val="000000"/>
          <w:sz w:val="28"/>
        </w:rPr>
        <w:t xml:space="preserve">
      1. The state service "Conclusion of the authorized body of the member states of the Eurasian Economic Union on transit of hazardous wastes through the customs territory of the Eurasian Economic Union" (hereafter – the state service). </w:t>
      </w:r>
    </w:p>
    <w:p>
      <w:pPr>
        <w:spacing w:after="0"/>
        <w:ind w:left="0"/>
        <w:jc w:val="both"/>
      </w:pPr>
      <w:r>
        <w:rPr>
          <w:rFonts w:ascii="Times New Roman"/>
          <w:b w:val="false"/>
          <w:i w:val="false"/>
          <w:color w:val="000000"/>
          <w:sz w:val="28"/>
        </w:rPr>
        <w:t xml:space="preserve">
      2. The standard of the state service shall be developed by the Energy Ministry of the Republic of Kazakhstan (hereinafter – the Ministry). </w:t>
      </w:r>
    </w:p>
    <w:p>
      <w:pPr>
        <w:spacing w:after="0"/>
        <w:ind w:left="0"/>
        <w:jc w:val="both"/>
      </w:pPr>
      <w:r>
        <w:rPr>
          <w:rFonts w:ascii="Times New Roman"/>
          <w:b w:val="false"/>
          <w:i w:val="false"/>
          <w:color w:val="000000"/>
          <w:sz w:val="28"/>
        </w:rPr>
        <w:t xml:space="preserve">
      3. The state service shall be rendered by the Ministry (hereinafter - service provider). Reception of application and issuance of the result of rendering of the state service shall be carried out through: </w:t>
      </w:r>
    </w:p>
    <w:p>
      <w:pPr>
        <w:spacing w:after="0"/>
        <w:ind w:left="0"/>
        <w:jc w:val="both"/>
      </w:pPr>
      <w:r>
        <w:rPr>
          <w:rFonts w:ascii="Times New Roman"/>
          <w:b w:val="false"/>
          <w:i w:val="false"/>
          <w:color w:val="000000"/>
          <w:sz w:val="28"/>
        </w:rPr>
        <w:t xml:space="preserve">
      1) the office of the service provider; </w:t>
      </w:r>
    </w:p>
    <w:p>
      <w:pPr>
        <w:spacing w:after="0"/>
        <w:ind w:left="0"/>
        <w:jc w:val="both"/>
      </w:pPr>
      <w:r>
        <w:rPr>
          <w:rFonts w:ascii="Times New Roman"/>
          <w:b w:val="false"/>
          <w:i w:val="false"/>
          <w:color w:val="000000"/>
          <w:sz w:val="28"/>
        </w:rPr>
        <w:t xml:space="preserve">
      2) web portal of the "electronic government": www.egov.kz (hereinafter – the portal). </w:t>
      </w:r>
    </w:p>
    <w:p>
      <w:pPr>
        <w:spacing w:after="0"/>
        <w:ind w:left="0"/>
        <w:jc w:val="left"/>
      </w:pPr>
      <w:r>
        <w:rPr>
          <w:rFonts w:ascii="Times New Roman"/>
          <w:b/>
          <w:i w:val="false"/>
          <w:color w:val="000000"/>
        </w:rPr>
        <w:t xml:space="preserve"> Chapter 2. Procedure for rendering the state service </w:t>
      </w:r>
    </w:p>
    <w:p>
      <w:pPr>
        <w:spacing w:after="0"/>
        <w:ind w:left="0"/>
        <w:jc w:val="both"/>
      </w:pPr>
      <w:r>
        <w:rPr>
          <w:rFonts w:ascii="Times New Roman"/>
          <w:b w:val="false"/>
          <w:i w:val="false"/>
          <w:color w:val="000000"/>
          <w:sz w:val="28"/>
        </w:rPr>
        <w:t xml:space="preserve">
      4. Period of rendering of the state service shall be: </w:t>
      </w:r>
    </w:p>
    <w:p>
      <w:pPr>
        <w:spacing w:after="0"/>
        <w:ind w:left="0"/>
        <w:jc w:val="both"/>
      </w:pPr>
      <w:r>
        <w:rPr>
          <w:rFonts w:ascii="Times New Roman"/>
          <w:b w:val="false"/>
          <w:i w:val="false"/>
          <w:color w:val="000000"/>
          <w:sz w:val="28"/>
        </w:rPr>
        <w:t xml:space="preserve">
      1) from the time of submission of the document package to the service provider, and when applying to the portal – 30 (thirty) calendar days; </w:t>
      </w:r>
    </w:p>
    <w:p>
      <w:pPr>
        <w:spacing w:after="0"/>
        <w:ind w:left="0"/>
        <w:jc w:val="both"/>
      </w:pPr>
      <w:r>
        <w:rPr>
          <w:rFonts w:ascii="Times New Roman"/>
          <w:b w:val="false"/>
          <w:i w:val="false"/>
          <w:color w:val="000000"/>
          <w:sz w:val="28"/>
        </w:rPr>
        <w:t xml:space="preserve">
      2) maximum allowable waiting time for submission of the documents by the service recipient – 20 (twenty) minutes; </w:t>
      </w:r>
    </w:p>
    <w:p>
      <w:pPr>
        <w:spacing w:after="0"/>
        <w:ind w:left="0"/>
        <w:jc w:val="both"/>
      </w:pPr>
      <w:r>
        <w:rPr>
          <w:rFonts w:ascii="Times New Roman"/>
          <w:b w:val="false"/>
          <w:i w:val="false"/>
          <w:color w:val="000000"/>
          <w:sz w:val="28"/>
        </w:rPr>
        <w:t xml:space="preserve">
      3) maximum allowable service time for service recipient - twenty (20) minutes; </w:t>
      </w:r>
    </w:p>
    <w:p>
      <w:pPr>
        <w:spacing w:after="0"/>
        <w:ind w:left="0"/>
        <w:jc w:val="both"/>
      </w:pPr>
      <w:r>
        <w:rPr>
          <w:rFonts w:ascii="Times New Roman"/>
          <w:b w:val="false"/>
          <w:i w:val="false"/>
          <w:color w:val="000000"/>
          <w:sz w:val="28"/>
        </w:rPr>
        <w:t xml:space="preserve">
      Within two working days from the receipt of the documents of the service recipient, the service provider shall check the completeness of the submitted documents. </w:t>
      </w:r>
    </w:p>
    <w:p>
      <w:pPr>
        <w:spacing w:after="0"/>
        <w:ind w:left="0"/>
        <w:jc w:val="both"/>
      </w:pPr>
      <w:r>
        <w:rPr>
          <w:rFonts w:ascii="Times New Roman"/>
          <w:b w:val="false"/>
          <w:i w:val="false"/>
          <w:color w:val="000000"/>
          <w:sz w:val="28"/>
        </w:rPr>
        <w:t xml:space="preserve">
      In the event of incompleteness and (or) expiration of submitted documents, the service provider shall refuse to accept the application. </w:t>
      </w:r>
    </w:p>
    <w:p>
      <w:pPr>
        <w:spacing w:after="0"/>
        <w:ind w:left="0"/>
        <w:jc w:val="both"/>
      </w:pPr>
      <w:r>
        <w:rPr>
          <w:rFonts w:ascii="Times New Roman"/>
          <w:b w:val="false"/>
          <w:i w:val="false"/>
          <w:color w:val="000000"/>
          <w:sz w:val="28"/>
        </w:rPr>
        <w:t xml:space="preserve">
      5. Form of rendering of the state service shall be: an electronic (partially automated) and (or) paper. </w:t>
      </w:r>
    </w:p>
    <w:p>
      <w:pPr>
        <w:spacing w:after="0"/>
        <w:ind w:left="0"/>
        <w:jc w:val="both"/>
      </w:pPr>
      <w:r>
        <w:rPr>
          <w:rFonts w:ascii="Times New Roman"/>
          <w:b w:val="false"/>
          <w:i w:val="false"/>
          <w:color w:val="000000"/>
          <w:sz w:val="28"/>
        </w:rPr>
        <w:t xml:space="preserve">
      6. The result of rendering of the state service shall be a conclusion of the authorized body of the member states of the Eurasian Economic Union on transit of hazardous wastes through the customs territory of the Eurasian Economic Union in the form according to Annex 1 to this standard of the state service, or a reasonable refusal in rendering of the state service in cases and on the grounds, stipulated by paragraph 10 of this standard of the state service. </w:t>
      </w:r>
    </w:p>
    <w:p>
      <w:pPr>
        <w:spacing w:after="0"/>
        <w:ind w:left="0"/>
        <w:jc w:val="both"/>
      </w:pPr>
      <w:r>
        <w:rPr>
          <w:rFonts w:ascii="Times New Roman"/>
          <w:b w:val="false"/>
          <w:i w:val="false"/>
          <w:color w:val="000000"/>
          <w:sz w:val="28"/>
        </w:rPr>
        <w:t xml:space="preserve">
      On the portal, the result of rendering of the state service shall be sent and stored on a “personal account” of the service recipient in the form of an electronic document, signed via an electronic digital signature (hereinafter – the EDS) of the authorized person of the service provider. </w:t>
      </w:r>
    </w:p>
    <w:p>
      <w:pPr>
        <w:spacing w:after="0"/>
        <w:ind w:left="0"/>
        <w:jc w:val="both"/>
      </w:pPr>
      <w:r>
        <w:rPr>
          <w:rFonts w:ascii="Times New Roman"/>
          <w:b w:val="false"/>
          <w:i w:val="false"/>
          <w:color w:val="000000"/>
          <w:sz w:val="28"/>
        </w:rPr>
        <w:t xml:space="preserve">
      In case if the service recipient wishes to receive the result of rendering of the state service on paper, the result of rendering of the state service shall be issued in electronic form, printed and stamped and signed by the authorized person of the service provider. </w:t>
      </w:r>
    </w:p>
    <w:p>
      <w:pPr>
        <w:spacing w:after="0"/>
        <w:ind w:left="0"/>
        <w:jc w:val="both"/>
      </w:pPr>
      <w:r>
        <w:rPr>
          <w:rFonts w:ascii="Times New Roman"/>
          <w:b w:val="false"/>
          <w:i w:val="false"/>
          <w:color w:val="000000"/>
          <w:sz w:val="28"/>
        </w:rPr>
        <w:t xml:space="preserve">
      7. The state service shall be rendered on a free basis to individuals and legal entities (hereinafter - service recipients). </w:t>
      </w:r>
    </w:p>
    <w:p>
      <w:pPr>
        <w:spacing w:after="0"/>
        <w:ind w:left="0"/>
        <w:jc w:val="both"/>
      </w:pPr>
      <w:r>
        <w:rPr>
          <w:rFonts w:ascii="Times New Roman"/>
          <w:b w:val="false"/>
          <w:i w:val="false"/>
          <w:color w:val="000000"/>
          <w:sz w:val="28"/>
        </w:rPr>
        <w:t xml:space="preserve">
      8. Working hours of: </w:t>
      </w:r>
    </w:p>
    <w:p>
      <w:pPr>
        <w:spacing w:after="0"/>
        <w:ind w:left="0"/>
        <w:jc w:val="both"/>
      </w:pPr>
      <w:r>
        <w:rPr>
          <w:rFonts w:ascii="Times New Roman"/>
          <w:b w:val="false"/>
          <w:i w:val="false"/>
          <w:color w:val="000000"/>
          <w:sz w:val="28"/>
        </w:rPr>
        <w:t xml:space="preserve">
      1) the service provider – Monday to Friday from 9.00 to 18.30 with a lunch break from 13.00 to 14.30, except days off and holidays in accordance with the labor legislation of the Republic of Kazakhstan. </w:t>
      </w:r>
    </w:p>
    <w:p>
      <w:pPr>
        <w:spacing w:after="0"/>
        <w:ind w:left="0"/>
        <w:jc w:val="both"/>
      </w:pPr>
      <w:r>
        <w:rPr>
          <w:rFonts w:ascii="Times New Roman"/>
          <w:b w:val="false"/>
          <w:i w:val="false"/>
          <w:color w:val="000000"/>
          <w:sz w:val="28"/>
        </w:rPr>
        <w:t xml:space="preserve">
      Reception of applications and issuance of the results of rendering of the state service shall be carried out from 9.00 to 17.30 with a lunch break from 13.00 to 14.30. </w:t>
      </w:r>
    </w:p>
    <w:p>
      <w:pPr>
        <w:spacing w:after="0"/>
        <w:ind w:left="0"/>
        <w:jc w:val="both"/>
      </w:pPr>
      <w:r>
        <w:rPr>
          <w:rFonts w:ascii="Times New Roman"/>
          <w:b w:val="false"/>
          <w:i w:val="false"/>
          <w:color w:val="000000"/>
          <w:sz w:val="28"/>
        </w:rPr>
        <w:t xml:space="preserve">
      The state service shall be rendered in turn, without preliminary registration and accelerated servicing. </w:t>
      </w:r>
    </w:p>
    <w:p>
      <w:pPr>
        <w:spacing w:after="0"/>
        <w:ind w:left="0"/>
        <w:jc w:val="both"/>
      </w:pPr>
      <w:r>
        <w:rPr>
          <w:rFonts w:ascii="Times New Roman"/>
          <w:b w:val="false"/>
          <w:i w:val="false"/>
          <w:color w:val="000000"/>
          <w:sz w:val="28"/>
        </w:rPr>
        <w:t xml:space="preserve">
      2) the portal – around the clock, except for the technical breaks related to the maintenance works (if the service recipient applies after the end of working hours, days off and holidays in accordance with the labor legislation of the Republic of Kazakhstan, reception of applications and issuance of the results of rendering of the state service shall be carried out the next working day). </w:t>
      </w:r>
    </w:p>
    <w:p>
      <w:pPr>
        <w:spacing w:after="0"/>
        <w:ind w:left="0"/>
        <w:jc w:val="both"/>
      </w:pPr>
      <w:r>
        <w:rPr>
          <w:rFonts w:ascii="Times New Roman"/>
          <w:b w:val="false"/>
          <w:i w:val="false"/>
          <w:color w:val="000000"/>
          <w:sz w:val="28"/>
        </w:rPr>
        <w:t xml:space="preserve">
      9. The list of documents necessary for rendering of the state service when the service recipient (or the authorized representative: a legal entity under the document, confirming the powers; an individual under the notarized power of attorney) applies: </w:t>
      </w:r>
    </w:p>
    <w:p>
      <w:pPr>
        <w:spacing w:after="0"/>
        <w:ind w:left="0"/>
        <w:jc w:val="both"/>
      </w:pPr>
      <w:r>
        <w:rPr>
          <w:rFonts w:ascii="Times New Roman"/>
          <w:b w:val="false"/>
          <w:i w:val="false"/>
          <w:color w:val="000000"/>
          <w:sz w:val="28"/>
        </w:rPr>
        <w:t xml:space="preserve">
      1) to the service provider, shall be: </w:t>
      </w:r>
    </w:p>
    <w:p>
      <w:pPr>
        <w:spacing w:after="0"/>
        <w:ind w:left="0"/>
        <w:jc w:val="both"/>
      </w:pPr>
      <w:r>
        <w:rPr>
          <w:rFonts w:ascii="Times New Roman"/>
          <w:b w:val="false"/>
          <w:i w:val="false"/>
          <w:color w:val="000000"/>
          <w:sz w:val="28"/>
        </w:rPr>
        <w:t xml:space="preserve">
      the ID card (required for identification); </w:t>
      </w:r>
    </w:p>
    <w:p>
      <w:pPr>
        <w:spacing w:after="0"/>
        <w:ind w:left="0"/>
        <w:jc w:val="both"/>
      </w:pPr>
      <w:r>
        <w:rPr>
          <w:rFonts w:ascii="Times New Roman"/>
          <w:b w:val="false"/>
          <w:i w:val="false"/>
          <w:color w:val="000000"/>
          <w:sz w:val="28"/>
        </w:rPr>
        <w:t xml:space="preserve">
      an application on transit of waste signed by the service recipient, affixed with a seal for legal entities (if any), with indication of the place of residence for individuals and location for legal entities and the list of the attached documents; </w:t>
      </w:r>
    </w:p>
    <w:p>
      <w:pPr>
        <w:spacing w:after="0"/>
        <w:ind w:left="0"/>
        <w:jc w:val="both"/>
      </w:pPr>
      <w:r>
        <w:rPr>
          <w:rFonts w:ascii="Times New Roman"/>
          <w:b w:val="false"/>
          <w:i w:val="false"/>
          <w:color w:val="000000"/>
          <w:sz w:val="28"/>
        </w:rPr>
        <w:t xml:space="preserve">
      a copy of the contract (agreement) of sale and purchase of the waste or other contract of alienation between the participants of the foreign trade transaction; </w:t>
      </w:r>
    </w:p>
    <w:p>
      <w:pPr>
        <w:spacing w:after="0"/>
        <w:ind w:left="0"/>
        <w:jc w:val="both"/>
      </w:pPr>
      <w:r>
        <w:rPr>
          <w:rFonts w:ascii="Times New Roman"/>
          <w:b w:val="false"/>
          <w:i w:val="false"/>
          <w:color w:val="000000"/>
          <w:sz w:val="28"/>
        </w:rPr>
        <w:t xml:space="preserve">
      a copy of the contract between the exporter and the manufacturer or the importer and the consumer in case if the applicant acts as an agent; </w:t>
      </w:r>
    </w:p>
    <w:p>
      <w:pPr>
        <w:spacing w:after="0"/>
        <w:ind w:left="0"/>
        <w:jc w:val="both"/>
      </w:pPr>
      <w:r>
        <w:rPr>
          <w:rFonts w:ascii="Times New Roman"/>
          <w:b w:val="false"/>
          <w:i w:val="false"/>
          <w:color w:val="000000"/>
          <w:sz w:val="28"/>
        </w:rPr>
        <w:t xml:space="preserve">
      the consent in writing of the competent body of the state to the territory of which the waste is imported in accordance with the Law of the Republic of Kazakhstan dated February 10, 2003 "On Accession of the Republic of Kazakhstan to the Basel Convention on Control Over Transboundary Movement of Hazardous Wastes and Their Disposal"; </w:t>
      </w:r>
    </w:p>
    <w:p>
      <w:pPr>
        <w:spacing w:after="0"/>
        <w:ind w:left="0"/>
        <w:jc w:val="both"/>
      </w:pPr>
      <w:r>
        <w:rPr>
          <w:rFonts w:ascii="Times New Roman"/>
          <w:b w:val="false"/>
          <w:i w:val="false"/>
          <w:color w:val="000000"/>
          <w:sz w:val="28"/>
        </w:rPr>
        <w:t xml:space="preserve">
      copies of the contract (agreement) for transportation and a contract between the exporter and the person in charge of waste disposal, stipulating environmentally sound management of these wastes; </w:t>
      </w:r>
    </w:p>
    <w:p>
      <w:pPr>
        <w:spacing w:after="0"/>
        <w:ind w:left="0"/>
        <w:jc w:val="both"/>
      </w:pPr>
      <w:r>
        <w:rPr>
          <w:rFonts w:ascii="Times New Roman"/>
          <w:b w:val="false"/>
          <w:i w:val="false"/>
          <w:color w:val="000000"/>
          <w:sz w:val="28"/>
        </w:rPr>
        <w:t xml:space="preserve">
      document on transportation of waste according to the form of Annex 2 of this standard of the state service; </w:t>
      </w:r>
    </w:p>
    <w:p>
      <w:pPr>
        <w:spacing w:after="0"/>
        <w:ind w:left="0"/>
        <w:jc w:val="both"/>
      </w:pPr>
      <w:r>
        <w:rPr>
          <w:rFonts w:ascii="Times New Roman"/>
          <w:b w:val="false"/>
          <w:i w:val="false"/>
          <w:color w:val="000000"/>
          <w:sz w:val="28"/>
        </w:rPr>
        <w:t xml:space="preserve">
      2) for registration of a conclusion on transboundary movement of hazardous wastes, the following documents (hard copies) must be additionally submitted: </w:t>
      </w:r>
    </w:p>
    <w:p>
      <w:pPr>
        <w:spacing w:after="0"/>
        <w:ind w:left="0"/>
        <w:jc w:val="both"/>
      </w:pPr>
      <w:r>
        <w:rPr>
          <w:rFonts w:ascii="Times New Roman"/>
          <w:b w:val="false"/>
          <w:i w:val="false"/>
          <w:color w:val="000000"/>
          <w:sz w:val="28"/>
        </w:rPr>
        <w:t xml:space="preserve">
      a copy of insurance policy on the mandatory environmental insurance; </w:t>
      </w:r>
    </w:p>
    <w:p>
      <w:pPr>
        <w:spacing w:after="0"/>
        <w:ind w:left="0"/>
        <w:jc w:val="both"/>
      </w:pPr>
      <w:r>
        <w:rPr>
          <w:rFonts w:ascii="Times New Roman"/>
          <w:b w:val="false"/>
          <w:i w:val="false"/>
          <w:color w:val="000000"/>
          <w:sz w:val="28"/>
        </w:rPr>
        <w:t xml:space="preserve">
      a copy of the action plan in extraordinary emergency situations; </w:t>
      </w:r>
    </w:p>
    <w:p>
      <w:pPr>
        <w:spacing w:after="0"/>
        <w:ind w:left="0"/>
        <w:jc w:val="both"/>
      </w:pPr>
      <w:r>
        <w:rPr>
          <w:rFonts w:ascii="Times New Roman"/>
          <w:b w:val="false"/>
          <w:i w:val="false"/>
          <w:color w:val="000000"/>
          <w:sz w:val="28"/>
        </w:rPr>
        <w:t xml:space="preserve">
      the passport of hazardous waste; </w:t>
      </w:r>
    </w:p>
    <w:p>
      <w:pPr>
        <w:spacing w:after="0"/>
        <w:ind w:left="0"/>
        <w:jc w:val="both"/>
      </w:pPr>
      <w:r>
        <w:rPr>
          <w:rFonts w:ascii="Times New Roman"/>
          <w:b w:val="false"/>
          <w:i w:val="false"/>
          <w:color w:val="000000"/>
          <w:sz w:val="28"/>
        </w:rPr>
        <w:t xml:space="preserve">
      a notification about transboundary movement of hazardous wastes (in 3 copies) according to the form of Annex 3 to this standard of the state service; </w:t>
      </w:r>
    </w:p>
    <w:p>
      <w:pPr>
        <w:spacing w:after="0"/>
        <w:ind w:left="0"/>
        <w:jc w:val="both"/>
      </w:pPr>
      <w:r>
        <w:rPr>
          <w:rFonts w:ascii="Times New Roman"/>
          <w:b w:val="false"/>
          <w:i w:val="false"/>
          <w:color w:val="000000"/>
          <w:sz w:val="28"/>
        </w:rPr>
        <w:t xml:space="preserve">
      3) via the portal: </w:t>
      </w:r>
    </w:p>
    <w:p>
      <w:pPr>
        <w:spacing w:after="0"/>
        <w:ind w:left="0"/>
        <w:jc w:val="both"/>
      </w:pPr>
      <w:r>
        <w:rPr>
          <w:rFonts w:ascii="Times New Roman"/>
          <w:b w:val="false"/>
          <w:i w:val="false"/>
          <w:color w:val="000000"/>
          <w:sz w:val="28"/>
        </w:rPr>
        <w:t xml:space="preserve">
      an electronic copy of an application on transit of waste signed by the service recipient, affixed with a for legal entities (if any), with indication of the place of residence for individuals and location for legal entities and the list of the attached documents; </w:t>
      </w:r>
    </w:p>
    <w:p>
      <w:pPr>
        <w:spacing w:after="0"/>
        <w:ind w:left="0"/>
        <w:jc w:val="both"/>
      </w:pPr>
      <w:r>
        <w:rPr>
          <w:rFonts w:ascii="Times New Roman"/>
          <w:b w:val="false"/>
          <w:i w:val="false"/>
          <w:color w:val="000000"/>
          <w:sz w:val="28"/>
        </w:rPr>
        <w:t xml:space="preserve">
      an electronic copy of the contract (agreement) of sale and purchase of waste or other contract of alienation between participants of foreign trade transaction; </w:t>
      </w:r>
    </w:p>
    <w:p>
      <w:pPr>
        <w:spacing w:after="0"/>
        <w:ind w:left="0"/>
        <w:jc w:val="both"/>
      </w:pPr>
      <w:r>
        <w:rPr>
          <w:rFonts w:ascii="Times New Roman"/>
          <w:b w:val="false"/>
          <w:i w:val="false"/>
          <w:color w:val="000000"/>
          <w:sz w:val="28"/>
        </w:rPr>
        <w:t xml:space="preserve">
      an electronic copy of the contract between the exporter and the manufacturer or the importer and the consumer in case if the applicant acts as an agent; </w:t>
      </w:r>
    </w:p>
    <w:p>
      <w:pPr>
        <w:spacing w:after="0"/>
        <w:ind w:left="0"/>
        <w:jc w:val="both"/>
      </w:pPr>
      <w:r>
        <w:rPr>
          <w:rFonts w:ascii="Times New Roman"/>
          <w:b w:val="false"/>
          <w:i w:val="false"/>
          <w:color w:val="000000"/>
          <w:sz w:val="28"/>
        </w:rPr>
        <w:t xml:space="preserve">
      an electronic copy of the consent in writing of the competent body of the state to the territory of which the waste is imported in accordance with the Law of the Republic of Kazakhstan dated February 10, 2003 "On Accession of the Republic of Kazakhstan to the Basel Convention on Control Over Transboundary Movement of Hazardous Wastes and Their Disposal"; </w:t>
      </w:r>
    </w:p>
    <w:p>
      <w:pPr>
        <w:spacing w:after="0"/>
        <w:ind w:left="0"/>
        <w:jc w:val="both"/>
      </w:pPr>
      <w:r>
        <w:rPr>
          <w:rFonts w:ascii="Times New Roman"/>
          <w:b w:val="false"/>
          <w:i w:val="false"/>
          <w:color w:val="000000"/>
          <w:sz w:val="28"/>
        </w:rPr>
        <w:t xml:space="preserve">
      an electronic copy of the contract (agreement) for transportation and a contract between the exporter and the person in charge of waste disposal, stipulating environmentally sound management of these wastes; </w:t>
      </w:r>
    </w:p>
    <w:p>
      <w:pPr>
        <w:spacing w:after="0"/>
        <w:ind w:left="0"/>
        <w:jc w:val="both"/>
      </w:pPr>
      <w:r>
        <w:rPr>
          <w:rFonts w:ascii="Times New Roman"/>
          <w:b w:val="false"/>
          <w:i w:val="false"/>
          <w:color w:val="000000"/>
          <w:sz w:val="28"/>
        </w:rPr>
        <w:t xml:space="preserve">
      an electronic copy of the document on transportation of waste according to the form of Annex 2 to this standard of the state service; </w:t>
      </w:r>
    </w:p>
    <w:p>
      <w:pPr>
        <w:spacing w:after="0"/>
        <w:ind w:left="0"/>
        <w:jc w:val="both"/>
      </w:pPr>
      <w:r>
        <w:rPr>
          <w:rFonts w:ascii="Times New Roman"/>
          <w:b w:val="false"/>
          <w:i w:val="false"/>
          <w:color w:val="000000"/>
          <w:sz w:val="28"/>
        </w:rPr>
        <w:t xml:space="preserve">
      4) for registration of the conclusion on transboundary movement of hazardous wastes, the following documents must be additionally submitted: </w:t>
      </w:r>
    </w:p>
    <w:p>
      <w:pPr>
        <w:spacing w:after="0"/>
        <w:ind w:left="0"/>
        <w:jc w:val="both"/>
      </w:pPr>
      <w:r>
        <w:rPr>
          <w:rFonts w:ascii="Times New Roman"/>
          <w:b w:val="false"/>
          <w:i w:val="false"/>
          <w:color w:val="000000"/>
          <w:sz w:val="28"/>
        </w:rPr>
        <w:t xml:space="preserve">
      an electronic copy of insurance policy on mandatory environmental insurance; </w:t>
      </w:r>
    </w:p>
    <w:p>
      <w:pPr>
        <w:spacing w:after="0"/>
        <w:ind w:left="0"/>
        <w:jc w:val="both"/>
      </w:pPr>
      <w:r>
        <w:rPr>
          <w:rFonts w:ascii="Times New Roman"/>
          <w:b w:val="false"/>
          <w:i w:val="false"/>
          <w:color w:val="000000"/>
          <w:sz w:val="28"/>
        </w:rPr>
        <w:t xml:space="preserve">
      an electronic copy of the action plan in case of extraordinary emergency situations; </w:t>
      </w:r>
    </w:p>
    <w:p>
      <w:pPr>
        <w:spacing w:after="0"/>
        <w:ind w:left="0"/>
        <w:jc w:val="both"/>
      </w:pPr>
      <w:r>
        <w:rPr>
          <w:rFonts w:ascii="Times New Roman"/>
          <w:b w:val="false"/>
          <w:i w:val="false"/>
          <w:color w:val="000000"/>
          <w:sz w:val="28"/>
        </w:rPr>
        <w:t xml:space="preserve">
      an electronic copy of the passport of hazardous wastes; </w:t>
      </w:r>
    </w:p>
    <w:p>
      <w:pPr>
        <w:spacing w:after="0"/>
        <w:ind w:left="0"/>
        <w:jc w:val="both"/>
      </w:pPr>
      <w:r>
        <w:rPr>
          <w:rFonts w:ascii="Times New Roman"/>
          <w:b w:val="false"/>
          <w:i w:val="false"/>
          <w:color w:val="000000"/>
          <w:sz w:val="28"/>
        </w:rPr>
        <w:t xml:space="preserve">
      an electronic copy of the notification about transboundary movement of hazardous wastes (in 3 copies) according to form of Annex 3 to this standard of the state service. </w:t>
      </w:r>
    </w:p>
    <w:p>
      <w:pPr>
        <w:spacing w:after="0"/>
        <w:ind w:left="0"/>
        <w:jc w:val="both"/>
      </w:pPr>
      <w:r>
        <w:rPr>
          <w:rFonts w:ascii="Times New Roman"/>
          <w:b w:val="false"/>
          <w:i w:val="false"/>
          <w:color w:val="000000"/>
          <w:sz w:val="28"/>
        </w:rPr>
        <w:t xml:space="preserve">
      The service provider shall receive the information on identity documents, on the state registration (re-registration) of a legal entity from the corresponding state information systems through the gateway of the "electronic government". </w:t>
      </w:r>
    </w:p>
    <w:p>
      <w:pPr>
        <w:spacing w:after="0"/>
        <w:ind w:left="0"/>
        <w:jc w:val="both"/>
      </w:pPr>
      <w:r>
        <w:rPr>
          <w:rFonts w:ascii="Times New Roman"/>
          <w:b w:val="false"/>
          <w:i w:val="false"/>
          <w:color w:val="000000"/>
          <w:sz w:val="28"/>
        </w:rPr>
        <w:t xml:space="preserve">
      Request of documents from the service recipients which may be obtained from information systems shall not be allowed. </w:t>
      </w:r>
    </w:p>
    <w:p>
      <w:pPr>
        <w:spacing w:after="0"/>
        <w:ind w:left="0"/>
        <w:jc w:val="both"/>
      </w:pPr>
      <w:r>
        <w:rPr>
          <w:rFonts w:ascii="Times New Roman"/>
          <w:b w:val="false"/>
          <w:i w:val="false"/>
          <w:color w:val="000000"/>
          <w:sz w:val="28"/>
        </w:rPr>
        <w:t xml:space="preserve">
      Upon the submission of the required documents by the service recipients: </w:t>
      </w:r>
    </w:p>
    <w:p>
      <w:pPr>
        <w:spacing w:after="0"/>
        <w:ind w:left="0"/>
        <w:jc w:val="both"/>
      </w:pPr>
      <w:r>
        <w:rPr>
          <w:rFonts w:ascii="Times New Roman"/>
          <w:b w:val="false"/>
          <w:i w:val="false"/>
          <w:color w:val="000000"/>
          <w:sz w:val="28"/>
        </w:rPr>
        <w:t xml:space="preserve">
      the service recipient shall be issued a receipt of acceptance of the application indicating the number and date of the acceptance of the application; </w:t>
      </w:r>
    </w:p>
    <w:p>
      <w:pPr>
        <w:spacing w:after="0"/>
        <w:ind w:left="0"/>
        <w:jc w:val="both"/>
      </w:pPr>
      <w:r>
        <w:rPr>
          <w:rFonts w:ascii="Times New Roman"/>
          <w:b w:val="false"/>
          <w:i w:val="false"/>
          <w:color w:val="000000"/>
          <w:sz w:val="28"/>
        </w:rPr>
        <w:t xml:space="preserve">
      via the portal - the status of acceptance of the request for provision of a state service shall be displayed in the "personal account" of the service recipient,. </w:t>
      </w:r>
    </w:p>
    <w:p>
      <w:pPr>
        <w:spacing w:after="0"/>
        <w:ind w:left="0"/>
        <w:jc w:val="both"/>
      </w:pPr>
      <w:r>
        <w:rPr>
          <w:rFonts w:ascii="Times New Roman"/>
          <w:b w:val="false"/>
          <w:i w:val="false"/>
          <w:color w:val="000000"/>
          <w:sz w:val="28"/>
        </w:rPr>
        <w:t xml:space="preserve">
      The result of rendering of the state service shall be issued on the basis of the receipt of acceptance of the application and (or) upon presentation of an identity document of the service recipient (or the authorized representative: the document confirming its powers for a legal entity ; the notarized power of attorney for an individual ). </w:t>
      </w:r>
    </w:p>
    <w:p>
      <w:pPr>
        <w:spacing w:after="0"/>
        <w:ind w:left="0"/>
        <w:jc w:val="both"/>
      </w:pPr>
      <w:r>
        <w:rPr>
          <w:rFonts w:ascii="Times New Roman"/>
          <w:b w:val="false"/>
          <w:i w:val="false"/>
          <w:color w:val="000000"/>
          <w:sz w:val="28"/>
        </w:rPr>
        <w:t xml:space="preserve">
      10. The basis for refusal in rendering the state service shall be: </w:t>
      </w:r>
    </w:p>
    <w:p>
      <w:pPr>
        <w:spacing w:after="0"/>
        <w:ind w:left="0"/>
        <w:jc w:val="both"/>
      </w:pPr>
      <w:r>
        <w:rPr>
          <w:rFonts w:ascii="Times New Roman"/>
          <w:b w:val="false"/>
          <w:i w:val="false"/>
          <w:color w:val="000000"/>
          <w:sz w:val="28"/>
        </w:rPr>
        <w:t xml:space="preserve">
      1) the establishment of unauthenticity of documents submitted by a service recipient to obtain a state service, and (or) data (information) contained therein ; </w:t>
      </w:r>
    </w:p>
    <w:p>
      <w:pPr>
        <w:spacing w:after="0"/>
        <w:ind w:left="0"/>
        <w:jc w:val="both"/>
      </w:pPr>
      <w:r>
        <w:rPr>
          <w:rFonts w:ascii="Times New Roman"/>
          <w:b w:val="false"/>
          <w:i w:val="false"/>
          <w:color w:val="000000"/>
          <w:sz w:val="28"/>
        </w:rPr>
        <w:t xml:space="preserve">
      2) incompliance of the service recipient and (or) the submitted materials, objects, data and information necessary for rendering of the state service with the requirements, established by the Rules of import, export and transit of waste, approved by the Decree of the Government of the Republic of Kazakhstan dated July 11, 2007 № 594; </w:t>
      </w:r>
    </w:p>
    <w:p>
      <w:pPr>
        <w:spacing w:after="0"/>
        <w:ind w:left="0"/>
        <w:jc w:val="both"/>
      </w:pPr>
      <w:r>
        <w:rPr>
          <w:rFonts w:ascii="Times New Roman"/>
          <w:b w:val="false"/>
          <w:i w:val="false"/>
          <w:color w:val="000000"/>
          <w:sz w:val="28"/>
        </w:rPr>
        <w:t xml:space="preserve">
      3) in respect of the service recipient, there is an enforced court decision (judgment) on prohibition of activities or certain activities that require obtaining a state service; </w:t>
      </w:r>
    </w:p>
    <w:p>
      <w:pPr>
        <w:spacing w:after="0"/>
        <w:ind w:left="0"/>
        <w:jc w:val="both"/>
      </w:pPr>
      <w:r>
        <w:rPr>
          <w:rFonts w:ascii="Times New Roman"/>
          <w:b w:val="false"/>
          <w:i w:val="false"/>
          <w:color w:val="000000"/>
          <w:sz w:val="28"/>
        </w:rPr>
        <w:t xml:space="preserve">
      4) in respect of the service recipient, there is an enforced court decision on the basis of which the service recipient is deprived of the special right, associated with obtaining a state service. </w:t>
      </w:r>
    </w:p>
    <w:p>
      <w:pPr>
        <w:spacing w:after="0"/>
        <w:ind w:left="0"/>
        <w:jc w:val="left"/>
      </w:pPr>
      <w:r>
        <w:rPr>
          <w:rFonts w:ascii="Times New Roman"/>
          <w:b/>
          <w:i w:val="false"/>
          <w:color w:val="000000"/>
        </w:rPr>
        <w:t xml:space="preserve"> Chapter 3. Procedure for appealing against decisions, actions (inaction) of the central state body, as well as the service provider and (or) its officials concerning rendering of the state services </w:t>
      </w:r>
    </w:p>
    <w:p>
      <w:pPr>
        <w:spacing w:after="0"/>
        <w:ind w:left="0"/>
        <w:jc w:val="both"/>
      </w:pPr>
      <w:r>
        <w:rPr>
          <w:rFonts w:ascii="Times New Roman"/>
          <w:b w:val="false"/>
          <w:i w:val="false"/>
          <w:color w:val="000000"/>
          <w:sz w:val="28"/>
        </w:rPr>
        <w:t xml:space="preserve">
      11. To appeal against decisions, actions (inaction) of the service provider and (or) its officials concerning rendering of the state services, the complaint shall be addressed to the head of the service provider at the address, stated in paragraph 12 of this standard of the state service. </w:t>
      </w:r>
    </w:p>
    <w:p>
      <w:pPr>
        <w:spacing w:after="0"/>
        <w:ind w:left="0"/>
        <w:jc w:val="both"/>
      </w:pPr>
      <w:r>
        <w:rPr>
          <w:rFonts w:ascii="Times New Roman"/>
          <w:b w:val="false"/>
          <w:i w:val="false"/>
          <w:color w:val="000000"/>
          <w:sz w:val="28"/>
        </w:rPr>
        <w:t xml:space="preserve">
      The complaint shall be submitted in writing by mail, via the portal or through the office of the service provider in working days. </w:t>
      </w:r>
    </w:p>
    <w:p>
      <w:pPr>
        <w:spacing w:after="0"/>
        <w:ind w:left="0"/>
        <w:jc w:val="both"/>
      </w:pPr>
      <w:r>
        <w:rPr>
          <w:rFonts w:ascii="Times New Roman"/>
          <w:b w:val="false"/>
          <w:i w:val="false"/>
          <w:color w:val="000000"/>
          <w:sz w:val="28"/>
        </w:rPr>
        <w:t xml:space="preserve">
      The complaint: </w:t>
      </w:r>
    </w:p>
    <w:p>
      <w:pPr>
        <w:spacing w:after="0"/>
        <w:ind w:left="0"/>
        <w:jc w:val="both"/>
      </w:pPr>
      <w:r>
        <w:rPr>
          <w:rFonts w:ascii="Times New Roman"/>
          <w:b w:val="false"/>
          <w:i w:val="false"/>
          <w:color w:val="000000"/>
          <w:sz w:val="28"/>
        </w:rPr>
        <w:t xml:space="preserve">
      1) of an individual shall indicate his/her surname, name, patronymic (if available), postal address; </w:t>
      </w:r>
    </w:p>
    <w:p>
      <w:pPr>
        <w:spacing w:after="0"/>
        <w:ind w:left="0"/>
        <w:jc w:val="both"/>
      </w:pPr>
      <w:r>
        <w:rPr>
          <w:rFonts w:ascii="Times New Roman"/>
          <w:b w:val="false"/>
          <w:i w:val="false"/>
          <w:color w:val="000000"/>
          <w:sz w:val="28"/>
        </w:rPr>
        <w:t xml:space="preserve">
      2) of a legal entity - its name, postal address, outgoing number and date. The appeal must be signed by the service recipient. </w:t>
      </w:r>
    </w:p>
    <w:p>
      <w:pPr>
        <w:spacing w:after="0"/>
        <w:ind w:left="0"/>
        <w:jc w:val="both"/>
      </w:pPr>
      <w:r>
        <w:rPr>
          <w:rFonts w:ascii="Times New Roman"/>
          <w:b w:val="false"/>
          <w:i w:val="false"/>
          <w:color w:val="000000"/>
          <w:sz w:val="28"/>
        </w:rPr>
        <w:t xml:space="preserve">
      Confirmation of acceptance of the complaint shall be its registration (a stamp, receipt number and date) in the office of the service provider indicating the name and initials of the person who accepted the complaint, period and place of the receipt of a response to the complaint. </w:t>
      </w:r>
    </w:p>
    <w:p>
      <w:pPr>
        <w:spacing w:after="0"/>
        <w:ind w:left="0"/>
        <w:jc w:val="both"/>
      </w:pPr>
      <w:r>
        <w:rPr>
          <w:rFonts w:ascii="Times New Roman"/>
          <w:b w:val="false"/>
          <w:i w:val="false"/>
          <w:color w:val="000000"/>
          <w:sz w:val="28"/>
        </w:rPr>
        <w:t xml:space="preserve">
      The complaint of a service recipient, received by the service provider, shall be subject to consideration within five working days from the date of its registration. A reasoned response about the results of consideration of the complaint shall be sent to the service recipient by post or shall be issued in the office of the service provider. </w:t>
      </w:r>
    </w:p>
    <w:p>
      <w:pPr>
        <w:spacing w:after="0"/>
        <w:ind w:left="0"/>
        <w:jc w:val="both"/>
      </w:pPr>
      <w:r>
        <w:rPr>
          <w:rFonts w:ascii="Times New Roman"/>
          <w:b w:val="false"/>
          <w:i w:val="false"/>
          <w:color w:val="000000"/>
          <w:sz w:val="28"/>
        </w:rPr>
        <w:t xml:space="preserve">
      When applying via the portal, the information about the appeal procedure may be obtained via the Integrated Call Center 1414, 8 800 080 7777. </w:t>
      </w:r>
    </w:p>
    <w:p>
      <w:pPr>
        <w:spacing w:after="0"/>
        <w:ind w:left="0"/>
        <w:jc w:val="both"/>
      </w:pPr>
      <w:r>
        <w:rPr>
          <w:rFonts w:ascii="Times New Roman"/>
          <w:b w:val="false"/>
          <w:i w:val="false"/>
          <w:color w:val="000000"/>
          <w:sz w:val="28"/>
        </w:rPr>
        <w:t xml:space="preserve">
      When sending a complaint via the portal, the information on the appeal shall be available to the service recipient from the "personal account", which is updated during the processing of the appeal by the service provider (the notes of delivery, registration, execution, response on consideration or refusal for consideration). </w:t>
      </w:r>
    </w:p>
    <w:p>
      <w:pPr>
        <w:spacing w:after="0"/>
        <w:ind w:left="0"/>
        <w:jc w:val="both"/>
      </w:pPr>
      <w:r>
        <w:rPr>
          <w:rFonts w:ascii="Times New Roman"/>
          <w:b w:val="false"/>
          <w:i w:val="false"/>
          <w:color w:val="000000"/>
          <w:sz w:val="28"/>
        </w:rPr>
        <w:t xml:space="preserve">
      In case of disagreement with the results of the rendered state service, the service recipient may appeal to the authorized body to assess and monitor the quality of state services. </w:t>
      </w:r>
    </w:p>
    <w:p>
      <w:pPr>
        <w:spacing w:after="0"/>
        <w:ind w:left="0"/>
        <w:jc w:val="both"/>
      </w:pPr>
      <w:r>
        <w:rPr>
          <w:rFonts w:ascii="Times New Roman"/>
          <w:b w:val="false"/>
          <w:i w:val="false"/>
          <w:color w:val="000000"/>
          <w:sz w:val="28"/>
        </w:rPr>
        <w:t xml:space="preserve">
      The complaint of the service recipient, received by an authorized body to assess and monitor the quality of state services, shall be subject to consideration within fifteen working days from the date of its registration. </w:t>
      </w:r>
    </w:p>
    <w:p>
      <w:pPr>
        <w:spacing w:after="0"/>
        <w:ind w:left="0"/>
        <w:jc w:val="both"/>
      </w:pPr>
      <w:r>
        <w:rPr>
          <w:rFonts w:ascii="Times New Roman"/>
          <w:b w:val="false"/>
          <w:i w:val="false"/>
          <w:color w:val="000000"/>
          <w:sz w:val="28"/>
        </w:rPr>
        <w:t xml:space="preserve">
      In case of disagreement with the results of the rendered state service, the service recipient shall apply to the court in accordance with the legislation of the Republic of Kazakhstan. </w:t>
      </w:r>
    </w:p>
    <w:p>
      <w:pPr>
        <w:spacing w:after="0"/>
        <w:ind w:left="0"/>
        <w:jc w:val="left"/>
      </w:pPr>
      <w:r>
        <w:rPr>
          <w:rFonts w:ascii="Times New Roman"/>
          <w:b/>
          <w:i w:val="false"/>
          <w:color w:val="000000"/>
        </w:rPr>
        <w:t xml:space="preserve"> Chapter 4. Other requirements in view of peculiarities of rendering of state service, including those rendered in electronic form </w:t>
      </w:r>
    </w:p>
    <w:p>
      <w:pPr>
        <w:spacing w:after="0"/>
        <w:ind w:left="0"/>
        <w:jc w:val="both"/>
      </w:pPr>
      <w:r>
        <w:rPr>
          <w:rFonts w:ascii="Times New Roman"/>
          <w:b w:val="false"/>
          <w:i w:val="false"/>
          <w:color w:val="000000"/>
          <w:sz w:val="28"/>
        </w:rPr>
        <w:t xml:space="preserve">
      12. Addresses of places of rendering of state service shall be placed on the Internet resource of the Ministry – www.energo.gov.kz in the section "State Services". </w:t>
      </w:r>
    </w:p>
    <w:p>
      <w:pPr>
        <w:spacing w:after="0"/>
        <w:ind w:left="0"/>
        <w:jc w:val="both"/>
      </w:pPr>
      <w:r>
        <w:rPr>
          <w:rFonts w:ascii="Times New Roman"/>
          <w:b w:val="false"/>
          <w:i w:val="false"/>
          <w:color w:val="000000"/>
          <w:sz w:val="28"/>
        </w:rPr>
        <w:t xml:space="preserve">
      13. Service recipient shall have an opportunity to receive a state service in an electronic form via the portal subject to availability of the EDS. </w:t>
      </w:r>
    </w:p>
    <w:p>
      <w:pPr>
        <w:spacing w:after="0"/>
        <w:ind w:left="0"/>
        <w:jc w:val="both"/>
      </w:pPr>
      <w:r>
        <w:rPr>
          <w:rFonts w:ascii="Times New Roman"/>
          <w:b w:val="false"/>
          <w:i w:val="false"/>
          <w:color w:val="000000"/>
          <w:sz w:val="28"/>
        </w:rPr>
        <w:t xml:space="preserve">
      14. A service recipient shall have an opportunity to receive information on the procedure and the status of rendering of the state service in a remote access mode through the "personal account" of the portal and the Integrated Call Center 1414, 8 800 080 7777. </w:t>
      </w:r>
    </w:p>
    <w:p>
      <w:pPr>
        <w:spacing w:after="0"/>
        <w:ind w:left="0"/>
        <w:jc w:val="both"/>
      </w:pPr>
      <w:r>
        <w:rPr>
          <w:rFonts w:ascii="Times New Roman"/>
          <w:b w:val="false"/>
          <w:i w:val="false"/>
          <w:color w:val="000000"/>
          <w:sz w:val="28"/>
        </w:rPr>
        <w:t xml:space="preserve">
      15. Contact numbers of reference services concerning the rendering of the state services shall be: 8 (7172) 58 00 58, 119 and the Integrated Call Center: 1414, 88000807777.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standard of the state service </w:t>
            </w:r>
            <w:r>
              <w:br/>
            </w:r>
            <w:r>
              <w:rPr>
                <w:rFonts w:ascii="Times New Roman"/>
                <w:b w:val="false"/>
                <w:i w:val="false"/>
                <w:color w:val="000000"/>
                <w:sz w:val="20"/>
              </w:rPr>
              <w:t xml:space="preserve">"Conclusion of the authorized </w:t>
            </w:r>
            <w:r>
              <w:br/>
            </w:r>
            <w:r>
              <w:rPr>
                <w:rFonts w:ascii="Times New Roman"/>
                <w:b w:val="false"/>
                <w:i w:val="false"/>
                <w:color w:val="000000"/>
                <w:sz w:val="20"/>
              </w:rPr>
              <w:t xml:space="preserve">body of the member states of the </w:t>
            </w:r>
            <w:r>
              <w:br/>
            </w:r>
            <w:r>
              <w:rPr>
                <w:rFonts w:ascii="Times New Roman"/>
                <w:b w:val="false"/>
                <w:i w:val="false"/>
                <w:color w:val="000000"/>
                <w:sz w:val="20"/>
              </w:rPr>
              <w:t xml:space="preserve">Eurasian Economic Union on </w:t>
            </w:r>
            <w:r>
              <w:br/>
            </w:r>
            <w:r>
              <w:rPr>
                <w:rFonts w:ascii="Times New Roman"/>
                <w:b w:val="false"/>
                <w:i w:val="false"/>
                <w:color w:val="000000"/>
                <w:sz w:val="20"/>
              </w:rPr>
              <w:t>transit of hazardous wastes through</w:t>
            </w:r>
            <w:r>
              <w:br/>
            </w:r>
            <w:r>
              <w:rPr>
                <w:rFonts w:ascii="Times New Roman"/>
                <w:b w:val="false"/>
                <w:i w:val="false"/>
                <w:color w:val="000000"/>
                <w:sz w:val="20"/>
              </w:rPr>
              <w:t xml:space="preserve">the customs territory of the </w:t>
            </w:r>
            <w:r>
              <w:br/>
            </w:r>
            <w:r>
              <w:rPr>
                <w:rFonts w:ascii="Times New Roman"/>
                <w:b w:val="false"/>
                <w:i w:val="false"/>
                <w:color w:val="000000"/>
                <w:sz w:val="20"/>
              </w:rPr>
              <w:t xml:space="preserve">Eurasian Economic Union" </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CONCLUSION (permission document) </w:t>
      </w:r>
    </w:p>
    <w:p>
      <w:pPr>
        <w:spacing w:after="0"/>
        <w:ind w:left="0"/>
        <w:jc w:val="both"/>
      </w:pPr>
      <w:r>
        <w:rPr>
          <w:rFonts w:ascii="Times New Roman"/>
          <w:b w:val="false"/>
          <w:i w:val="false"/>
          <w:color w:val="000000"/>
          <w:sz w:val="28"/>
        </w:rPr>
        <w:t xml:space="preserve">
      № _________ /201 /_____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(name of the state body of a member state of the Customs Union that issued the conclusion) </w:t>
      </w:r>
    </w:p>
    <w:p>
      <w:pPr>
        <w:spacing w:after="0"/>
        <w:ind w:left="0"/>
        <w:jc w:val="both"/>
      </w:pPr>
      <w:r>
        <w:rPr>
          <w:rFonts w:ascii="Times New Roman"/>
          <w:b w:val="false"/>
          <w:i w:val="false"/>
          <w:color w:val="000000"/>
          <w:sz w:val="28"/>
        </w:rPr>
        <w:t>
      Issued ____________________________________________________________________</w:t>
      </w:r>
    </w:p>
    <w:p>
      <w:pPr>
        <w:spacing w:after="0"/>
        <w:ind w:left="0"/>
        <w:jc w:val="both"/>
      </w:pPr>
      <w:r>
        <w:rPr>
          <w:rFonts w:ascii="Times New Roman"/>
          <w:b w:val="false"/>
          <w:i w:val="false"/>
          <w:color w:val="000000"/>
          <w:sz w:val="28"/>
        </w:rPr>
        <w:t xml:space="preserve">
      (name of the organization, legal address, country /full name for individuals /) </w:t>
      </w:r>
    </w:p>
    <w:p>
      <w:pPr>
        <w:spacing w:after="0"/>
        <w:ind w:left="0"/>
        <w:jc w:val="both"/>
      </w:pPr>
      <w:r>
        <w:rPr>
          <w:rFonts w:ascii="Times New Roman"/>
          <w:b w:val="false"/>
          <w:i w:val="false"/>
          <w:color w:val="000000"/>
          <w:sz w:val="28"/>
        </w:rPr>
        <w:t>
      Type of transportation ________________________________________________________</w:t>
      </w:r>
    </w:p>
    <w:p>
      <w:pPr>
        <w:spacing w:after="0"/>
        <w:ind w:left="0"/>
        <w:jc w:val="both"/>
      </w:pPr>
      <w:r>
        <w:rPr>
          <w:rFonts w:ascii="Times New Roman"/>
          <w:b w:val="false"/>
          <w:i w:val="false"/>
          <w:color w:val="000000"/>
          <w:sz w:val="28"/>
        </w:rPr>
        <w:t xml:space="preserve">
      (type of transportation) </w:t>
      </w:r>
    </w:p>
    <w:p>
      <w:pPr>
        <w:spacing w:after="0"/>
        <w:ind w:left="0"/>
        <w:jc w:val="both"/>
      </w:pPr>
      <w:r>
        <w:rPr>
          <w:rFonts w:ascii="Times New Roman"/>
          <w:b w:val="false"/>
          <w:i w:val="false"/>
          <w:color w:val="000000"/>
          <w:sz w:val="28"/>
        </w:rPr>
        <w:t>
      ______________________| |___________________________________________________</w:t>
      </w:r>
    </w:p>
    <w:p>
      <w:pPr>
        <w:spacing w:after="0"/>
        <w:ind w:left="0"/>
        <w:jc w:val="both"/>
      </w:pPr>
      <w:r>
        <w:rPr>
          <w:rFonts w:ascii="Times New Roman"/>
          <w:b w:val="false"/>
          <w:i w:val="false"/>
          <w:color w:val="000000"/>
          <w:sz w:val="28"/>
        </w:rPr>
        <w:t xml:space="preserve">
      (section of the Single List of Goods) (Customs Commodity Code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539"/>
        <w:gridCol w:w="5758"/>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sender/a receiver __________________________________________________________</w:t>
      </w:r>
    </w:p>
    <w:p>
      <w:pPr>
        <w:spacing w:after="0"/>
        <w:ind w:left="0"/>
        <w:jc w:val="both"/>
      </w:pPr>
      <w:r>
        <w:rPr>
          <w:rFonts w:ascii="Times New Roman"/>
          <w:b w:val="false"/>
          <w:i w:val="false"/>
          <w:color w:val="000000"/>
          <w:sz w:val="28"/>
        </w:rPr>
        <w:t xml:space="preserve">
      (name, legal address, country)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Country of destination/departure _______________________________________________</w:t>
      </w:r>
    </w:p>
    <w:p>
      <w:pPr>
        <w:spacing w:after="0"/>
        <w:ind w:left="0"/>
        <w:jc w:val="both"/>
      </w:pPr>
      <w:r>
        <w:rPr>
          <w:rFonts w:ascii="Times New Roman"/>
          <w:b w:val="false"/>
          <w:i w:val="false"/>
          <w:color w:val="000000"/>
          <w:sz w:val="28"/>
        </w:rPr>
        <w:t xml:space="preserve">
      Purpose of import (export) ____________________________________________________ </w:t>
      </w:r>
    </w:p>
    <w:p>
      <w:pPr>
        <w:spacing w:after="0"/>
        <w:ind w:left="0"/>
        <w:jc w:val="both"/>
      </w:pPr>
      <w:r>
        <w:rPr>
          <w:rFonts w:ascii="Times New Roman"/>
          <w:b w:val="false"/>
          <w:i w:val="false"/>
          <w:color w:val="000000"/>
          <w:sz w:val="28"/>
        </w:rPr>
        <w:t xml:space="preserve">
      Period of temporary importation (exportation)_____________________________________ </w:t>
      </w:r>
    </w:p>
    <w:p>
      <w:pPr>
        <w:spacing w:after="0"/>
        <w:ind w:left="0"/>
        <w:jc w:val="both"/>
      </w:pPr>
      <w:r>
        <w:rPr>
          <w:rFonts w:ascii="Times New Roman"/>
          <w:b w:val="false"/>
          <w:i w:val="false"/>
          <w:color w:val="000000"/>
          <w:sz w:val="28"/>
        </w:rPr>
        <w:t>
      Grounds: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Additional information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Country of transit____________________________________________________________ </w:t>
      </w:r>
    </w:p>
    <w:p>
      <w:pPr>
        <w:spacing w:after="0"/>
        <w:ind w:left="0"/>
        <w:jc w:val="both"/>
      </w:pPr>
      <w:r>
        <w:rPr>
          <w:rFonts w:ascii="Times New Roman"/>
          <w:b w:val="false"/>
          <w:i w:val="false"/>
          <w:color w:val="000000"/>
          <w:sz w:val="28"/>
        </w:rPr>
        <w:t xml:space="preserve">
      (transit through the territory)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signature __________ date _______ </w:t>
      </w:r>
    </w:p>
    <w:p>
      <w:pPr>
        <w:spacing w:after="0"/>
        <w:ind w:left="0"/>
        <w:jc w:val="both"/>
      </w:pPr>
      <w:r>
        <w:rPr>
          <w:rFonts w:ascii="Times New Roman"/>
          <w:b w:val="false"/>
          <w:i w:val="false"/>
          <w:color w:val="000000"/>
          <w:sz w:val="28"/>
        </w:rPr>
        <w:t xml:space="preserve">
      Permit is valid until ___________________________ </w:t>
      </w:r>
    </w:p>
    <w:p>
      <w:pPr>
        <w:spacing w:after="0"/>
        <w:ind w:left="0"/>
        <w:jc w:val="both"/>
      </w:pPr>
      <w:r>
        <w:rPr>
          <w:rFonts w:ascii="Times New Roman"/>
          <w:b w:val="false"/>
          <w:i w:val="false"/>
          <w:color w:val="000000"/>
          <w:sz w:val="28"/>
        </w:rPr>
        <w:t>
      Stamp here ___________________ (full name) _______________________</w:t>
      </w:r>
    </w:p>
    <w:p>
      <w:pPr>
        <w:spacing w:after="0"/>
        <w:ind w:left="0"/>
        <w:jc w:val="both"/>
      </w:pPr>
      <w:r>
        <w:rPr>
          <w:rFonts w:ascii="Times New Roman"/>
          <w:b w:val="false"/>
          <w:i w:val="false"/>
          <w:color w:val="000000"/>
          <w:sz w:val="28"/>
        </w:rPr>
        <w:t xml:space="preserve">
      (position)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standard of the state service </w:t>
            </w:r>
            <w:r>
              <w:br/>
            </w:r>
            <w:r>
              <w:rPr>
                <w:rFonts w:ascii="Times New Roman"/>
                <w:b w:val="false"/>
                <w:i w:val="false"/>
                <w:color w:val="000000"/>
                <w:sz w:val="20"/>
              </w:rPr>
              <w:t>"Conclusion of the authorized</w:t>
            </w:r>
            <w:r>
              <w:br/>
            </w:r>
            <w:r>
              <w:rPr>
                <w:rFonts w:ascii="Times New Roman"/>
                <w:b w:val="false"/>
                <w:i w:val="false"/>
                <w:color w:val="000000"/>
                <w:sz w:val="20"/>
              </w:rPr>
              <w:t>body of the member states of the</w:t>
            </w:r>
            <w:r>
              <w:br/>
            </w:r>
            <w:r>
              <w:rPr>
                <w:rFonts w:ascii="Times New Roman"/>
                <w:b w:val="false"/>
                <w:i w:val="false"/>
                <w:color w:val="000000"/>
                <w:sz w:val="20"/>
              </w:rPr>
              <w:t>Eurasian Economic Union on</w:t>
            </w:r>
            <w:r>
              <w:br/>
            </w:r>
            <w:r>
              <w:rPr>
                <w:rFonts w:ascii="Times New Roman"/>
                <w:b w:val="false"/>
                <w:i w:val="false"/>
                <w:color w:val="000000"/>
                <w:sz w:val="20"/>
              </w:rPr>
              <w:t>transit of hazardous wastes through</w:t>
            </w:r>
            <w:r>
              <w:br/>
            </w:r>
            <w:r>
              <w:rPr>
                <w:rFonts w:ascii="Times New Roman"/>
                <w:b w:val="false"/>
                <w:i w:val="false"/>
                <w:color w:val="000000"/>
                <w:sz w:val="20"/>
              </w:rPr>
              <w:t>the customs territory of the</w:t>
            </w:r>
            <w:r>
              <w:br/>
            </w:r>
            <w:r>
              <w:rPr>
                <w:rFonts w:ascii="Times New Roman"/>
                <w:b w:val="false"/>
                <w:i w:val="false"/>
                <w:color w:val="000000"/>
                <w:sz w:val="20"/>
              </w:rPr>
              <w:t xml:space="preserve">Eurasian Economic Union" </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Document of transportation of wastes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292"/>
        <w:gridCol w:w="2258"/>
        <w:gridCol w:w="1402"/>
        <w:gridCol w:w="348"/>
        <w:gridCol w:w="2433"/>
        <w:gridCol w:w="3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exporter (name,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 respectively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Serial No. of delivery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No.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b) transportation on (2)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One-time notification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notification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Object for placement/ use (name, address)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 waste producer (name, address)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person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method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 </w:t>
            </w:r>
            <w:r>
              <w:br/>
            </w:r>
            <w:r>
              <w:rPr>
                <w:rFonts w:ascii="Times New Roman"/>
                <w:b w:val="false"/>
                <w:i w:val="false"/>
                <w:color w:val="000000"/>
                <w:sz w:val="20"/>
              </w:rPr>
              <w:t>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Methods of placement/use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facility where waste was generated: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R: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Technology applied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contact:</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Person in charge of waste disposal (name, address):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details if necessary)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Information on insurance: (about the relevant insurance requirements and how they are satisfied by the exporter, carrier and person in charge of disposal)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the insurance contract and insurance policy: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r>
              <w:rPr>
                <w:rFonts w:ascii="Times New Roman"/>
                <w:b w:val="false"/>
                <w:i w:val="false"/>
                <w:color w:val="000000"/>
                <w:vertAlign w:val="superscript"/>
              </w:rPr>
              <w:t>st</w:t>
            </w:r>
            <w:r>
              <w:rPr>
                <w:rFonts w:ascii="Times New Roman"/>
                <w:b w:val="false"/>
                <w:i w:val="false"/>
                <w:color w:val="000000"/>
                <w:sz w:val="20"/>
              </w:rPr>
              <w:t xml:space="preserve"> carrier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w:t>
            </w:r>
            <w:r>
              <w:rPr>
                <w:rFonts w:ascii="Times New Roman"/>
                <w:b w:val="false"/>
                <w:i w:val="false"/>
                <w:color w:val="000000"/>
                <w:vertAlign w:val="superscript"/>
              </w:rPr>
              <w:t>nd</w:t>
            </w:r>
            <w:r>
              <w:rPr>
                <w:rFonts w:ascii="Times New Roman"/>
                <w:b w:val="false"/>
                <w:i w:val="false"/>
                <w:color w:val="000000"/>
                <w:sz w:val="20"/>
              </w:rPr>
              <w:t xml:space="preserve"> carrier (name, address)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Last carrier (name, address)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Type of transportation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Type of transportation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 of transportation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transshipment point: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transshipment point: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transshipment point: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carrier’s representative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carrier’s representative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carrier’s representative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Name and chemical composition of waste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Physical characteristics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Actual quantity kg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Type (s) of packaging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Waste identification code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Waste Identification Code:</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Waste Catalogue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 code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UN classification: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shipping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(2) red |_|</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number:</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Class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 |_|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Н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and number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details)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Special handling requirements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Exporter (manufacturer) statement:</w:t>
            </w:r>
            <w:r>
              <w:br/>
            </w:r>
            <w:r>
              <w:rPr>
                <w:rFonts w:ascii="Times New Roman"/>
                <w:b w:val="false"/>
                <w:i w:val="false"/>
                <w:color w:val="000000"/>
                <w:sz w:val="20"/>
              </w:rPr>
              <w:t>
I confirm that the information in columns 1–9 and 13–21, cited above, is complete and true according to my information. I also confirm that contractual obligations have been established that are legally binding and made in writing, that there are relevant guarantees covering transboundary movement of waste, and that no objections have been received from the competent authorities of all interested states that are parties to the Basel Convention.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Actual shipping date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Filled by the recipient / waste disposal /utilization facility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Delivery is received by the recipient (if it is not the waste disposal/utilization facility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I confirm that the disposal /utilization of the waste described above has been made.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received:</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Rejected (5)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Delivery is received at the waste disposal /utilization facility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received:</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and stamp: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Rejected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Approximate date of disposal/utilization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disposal /utilization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Filled by the person in charge of waste disposal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Delivery is received by the person in charge of waste disposal: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I confirm that the disposal of the waste described above will be made: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received:</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 (5)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Delivery is received at waste disposal facility: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received:</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stamp: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date of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location of the place of disposal: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disposal: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standard of the state service </w:t>
            </w:r>
            <w:r>
              <w:br/>
            </w:r>
            <w:r>
              <w:rPr>
                <w:rFonts w:ascii="Times New Roman"/>
                <w:b w:val="false"/>
                <w:i w:val="false"/>
                <w:color w:val="000000"/>
                <w:sz w:val="20"/>
              </w:rPr>
              <w:t xml:space="preserve">"Conclusion of the authorized </w:t>
            </w:r>
            <w:r>
              <w:br/>
            </w:r>
            <w:r>
              <w:rPr>
                <w:rFonts w:ascii="Times New Roman"/>
                <w:b w:val="false"/>
                <w:i w:val="false"/>
                <w:color w:val="000000"/>
                <w:sz w:val="20"/>
              </w:rPr>
              <w:t xml:space="preserve">body of the member states of the </w:t>
            </w:r>
            <w:r>
              <w:br/>
            </w:r>
            <w:r>
              <w:rPr>
                <w:rFonts w:ascii="Times New Roman"/>
                <w:b w:val="false"/>
                <w:i w:val="false"/>
                <w:color w:val="000000"/>
                <w:sz w:val="20"/>
              </w:rPr>
              <w:t xml:space="preserve">Eurasian Economic Union on </w:t>
            </w:r>
            <w:r>
              <w:br/>
            </w:r>
            <w:r>
              <w:rPr>
                <w:rFonts w:ascii="Times New Roman"/>
                <w:b w:val="false"/>
                <w:i w:val="false"/>
                <w:color w:val="000000"/>
                <w:sz w:val="20"/>
              </w:rPr>
              <w:t xml:space="preserve">transit of hazardous wastes through </w:t>
            </w:r>
            <w:r>
              <w:br/>
            </w:r>
            <w:r>
              <w:rPr>
                <w:rFonts w:ascii="Times New Roman"/>
                <w:b w:val="false"/>
                <w:i w:val="false"/>
                <w:color w:val="000000"/>
                <w:sz w:val="20"/>
              </w:rPr>
              <w:t xml:space="preserve">the customs territory of the </w:t>
            </w:r>
            <w:r>
              <w:br/>
            </w:r>
            <w:r>
              <w:rPr>
                <w:rFonts w:ascii="Times New Roman"/>
                <w:b w:val="false"/>
                <w:i w:val="false"/>
                <w:color w:val="000000"/>
                <w:sz w:val="20"/>
              </w:rPr>
              <w:t xml:space="preserve">Eurasian Economic Union" </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Notification about transboundary movement of hazardous wastes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749"/>
        <w:gridCol w:w="3470"/>
        <w:gridCol w:w="3473"/>
        <w:gridCol w:w="72"/>
        <w:gridCol w:w="1919"/>
        <w:gridCol w:w="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Notification, concerning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one-time transportation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disposal |_|</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general notification (multiple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utilization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export: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Object for which permission was previously obtained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 </w:t>
            </w:r>
            <w:r>
              <w:br/>
            </w: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Total planned delivery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Expected amount of waste (3): kg (l)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Expected delivery dates or period (s):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Person in charge of waste disposal (name, address)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 </w:t>
            </w:r>
            <w:r>
              <w:br/>
            </w:r>
            <w:r>
              <w:rPr>
                <w:rFonts w:ascii="Times New Roman"/>
                <w:b w:val="false"/>
                <w:i w:val="false"/>
                <w:color w:val="000000"/>
                <w:sz w:val="20"/>
              </w:rPr>
              <w:t xml:space="preserve">
Fax: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Expected carriers (name, address)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Utilization/waste disposal facility (name, address):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Fax: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Waste producer (s) (name, address)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waste use object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Methods of disposal / utilization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 </w:t>
            </w:r>
            <w:r>
              <w:br/>
            </w:r>
            <w:r>
              <w:rPr>
                <w:rFonts w:ascii="Times New Roman"/>
                <w:b w:val="false"/>
                <w:i w:val="false"/>
                <w:color w:val="000000"/>
                <w:sz w:val="20"/>
              </w:rPr>
              <w:t>
Fax: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D/Code R (4):</w:t>
            </w:r>
            <w:r>
              <w:br/>
            </w:r>
            <w:r>
              <w:rPr>
                <w:rFonts w:ascii="Times New Roman"/>
                <w:b w:val="false"/>
                <w:i w:val="false"/>
                <w:color w:val="000000"/>
                <w:sz w:val="20"/>
              </w:rPr>
              <w:t>Technology applied: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details if necessary)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Information about the signed contract between the exporter and the person in charge of waste disposal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Information (including technical description of the enterprise) sent to the exporter or manufacturer by the person in charge of disposal, on the basis of which the latter concludes that the intended disposal may be carried out in an environmentally sound manner and in accordance with the rules and regulations of the country of import: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facility where waste was generated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 (s) of transportation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Type (s) of packaging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Information on insurance: (about the relevant insurance requirements and how they are satisfied by the exporter, carrier and person in charge of disposal)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the insurance contract and insurance policy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 Name and chemical composition of waste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 Special handling requirements: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Physical characteristics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Waste identification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Number Ї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Waste Identification Code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European Waste Catalogue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Number Н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(specify)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(1): yellow | _ | red | _ | green |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 UN Identification: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 UN Class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and number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(attach a detailed description)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Interested countries. Code number of the competent authorities and certain points of import and export: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export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Transit states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import</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Customs services of the point of import and / or export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Statement of the manufacturer (exporter): I confirm that this information is complete and true according to my information. I also confirm that contractual obligations have been established that are legally binding and made in writing, and that there are relevant guarantees covering transboundary movement of waste.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point:</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Number of annexes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Filled by competent authorities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Filled by the competent authority of the country of import, transit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Permission of the competent authority for transportation: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received: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competent authority, stamp and signature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sent: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competent authority: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validity of the permit until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and / or signature: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