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2e9a" w14:textId="6fb2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regulating the number of animals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of December 5, 2017 No. 480. Registered with the Ministry of Justice of the Republic of Kazakhstan on December 25, 2017 No. 16115.</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compliance with subparagraph 61) of Paragraph 1 of Article 9 of the Law of the Republic of Kazakhstan dated July 9, 2004 “On Protection, Reproduction and Use of the Animal World"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applied Rules for regulating the number of animals.</w:t>
      </w:r>
    </w:p>
    <w:p>
      <w:pPr>
        <w:spacing w:after="0"/>
        <w:ind w:left="0"/>
        <w:jc w:val="both"/>
      </w:pPr>
      <w:r>
        <w:rPr>
          <w:rFonts w:ascii="Times New Roman"/>
          <w:b w:val="false"/>
          <w:i w:val="false"/>
          <w:color w:val="000000"/>
          <w:sz w:val="28"/>
        </w:rPr>
        <w:t>
      2. The Forestry and Wildlife Committee of the Ministry of Agriculture of the Republic of Kazakhstan in compliance with the procedure established by the law shall provide: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sending a copy in paper and electronic form in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a copy of it for official publication in periodicals;</w:t>
      </w:r>
    </w:p>
    <w:p>
      <w:pPr>
        <w:spacing w:after="0"/>
        <w:ind w:left="0"/>
        <w:jc w:val="both"/>
      </w:pPr>
      <w:r>
        <w:rPr>
          <w:rFonts w:ascii="Times New Roman"/>
          <w:b w:val="false"/>
          <w:i w:val="false"/>
          <w:color w:val="000000"/>
          <w:sz w:val="28"/>
        </w:rPr>
        <w:t>
       4) posting of this order on the website of the Ministry of Agriculture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order, submission to the Department of Legal Support of the Ministry of Agriculture of the Republic of Kazakhstan of information on the implementation of measures provided by subparagraphs 1), 2), 3) and 4) of this paragraph.</w:t>
      </w:r>
    </w:p>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4. This order shall be enforced upon expiration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Deputy Prime Minister </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 </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Agriculture </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Myrzakhmetov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No. 480</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Agriculture of</w:t>
            </w:r>
            <w:r>
              <w:br/>
            </w:r>
            <w:r>
              <w:rPr>
                <w:rFonts w:ascii="Times New Roman"/>
                <w:b w:val="false"/>
                <w:i w:val="false"/>
                <w:color w:val="000000"/>
                <w:sz w:val="20"/>
              </w:rPr>
              <w:t>the Republic of Kazakhstan</w:t>
            </w:r>
            <w:r>
              <w:br/>
            </w:r>
            <w:r>
              <w:rPr>
                <w:rFonts w:ascii="Times New Roman"/>
                <w:b w:val="false"/>
                <w:i w:val="false"/>
                <w:color w:val="000000"/>
                <w:sz w:val="20"/>
              </w:rPr>
              <w:t xml:space="preserve">of December 5, 2017 </w:t>
            </w:r>
          </w:p>
        </w:tc>
      </w:tr>
    </w:tbl>
    <w:p>
      <w:pPr>
        <w:spacing w:after="0"/>
        <w:ind w:left="0"/>
        <w:jc w:val="left"/>
      </w:pPr>
      <w:r>
        <w:rPr>
          <w:rFonts w:ascii="Times New Roman"/>
          <w:b/>
          <w:i w:val="false"/>
          <w:color w:val="000000"/>
        </w:rPr>
        <w:t xml:space="preserve"> Rules for regulating the number of animals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Rules for regulating the number of animals (hereinafter referred to as – the Rules) have been developed according to Subparagraph 61) of Paragraph 1 of Article 9 of the Law of the Republic of Kazakhstan as of July 9, 2004 “On Protection, Reproduction and Use of the Animal World” (hereinafter referred to as – the Law) and determine the procedure for regulating the population of animals. </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biological justification – is the evidence-based conclusion on the use of fauna, determination of the withdrawal admissible volume of fauna as well as on the activity capable to affect the wildlife resources and their environment;</w:t>
      </w:r>
    </w:p>
    <w:p>
      <w:pPr>
        <w:spacing w:after="0"/>
        <w:ind w:left="0"/>
        <w:jc w:val="both"/>
      </w:pPr>
      <w:r>
        <w:rPr>
          <w:rFonts w:ascii="Times New Roman"/>
          <w:b w:val="false"/>
          <w:i w:val="false"/>
          <w:color w:val="000000"/>
          <w:sz w:val="28"/>
        </w:rPr>
        <w:t>
       2) authorized public authority in the field of protection, reproduction and use of fauna (hereinafter referred to as – the authorized body) is the central executive body performing the management in the field of protection, reproduction and use of fauna and also within the powers cross-sector coordination.</w:t>
      </w:r>
    </w:p>
    <w:p>
      <w:pPr>
        <w:spacing w:after="0"/>
        <w:ind w:left="0"/>
        <w:jc w:val="left"/>
      </w:pPr>
      <w:r>
        <w:rPr>
          <w:rFonts w:ascii="Times New Roman"/>
          <w:b/>
          <w:i w:val="false"/>
          <w:color w:val="000000"/>
        </w:rPr>
        <w:t xml:space="preserve"> Chapter 2. Procedure for regulating the number of animals by species</w:t>
      </w:r>
    </w:p>
    <w:p>
      <w:pPr>
        <w:spacing w:after="0"/>
        <w:ind w:left="0"/>
        <w:jc w:val="both"/>
      </w:pPr>
      <w:r>
        <w:rPr>
          <w:rFonts w:ascii="Times New Roman"/>
          <w:b w:val="false"/>
          <w:i w:val="false"/>
          <w:color w:val="000000"/>
          <w:sz w:val="28"/>
        </w:rPr>
        <w:t>
      3. The regulation of the number of animals by species shall be carried out for:</w:t>
      </w:r>
    </w:p>
    <w:p>
      <w:pPr>
        <w:spacing w:after="0"/>
        <w:ind w:left="0"/>
        <w:jc w:val="both"/>
      </w:pPr>
      <w:r>
        <w:rPr>
          <w:rFonts w:ascii="Times New Roman"/>
          <w:b w:val="false"/>
          <w:i w:val="false"/>
          <w:color w:val="000000"/>
          <w:sz w:val="28"/>
        </w:rPr>
        <w:t>
       1) protection of public health;</w:t>
      </w:r>
    </w:p>
    <w:p>
      <w:pPr>
        <w:spacing w:after="0"/>
        <w:ind w:left="0"/>
        <w:jc w:val="both"/>
      </w:pPr>
      <w:r>
        <w:rPr>
          <w:rFonts w:ascii="Times New Roman"/>
          <w:b w:val="false"/>
          <w:i w:val="false"/>
          <w:color w:val="000000"/>
          <w:sz w:val="28"/>
        </w:rPr>
        <w:t>
       2) prevention of diseases of farm and domestic animals;</w:t>
      </w:r>
    </w:p>
    <w:p>
      <w:pPr>
        <w:spacing w:after="0"/>
        <w:ind w:left="0"/>
        <w:jc w:val="both"/>
      </w:pPr>
      <w:r>
        <w:rPr>
          <w:rFonts w:ascii="Times New Roman"/>
          <w:b w:val="false"/>
          <w:i w:val="false"/>
          <w:color w:val="000000"/>
          <w:sz w:val="28"/>
        </w:rPr>
        <w:t>
       3) prevention of damage to economy;</w:t>
      </w:r>
    </w:p>
    <w:p>
      <w:pPr>
        <w:spacing w:after="0"/>
        <w:ind w:left="0"/>
        <w:jc w:val="both"/>
      </w:pPr>
      <w:r>
        <w:rPr>
          <w:rFonts w:ascii="Times New Roman"/>
          <w:b w:val="false"/>
          <w:i w:val="false"/>
          <w:color w:val="000000"/>
          <w:sz w:val="28"/>
        </w:rPr>
        <w:t>
       4) maintaining biological equilibrium.</w:t>
      </w:r>
    </w:p>
    <w:p>
      <w:pPr>
        <w:spacing w:after="0"/>
        <w:ind w:left="0"/>
        <w:jc w:val="both"/>
      </w:pPr>
      <w:r>
        <w:rPr>
          <w:rFonts w:ascii="Times New Roman"/>
          <w:b w:val="false"/>
          <w:i w:val="false"/>
          <w:color w:val="000000"/>
          <w:sz w:val="28"/>
        </w:rPr>
        <w:t>
       4. The grounds for regulation of the number of animal species shall be:</w:t>
      </w:r>
    </w:p>
    <w:p>
      <w:pPr>
        <w:spacing w:after="0"/>
        <w:ind w:left="0"/>
        <w:jc w:val="both"/>
      </w:pPr>
      <w:r>
        <w:rPr>
          <w:rFonts w:ascii="Times New Roman"/>
          <w:b w:val="false"/>
          <w:i w:val="false"/>
          <w:color w:val="000000"/>
          <w:sz w:val="28"/>
        </w:rPr>
        <w:t>
       1) emergence of threat of infection or disease of the population, agricultural and domestic animals’ diseases the carriers of which are the species of fauna;</w:t>
      </w:r>
    </w:p>
    <w:p>
      <w:pPr>
        <w:spacing w:after="0"/>
        <w:ind w:left="0"/>
        <w:jc w:val="both"/>
      </w:pPr>
      <w:r>
        <w:rPr>
          <w:rFonts w:ascii="Times New Roman"/>
          <w:b w:val="false"/>
          <w:i w:val="false"/>
          <w:color w:val="000000"/>
          <w:sz w:val="28"/>
        </w:rPr>
        <w:t>
       2) emergence of threat of the significant damage to economy;</w:t>
      </w:r>
    </w:p>
    <w:p>
      <w:pPr>
        <w:spacing w:after="0"/>
        <w:ind w:left="0"/>
        <w:jc w:val="both"/>
      </w:pPr>
      <w:r>
        <w:rPr>
          <w:rFonts w:ascii="Times New Roman"/>
          <w:b w:val="false"/>
          <w:i w:val="false"/>
          <w:color w:val="000000"/>
          <w:sz w:val="28"/>
        </w:rPr>
        <w:t>
       3) the violation of the developed natural balance of fauna in the environment of their dwelling which led to reduction of the number of its certain species and other negative consequences;</w:t>
      </w:r>
    </w:p>
    <w:p>
      <w:pPr>
        <w:spacing w:after="0"/>
        <w:ind w:left="0"/>
        <w:jc w:val="both"/>
      </w:pPr>
      <w:r>
        <w:rPr>
          <w:rFonts w:ascii="Times New Roman"/>
          <w:b w:val="false"/>
          <w:i w:val="false"/>
          <w:color w:val="000000"/>
          <w:sz w:val="28"/>
        </w:rPr>
        <w:t>
       4) emergence of threat of violation hydrochemical and other regimes of reservoirs and (or) sites which can lead to suffocation.</w:t>
      </w:r>
    </w:p>
    <w:p>
      <w:pPr>
        <w:spacing w:after="0"/>
        <w:ind w:left="0"/>
        <w:jc w:val="both"/>
      </w:pPr>
      <w:r>
        <w:rPr>
          <w:rFonts w:ascii="Times New Roman"/>
          <w:b w:val="false"/>
          <w:i w:val="false"/>
          <w:color w:val="000000"/>
          <w:sz w:val="28"/>
        </w:rPr>
        <w:t>
       5. Regulation of the number of animal species shall be carried out according to biological justification.</w:t>
      </w:r>
    </w:p>
    <w:p>
      <w:pPr>
        <w:spacing w:after="0"/>
        <w:ind w:left="0"/>
        <w:jc w:val="both"/>
      </w:pPr>
      <w:r>
        <w:rPr>
          <w:rFonts w:ascii="Times New Roman"/>
          <w:b w:val="false"/>
          <w:i w:val="false"/>
          <w:color w:val="000000"/>
          <w:sz w:val="28"/>
        </w:rPr>
        <w:t>
       Preparation of biological justification shall be carried out by the relevant scientific organizations accredited as the entities of scientific and (or) scientific and technical activity according to the Rules of preparation of biological justification on the use of fauna approved by Order No. 104 of the Minister of Environment and Water Resources of the Republic of Kazakhstan of April 4, 2014 (registered in the Register of State Registration of Regulatory Legal Acts under No. 9307).</w:t>
      </w:r>
    </w:p>
    <w:p>
      <w:pPr>
        <w:spacing w:after="0"/>
        <w:ind w:left="0"/>
        <w:jc w:val="both"/>
      </w:pPr>
      <w:r>
        <w:rPr>
          <w:rFonts w:ascii="Times New Roman"/>
          <w:b w:val="false"/>
          <w:i w:val="false"/>
          <w:color w:val="000000"/>
          <w:sz w:val="28"/>
        </w:rPr>
        <w:t>
       6. The animal species provided by the list of animal species, which number is subject to regulation, shall be subject to regulation for the purpose of protection of public health, protection of farm and other domestic animals from diseases, prevention of environmental damage as well as the danger of causing essential damage to agricultural activities; approved by Order No. 258 of the Minister of Agriculture of the Republic of Kazakhstan dated April 14, 2010, (registered in the Register of State Registration of Regulatory Legal Acts under No. 6223).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