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f7071" w14:textId="d8f70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roster of positions of civil servants in the sphere of religious activity</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Religious Affairs and Public Society of the Republic of Kazakhstan dated November 14, 2017 № 154. Registered with the Ministry of Justice of the Republic of Kazakhstan dated December 6, 2017 № 16062. Abolished by order of the Minister of Information and Social Development of the Republic of Kazakhstan dated October 11, 2019 No. 394.</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Abolished by order of the Minister of Information and Social Development of the Republic of Kazakhstan dated 11.10.2019 No. 394 (comes into force from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On approval of roster of positions of civil servants in the sphere of religious activity </w:t>
      </w:r>
    </w:p>
    <w:bookmarkStart w:name="z1" w:id="0"/>
    <w:p>
      <w:pPr>
        <w:spacing w:after="0"/>
        <w:ind w:left="0"/>
        <w:jc w:val="both"/>
      </w:pPr>
      <w:r>
        <w:rPr>
          <w:rFonts w:ascii="Times New Roman"/>
          <w:b w:val="false"/>
          <w:i w:val="false"/>
          <w:color w:val="000000"/>
          <w:sz w:val="28"/>
        </w:rPr>
        <w:t xml:space="preserve">
      In accordance with paragraph 5 of Article 139 of the Labor Code of the Republic of Kazakhstan dated November 23, 2015 </w:t>
      </w:r>
      <w:r>
        <w:rPr>
          <w:rFonts w:ascii="Times New Roman"/>
          <w:b/>
          <w:i w:val="false"/>
          <w:color w:val="000000"/>
          <w:sz w:val="28"/>
        </w:rPr>
        <w:t>I hereby ORDER</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To approve the attached roster of positions of civil servants in the sphere of religious activity.</w:t>
      </w:r>
    </w:p>
    <w:bookmarkEnd w:id="1"/>
    <w:bookmarkStart w:name="z3" w:id="2"/>
    <w:p>
      <w:pPr>
        <w:spacing w:after="0"/>
        <w:ind w:left="0"/>
        <w:jc w:val="both"/>
      </w:pPr>
      <w:r>
        <w:rPr>
          <w:rFonts w:ascii="Times New Roman"/>
          <w:b w:val="false"/>
          <w:i w:val="false"/>
          <w:color w:val="000000"/>
          <w:sz w:val="28"/>
        </w:rPr>
        <w:t>
      2. In the manner established by the legislation of the Republic of Kazakhstan, the Department of Economics and Finance of the Ministry of Religious Affairs and Civil Society of the Republic of Kazakhstan shall:</w:t>
      </w:r>
    </w:p>
    <w:bookmarkEnd w:id="2"/>
    <w:bookmarkStart w:name="z4" w:id="3"/>
    <w:p>
      <w:pPr>
        <w:spacing w:after="0"/>
        <w:ind w:left="0"/>
        <w:jc w:val="both"/>
      </w:pPr>
      <w:r>
        <w:rPr>
          <w:rFonts w:ascii="Times New Roman"/>
          <w:b w:val="false"/>
          <w:i w:val="false"/>
          <w:color w:val="000000"/>
          <w:sz w:val="28"/>
        </w:rPr>
        <w:t>
      1) provide the state registration of this order with the Ministry of Justice of the Republic of Kazakhstan;</w:t>
      </w:r>
    </w:p>
    <w:bookmarkEnd w:id="3"/>
    <w:bookmarkStart w:name="z5" w:id="4"/>
    <w:p>
      <w:pPr>
        <w:spacing w:after="0"/>
        <w:ind w:left="0"/>
        <w:jc w:val="both"/>
      </w:pPr>
      <w:r>
        <w:rPr>
          <w:rFonts w:ascii="Times New Roman"/>
          <w:b w:val="false"/>
          <w:i w:val="false"/>
          <w:color w:val="000000"/>
          <w:sz w:val="28"/>
        </w:rPr>
        <w:t>
      2) within ten calendar days from the date of state registration of this order, direct its copy in paper and electronic forms in the Kazakh and Russian languages to the Republican State Enterprise with the Right of Economic Management “Republican Center of Legal Information” for official publication and inclusion in the Reference Control Bank of Regulatory Legal Acts of the Republic of Kazakhstan;</w:t>
      </w:r>
    </w:p>
    <w:bookmarkEnd w:id="4"/>
    <w:bookmarkStart w:name="z6" w:id="5"/>
    <w:p>
      <w:pPr>
        <w:spacing w:after="0"/>
        <w:ind w:left="0"/>
        <w:jc w:val="both"/>
      </w:pPr>
      <w:r>
        <w:rPr>
          <w:rFonts w:ascii="Times New Roman"/>
          <w:b w:val="false"/>
          <w:i w:val="false"/>
          <w:color w:val="000000"/>
          <w:sz w:val="28"/>
        </w:rPr>
        <w:t>
      3) within ten calendar days after the state registration of this order, direct a copy of it for official publication in periodicals;</w:t>
      </w:r>
    </w:p>
    <w:bookmarkEnd w:id="5"/>
    <w:bookmarkStart w:name="z7" w:id="6"/>
    <w:p>
      <w:pPr>
        <w:spacing w:after="0"/>
        <w:ind w:left="0"/>
        <w:jc w:val="both"/>
      </w:pPr>
      <w:r>
        <w:rPr>
          <w:rFonts w:ascii="Times New Roman"/>
          <w:b w:val="false"/>
          <w:i w:val="false"/>
          <w:color w:val="000000"/>
          <w:sz w:val="28"/>
        </w:rPr>
        <w:t>
      4) place this order on the Internet resource of the Ministry of Religious Affairs and Civil Society of the Republic of Kazakhstan after its official publication.</w:t>
      </w:r>
    </w:p>
    <w:bookmarkEnd w:id="6"/>
    <w:bookmarkStart w:name="z8" w:id="7"/>
    <w:p>
      <w:pPr>
        <w:spacing w:after="0"/>
        <w:ind w:left="0"/>
        <w:jc w:val="both"/>
      </w:pPr>
      <w:r>
        <w:rPr>
          <w:rFonts w:ascii="Times New Roman"/>
          <w:b w:val="false"/>
          <w:i w:val="false"/>
          <w:color w:val="000000"/>
          <w:sz w:val="28"/>
        </w:rPr>
        <w:t xml:space="preserve">
      3. Control over the execution of this order shall be entrusted to the Executive Secretary of the Ministry of Religious Affairs and Civil Society of the Republic of Kazakhstan, M.A. Azilkhanov </w:t>
      </w:r>
    </w:p>
    <w:bookmarkEnd w:id="7"/>
    <w:bookmarkStart w:name="z9" w:id="8"/>
    <w:p>
      <w:pPr>
        <w:spacing w:after="0"/>
        <w:ind w:left="0"/>
        <w:jc w:val="both"/>
      </w:pPr>
      <w:r>
        <w:rPr>
          <w:rFonts w:ascii="Times New Roman"/>
          <w:b w:val="false"/>
          <w:i w:val="false"/>
          <w:color w:val="000000"/>
          <w:sz w:val="28"/>
        </w:rPr>
        <w:t>
      4. This order shall be enforced upon expiry of ten calendar days after the date of its first official publication.</w:t>
      </w:r>
    </w:p>
    <w:bookmarkEnd w:id="8"/>
    <w:tbl>
      <w:tblPr>
        <w:tblW w:w="0" w:type="auto"/>
        <w:tblCellSpacing w:w="0" w:type="auto"/>
        <w:tblBorders>
          <w:top w:val="none"/>
          <w:left w:val="none"/>
          <w:bottom w:val="none"/>
          <w:right w:val="none"/>
          <w:insideH w:val="none"/>
          <w:insideV w:val="none"/>
        </w:tblBorders>
      </w:tblPr>
      <w:tblGrid>
        <w:gridCol w:w="7773"/>
        <w:gridCol w:w="4227"/>
      </w:tblGrid>
      <w:tr>
        <w:trPr>
          <w:trHeight w:val="30" w:hRule="atLeast"/>
        </w:trPr>
        <w:tc>
          <w:tcPr>
            <w:tcW w:w="777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Religious Affairs</w:t>
            </w:r>
            <w:r>
              <w:rPr>
                <w:rFonts w:ascii="Times New Roman"/>
                <w:b w:val="false"/>
                <w:i w:val="false"/>
                <w:color w:val="000000"/>
                <w:sz w:val="20"/>
              </w:rPr>
              <w:t>
</w:t>
            </w:r>
          </w:p>
        </w:tc>
      </w:tr>
      <w:tr>
        <w:trPr>
          <w:trHeight w:val="30" w:hRule="atLeast"/>
        </w:trPr>
        <w:tc>
          <w:tcPr>
            <w:tcW w:w="777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and Civil Society</w:t>
            </w:r>
            <w:r>
              <w:rPr>
                <w:rFonts w:ascii="Times New Roman"/>
                <w:b w:val="false"/>
                <w:i w:val="false"/>
                <w:color w:val="000000"/>
                <w:sz w:val="20"/>
              </w:rPr>
              <w:t>
</w:t>
            </w:r>
          </w:p>
        </w:tc>
      </w:tr>
      <w:tr>
        <w:trPr>
          <w:trHeight w:val="30" w:hRule="atLeast"/>
        </w:trPr>
        <w:tc>
          <w:tcPr>
            <w:tcW w:w="777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Republic of Kazakhstan </w:t>
            </w:r>
            <w:r>
              <w:rPr>
                <w:rFonts w:ascii="Times New Roman"/>
                <w:b w:val="false"/>
                <w:i w:val="false"/>
                <w:color w:val="000000"/>
                <w:sz w:val="20"/>
              </w:rPr>
              <w:t>
</w:t>
            </w:r>
          </w:p>
        </w:tc>
        <w:tc>
          <w:tcPr>
            <w:tcW w:w="422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Yermekbayev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Minister of Labor and Social</w:t>
      </w:r>
    </w:p>
    <w:p>
      <w:pPr>
        <w:spacing w:after="0"/>
        <w:ind w:left="0"/>
        <w:jc w:val="both"/>
      </w:pPr>
      <w:r>
        <w:rPr>
          <w:rFonts w:ascii="Times New Roman"/>
          <w:b w:val="false"/>
          <w:i w:val="false"/>
          <w:color w:val="000000"/>
          <w:sz w:val="28"/>
        </w:rPr>
        <w:t>
      Protection of the Population</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______________ T. Duysenova</w:t>
      </w:r>
    </w:p>
    <w:p>
      <w:pPr>
        <w:spacing w:after="0"/>
        <w:ind w:left="0"/>
        <w:jc w:val="both"/>
      </w:pPr>
      <w:r>
        <w:rPr>
          <w:rFonts w:ascii="Times New Roman"/>
          <w:b w:val="false"/>
          <w:i w:val="false"/>
          <w:color w:val="000000"/>
          <w:sz w:val="28"/>
        </w:rPr>
        <w:t>
      November 21, 2017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by order №154 of the Minister</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Religious Affairs and</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Civil Society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dated November 14, 2017 </w:t>
            </w:r>
          </w:p>
        </w:tc>
      </w:tr>
    </w:tbl>
    <w:bookmarkStart w:name="z16" w:id="9"/>
    <w:p>
      <w:pPr>
        <w:spacing w:after="0"/>
        <w:ind w:left="0"/>
        <w:jc w:val="left"/>
      </w:pPr>
      <w:r>
        <w:rPr>
          <w:rFonts w:ascii="Times New Roman"/>
          <w:b/>
          <w:i w:val="false"/>
          <w:color w:val="000000"/>
        </w:rPr>
        <w:t xml:space="preserve"> Roster of positions of civil servants in the sphere of religious activity</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
        <w:gridCol w:w="701"/>
        <w:gridCol w:w="10884"/>
      </w:tblGrid>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Stage</w:t>
            </w: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Names of positions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Block A (executive staff)</w:t>
            </w:r>
          </w:p>
        </w:tc>
      </w:tr>
      <w:tr>
        <w:trPr>
          <w:trHeight w:val="30" w:hRule="atLeast"/>
        </w:trPr>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Heads of PI of republican status</w:t>
            </w:r>
          </w:p>
        </w:tc>
      </w:tr>
      <w:tr>
        <w:trPr>
          <w:trHeight w:val="30" w:hRule="atLeast"/>
        </w:trPr>
        <w:tc>
          <w:tcPr>
            <w:tcW w:w="0" w:type="auto"/>
            <w:vMerge/>
            <w:tcBorders>
              <w:top w:val="nil"/>
              <w:left w:val="single" w:color="cfcfcf" w:sz="5"/>
              <w:bottom w:val="single" w:color="cfcfcf" w:sz="5"/>
              <w:right w:val="single" w:color="cfcfcf" w:sz="5"/>
            </w:tcBorders>
          </w:tc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Deputy heads of PI of republican status</w:t>
            </w:r>
          </w:p>
        </w:tc>
      </w:tr>
      <w:tr>
        <w:trPr>
          <w:trHeight w:val="30" w:hRule="atLeast"/>
        </w:trPr>
        <w:tc>
          <w:tcPr>
            <w:tcW w:w="0" w:type="auto"/>
            <w:vMerge/>
            <w:tcBorders>
              <w:top w:val="nil"/>
              <w:left w:val="single" w:color="cfcfcf" w:sz="5"/>
              <w:bottom w:val="single" w:color="cfcfcf" w:sz="5"/>
              <w:right w:val="single" w:color="cfcfcf" w:sz="5"/>
            </w:tcBorders>
          </w:tc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Heads of PI, MPI, SMME of oblast status (capital, city of republican status)</w:t>
            </w:r>
          </w:p>
        </w:tc>
      </w:tr>
      <w:tr>
        <w:trPr>
          <w:trHeight w:val="30" w:hRule="atLeast"/>
        </w:trPr>
        <w:tc>
          <w:tcPr>
            <w:tcW w:w="0" w:type="auto"/>
            <w:vMerge/>
            <w:tcBorders>
              <w:top w:val="nil"/>
              <w:left w:val="single" w:color="cfcfcf" w:sz="5"/>
              <w:bottom w:val="single" w:color="cfcfcf" w:sz="5"/>
              <w:right w:val="single" w:color="cfcfcf" w:sz="5"/>
            </w:tcBorders>
          </w:tc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Deputy heads of PI, MPI, SMME of oblast status (capital, city of republican status)</w:t>
            </w:r>
          </w:p>
        </w:tc>
      </w:tr>
      <w:tr>
        <w:trPr>
          <w:trHeight w:val="30" w:hRule="atLeast"/>
        </w:trPr>
        <w:tc>
          <w:tcPr>
            <w:tcW w:w="0" w:type="auto"/>
            <w:vMerge/>
            <w:tcBorders>
              <w:top w:val="nil"/>
              <w:left w:val="single" w:color="cfcfcf" w:sz="5"/>
              <w:bottom w:val="single" w:color="cfcfcf" w:sz="5"/>
              <w:right w:val="single" w:color="cfcfcf" w:sz="5"/>
            </w:tcBorders>
          </w:tc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Heads of PI, MPI, SMME of district status (city of oblast status)</w:t>
            </w:r>
          </w:p>
        </w:tc>
      </w:tr>
      <w:tr>
        <w:trPr>
          <w:trHeight w:val="30" w:hRule="atLeast"/>
        </w:trPr>
        <w:tc>
          <w:tcPr>
            <w:tcW w:w="0" w:type="auto"/>
            <w:vMerge/>
            <w:tcBorders>
              <w:top w:val="nil"/>
              <w:left w:val="single" w:color="cfcfcf" w:sz="5"/>
              <w:bottom w:val="single" w:color="cfcfcf" w:sz="5"/>
              <w:right w:val="single" w:color="cfcfcf" w:sz="5"/>
            </w:tcBorders>
          </w:tc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Deputy heads of PI, MPI, SMME of district status (city of oblast status)</w:t>
            </w:r>
          </w:p>
        </w:tc>
      </w:tr>
      <w:tr>
        <w:trPr>
          <w:trHeight w:val="30" w:hRule="atLeast"/>
        </w:trPr>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Deputy heads for administrative and maintenance issues in PI of republican status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Chief accountant in PI of republican status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Academic secretary of PI of republican status</w:t>
            </w:r>
          </w:p>
        </w:tc>
      </w:tr>
      <w:tr>
        <w:trPr>
          <w:trHeight w:val="30" w:hRule="atLeast"/>
        </w:trPr>
        <w:tc>
          <w:tcPr>
            <w:tcW w:w="0" w:type="auto"/>
            <w:vMerge/>
            <w:tcBorders>
              <w:top w:val="nil"/>
              <w:left w:val="single" w:color="cfcfcf" w:sz="5"/>
              <w:bottom w:val="single" w:color="cfcfcf" w:sz="5"/>
              <w:right w:val="single" w:color="cfcfcf" w:sz="5"/>
            </w:tcBorders>
          </w:tcPr>
          <w:p/>
        </w:tc>
        <w:tc>
          <w:tcPr>
            <w:tcW w:w="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Deputy heads for administrative and maintenance issues in PI, MPI, SMME of oblast status (capital, city of republican status)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Chief accountant in PI, MPI, SMME of oblast status (capital, city of republican status)</w:t>
            </w:r>
          </w:p>
        </w:tc>
      </w:tr>
      <w:tr>
        <w:trPr>
          <w:trHeight w:val="30" w:hRule="atLeast"/>
        </w:trPr>
        <w:tc>
          <w:tcPr>
            <w:tcW w:w="0" w:type="auto"/>
            <w:vMerge/>
            <w:tcBorders>
              <w:top w:val="nil"/>
              <w:left w:val="single" w:color="cfcfcf" w:sz="5"/>
              <w:bottom w:val="single" w:color="cfcfcf" w:sz="5"/>
              <w:right w:val="single" w:color="cfcfcf" w:sz="5"/>
            </w:tcBorders>
          </w:tcPr>
          <w:p/>
        </w:tc>
        <w:tc>
          <w:tcPr>
            <w:tcW w:w="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Deputy heads for administrative and maintenance issues in PI, MPI, SMME of district status (city of oblast status)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Chief accountant in PI, MPI, SMME district status (city of oblast status)</w:t>
            </w:r>
          </w:p>
        </w:tc>
      </w:tr>
      <w:tr>
        <w:trPr>
          <w:trHeight w:val="30" w:hRule="atLeast"/>
        </w:trPr>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Heads of PI department of republican status</w:t>
            </w:r>
          </w:p>
        </w:tc>
      </w:tr>
      <w:tr>
        <w:trPr>
          <w:trHeight w:val="30" w:hRule="atLeast"/>
        </w:trPr>
        <w:tc>
          <w:tcPr>
            <w:tcW w:w="0" w:type="auto"/>
            <w:vMerge/>
            <w:tcBorders>
              <w:top w:val="nil"/>
              <w:left w:val="single" w:color="cfcfcf" w:sz="5"/>
              <w:bottom w:val="single" w:color="cfcfcf" w:sz="5"/>
              <w:right w:val="single" w:color="cfcfcf" w:sz="5"/>
            </w:tcBorders>
          </w:tc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Heads of PI, MPI, SMME department of oblast status (capital, city of republican status)</w:t>
            </w:r>
          </w:p>
        </w:tc>
      </w:tr>
      <w:tr>
        <w:trPr>
          <w:trHeight w:val="30" w:hRule="atLeast"/>
        </w:trPr>
        <w:tc>
          <w:tcPr>
            <w:tcW w:w="0" w:type="auto"/>
            <w:vMerge/>
            <w:tcBorders>
              <w:top w:val="nil"/>
              <w:left w:val="single" w:color="cfcfcf" w:sz="5"/>
              <w:bottom w:val="single" w:color="cfcfcf" w:sz="5"/>
              <w:right w:val="single" w:color="cfcfcf" w:sz="5"/>
            </w:tcBorders>
          </w:tc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Heads of PI, MPI, SMME department of district status (city of oblast status)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Block B (core staff)</w:t>
            </w:r>
          </w:p>
        </w:tc>
      </w:tr>
      <w:tr>
        <w:trPr>
          <w:trHeight w:val="30" w:hRule="atLeast"/>
        </w:trPr>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Chief researcher</w:t>
            </w:r>
          </w:p>
        </w:tc>
      </w:tr>
      <w:tr>
        <w:trPr>
          <w:trHeight w:val="30" w:hRule="atLeast"/>
        </w:trPr>
        <w:tc>
          <w:tcPr>
            <w:tcW w:w="0" w:type="auto"/>
            <w:vMerge/>
            <w:tcBorders>
              <w:top w:val="nil"/>
              <w:left w:val="single" w:color="cfcfcf" w:sz="5"/>
              <w:bottom w:val="single" w:color="cfcfcf" w:sz="5"/>
              <w:right w:val="single" w:color="cfcfcf" w:sz="5"/>
            </w:tcBorders>
          </w:tc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Leading researcher</w:t>
            </w:r>
            <w:r>
              <w:br/>
            </w:r>
            <w:r>
              <w:rPr>
                <w:rFonts w:ascii="Times New Roman"/>
                <w:b w:val="false"/>
                <w:i w:val="false"/>
                <w:color w:val="000000"/>
                <w:sz w:val="20"/>
              </w:rPr>
              <w:t>
Chief expert</w:t>
            </w:r>
          </w:p>
        </w:tc>
      </w:tr>
      <w:tr>
        <w:trPr>
          <w:trHeight w:val="30" w:hRule="atLeast"/>
        </w:trPr>
        <w:tc>
          <w:tcPr>
            <w:tcW w:w="0" w:type="auto"/>
            <w:vMerge/>
            <w:tcBorders>
              <w:top w:val="nil"/>
              <w:left w:val="single" w:color="cfcfcf" w:sz="5"/>
              <w:bottom w:val="single" w:color="cfcfcf" w:sz="5"/>
              <w:right w:val="single" w:color="cfcfcf" w:sz="5"/>
            </w:tcBorders>
          </w:tc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Senior researcher </w:t>
            </w:r>
            <w:r>
              <w:br/>
            </w:r>
            <w:r>
              <w:rPr>
                <w:rFonts w:ascii="Times New Roman"/>
                <w:b w:val="false"/>
                <w:i w:val="false"/>
                <w:color w:val="000000"/>
                <w:sz w:val="20"/>
              </w:rPr>
              <w:t>
Leading expert</w:t>
            </w:r>
          </w:p>
        </w:tc>
      </w:tr>
      <w:tr>
        <w:trPr>
          <w:trHeight w:val="30" w:hRule="atLeast"/>
        </w:trPr>
        <w:tc>
          <w:tcPr>
            <w:tcW w:w="0" w:type="auto"/>
            <w:vMerge/>
            <w:tcBorders>
              <w:top w:val="nil"/>
              <w:left w:val="single" w:color="cfcfcf" w:sz="5"/>
              <w:bottom w:val="single" w:color="cfcfcf" w:sz="5"/>
              <w:right w:val="single" w:color="cfcfcf" w:sz="5"/>
            </w:tcBorders>
          </w:tc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Research associate</w:t>
            </w:r>
            <w:r>
              <w:br/>
            </w:r>
            <w:r>
              <w:rPr>
                <w:rFonts w:ascii="Times New Roman"/>
                <w:b w:val="false"/>
                <w:i w:val="false"/>
                <w:color w:val="000000"/>
                <w:sz w:val="20"/>
              </w:rPr>
              <w:t>
Senior expert</w:t>
            </w:r>
          </w:p>
        </w:tc>
      </w:tr>
      <w:tr>
        <w:trPr>
          <w:trHeight w:val="30" w:hRule="atLeast"/>
        </w:trPr>
        <w:tc>
          <w:tcPr>
            <w:tcW w:w="0" w:type="auto"/>
            <w:vMerge/>
            <w:tcBorders>
              <w:top w:val="nil"/>
              <w:left w:val="single" w:color="cfcfcf" w:sz="5"/>
              <w:bottom w:val="single" w:color="cfcfcf" w:sz="5"/>
              <w:right w:val="single" w:color="cfcfcf" w:sz="5"/>
            </w:tcBorders>
          </w:tc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Junior researcher</w:t>
            </w:r>
            <w:r>
              <w:br/>
            </w:r>
            <w:r>
              <w:rPr>
                <w:rFonts w:ascii="Times New Roman"/>
                <w:b w:val="false"/>
                <w:i w:val="false"/>
                <w:color w:val="000000"/>
                <w:sz w:val="20"/>
              </w:rPr>
              <w:t>
Expert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spheres</w:t>
            </w:r>
          </w:p>
        </w:tc>
      </w:tr>
      <w:tr>
        <w:trPr>
          <w:trHeight w:val="30" w:hRule="atLeast"/>
        </w:trPr>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Specialist of advanced qualification level of the highest category: psychologist </w:t>
            </w:r>
          </w:p>
        </w:tc>
      </w:tr>
      <w:tr>
        <w:trPr>
          <w:trHeight w:val="30" w:hRule="atLeast"/>
        </w:trPr>
        <w:tc>
          <w:tcPr>
            <w:tcW w:w="0" w:type="auto"/>
            <w:vMerge/>
            <w:tcBorders>
              <w:top w:val="nil"/>
              <w:left w:val="single" w:color="cfcfcf" w:sz="5"/>
              <w:bottom w:val="single" w:color="cfcfcf" w:sz="5"/>
              <w:right w:val="single" w:color="cfcfcf" w:sz="5"/>
            </w:tcBorders>
          </w:tc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Specialist of advanced qualification level of the first category: psychologist</w:t>
            </w:r>
          </w:p>
        </w:tc>
      </w:tr>
      <w:tr>
        <w:trPr>
          <w:trHeight w:val="30" w:hRule="atLeast"/>
        </w:trPr>
        <w:tc>
          <w:tcPr>
            <w:tcW w:w="0" w:type="auto"/>
            <w:vMerge/>
            <w:tcBorders>
              <w:top w:val="nil"/>
              <w:left w:val="single" w:color="cfcfcf" w:sz="5"/>
              <w:bottom w:val="single" w:color="cfcfcf" w:sz="5"/>
              <w:right w:val="single" w:color="cfcfcf" w:sz="5"/>
            </w:tcBorders>
          </w:tc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Specialist of advanced qualification level of the second category: psychologist </w:t>
            </w:r>
          </w:p>
        </w:tc>
      </w:tr>
      <w:tr>
        <w:trPr>
          <w:trHeight w:val="30" w:hRule="atLeast"/>
        </w:trPr>
        <w:tc>
          <w:tcPr>
            <w:tcW w:w="0" w:type="auto"/>
            <w:vMerge/>
            <w:tcBorders>
              <w:top w:val="nil"/>
              <w:left w:val="single" w:color="cfcfcf" w:sz="5"/>
              <w:bottom w:val="single" w:color="cfcfcf" w:sz="5"/>
              <w:right w:val="single" w:color="cfcfcf" w:sz="5"/>
            </w:tcBorders>
          </w:tc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Specialists of advanced qualification level without a category: religious studies scholar, theologian, sociologist, psychologist</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Specialists of intermediate qualification level without a category: religious studies scholar, theologian</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Block C (administrative staff)</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Specialists of advanced qualification level: archivist, accountant, statistician, human resources officer, public procurement inspector, records management inspector, mechanic, translator, referent, economist, lawyer, programmer, librarian, PR specialist, engineer of all fields</w:t>
            </w:r>
          </w:p>
        </w:tc>
      </w:tr>
      <w:tr>
        <w:trPr>
          <w:trHeight w:val="30" w:hRule="atLeast"/>
        </w:trPr>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Specialists of intermediate qualification level: archivist, librarian, accountant, statistician, instructor, human resources officer, public procurement inspector, records management inspector, manager, mechanic, translator, referent, economist, legal adviser, technicians of all fields, programmer, engineer of all fields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Head of structural unit, engaged in administrative and maintenance service of the public institution: office, warehouse, economy, boiler room, archive, library</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Block D (supporting staff)</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Technical executors: archivist, assistant, desk man, records manager, security guard, secretary, secretary – stenographer, stenographer, mechanic of: computer hardware (software), computer devices maintenance</w:t>
            </w:r>
          </w:p>
        </w:tc>
      </w:tr>
    </w:tbl>
    <w:p>
      <w:pPr>
        <w:spacing w:after="0"/>
        <w:ind w:left="0"/>
        <w:jc w:val="left"/>
      </w:pPr>
      <w:r>
        <w:br/>
      </w:r>
      <w:r>
        <w:rPr>
          <w:rFonts w:ascii="Times New Roman"/>
          <w:b w:val="false"/>
          <w:i w:val="false"/>
          <w:color w:val="000000"/>
          <w:sz w:val="28"/>
        </w:rPr>
        <w:t>
</w:t>
      </w:r>
    </w:p>
    <w:bookmarkStart w:name="z17" w:id="10"/>
    <w:p>
      <w:pPr>
        <w:spacing w:after="0"/>
        <w:ind w:left="0"/>
        <w:jc w:val="both"/>
      </w:pPr>
      <w:r>
        <w:rPr>
          <w:rFonts w:ascii="Times New Roman"/>
          <w:b w:val="false"/>
          <w:i w:val="false"/>
          <w:color w:val="000000"/>
          <w:sz w:val="28"/>
        </w:rPr>
        <w:t>
      Note: expansion of abbreviations:</w:t>
      </w:r>
    </w:p>
    <w:bookmarkEnd w:id="10"/>
    <w:bookmarkStart w:name="z18" w:id="11"/>
    <w:p>
      <w:pPr>
        <w:spacing w:after="0"/>
        <w:ind w:left="0"/>
        <w:jc w:val="both"/>
      </w:pPr>
      <w:r>
        <w:rPr>
          <w:rFonts w:ascii="Times New Roman"/>
          <w:b w:val="false"/>
          <w:i w:val="false"/>
          <w:color w:val="000000"/>
          <w:sz w:val="28"/>
        </w:rPr>
        <w:t>
      MPI of district status (city of oblast status) - Municipal Public Institutions in the sphere of religious activity, which are under the jurisdiction of the local executive body of district status (city of oblast status);</w:t>
      </w:r>
    </w:p>
    <w:bookmarkEnd w:id="11"/>
    <w:bookmarkStart w:name="z19" w:id="12"/>
    <w:p>
      <w:pPr>
        <w:spacing w:after="0"/>
        <w:ind w:left="0"/>
        <w:jc w:val="both"/>
      </w:pPr>
      <w:r>
        <w:rPr>
          <w:rFonts w:ascii="Times New Roman"/>
          <w:b w:val="false"/>
          <w:i w:val="false"/>
          <w:color w:val="000000"/>
          <w:sz w:val="28"/>
        </w:rPr>
        <w:t>
      SMME of district status (city of oblast status) - State Municipal Management Enterprises in the sphere of religious activity, which are under the jurisdiction of the local executive body of district status (city of oblast status);</w:t>
      </w:r>
    </w:p>
    <w:bookmarkEnd w:id="12"/>
    <w:bookmarkStart w:name="z20" w:id="13"/>
    <w:p>
      <w:pPr>
        <w:spacing w:after="0"/>
        <w:ind w:left="0"/>
        <w:jc w:val="both"/>
      </w:pPr>
      <w:r>
        <w:rPr>
          <w:rFonts w:ascii="Times New Roman"/>
          <w:b w:val="false"/>
          <w:i w:val="false"/>
          <w:color w:val="000000"/>
          <w:sz w:val="28"/>
        </w:rPr>
        <w:t>
      PI of district status (city of oblast status) –Public Institutions in the sphere of religious activity that are under the jurisdiction of the local executive body of district status (city of oblast status);</w:t>
      </w:r>
    </w:p>
    <w:bookmarkEnd w:id="13"/>
    <w:bookmarkStart w:name="z21" w:id="14"/>
    <w:p>
      <w:pPr>
        <w:spacing w:after="0"/>
        <w:ind w:left="0"/>
        <w:jc w:val="both"/>
      </w:pPr>
      <w:r>
        <w:rPr>
          <w:rFonts w:ascii="Times New Roman"/>
          <w:b w:val="false"/>
          <w:i w:val="false"/>
          <w:color w:val="000000"/>
          <w:sz w:val="28"/>
        </w:rPr>
        <w:t>
      MPI of oblast status (capital, city of republican status) - Municipal Public Institutions in the sphere of religious activity, which are under the jurisdiction of the local executive body of oblast status (capital, city of republican status);</w:t>
      </w:r>
    </w:p>
    <w:bookmarkEnd w:id="14"/>
    <w:bookmarkStart w:name="z22" w:id="15"/>
    <w:p>
      <w:pPr>
        <w:spacing w:after="0"/>
        <w:ind w:left="0"/>
        <w:jc w:val="both"/>
      </w:pPr>
      <w:r>
        <w:rPr>
          <w:rFonts w:ascii="Times New Roman"/>
          <w:b w:val="false"/>
          <w:i w:val="false"/>
          <w:color w:val="000000"/>
          <w:sz w:val="28"/>
        </w:rPr>
        <w:t>
      SMME of oblast status (capital, city of republican status) - State Municipal Management Enterprises in the sphere of religious activity, which are under the jurisdiction of the local executive body of oblast status (capital, city of republican status);</w:t>
      </w:r>
    </w:p>
    <w:bookmarkEnd w:id="15"/>
    <w:bookmarkStart w:name="z23" w:id="16"/>
    <w:p>
      <w:pPr>
        <w:spacing w:after="0"/>
        <w:ind w:left="0"/>
        <w:jc w:val="both"/>
      </w:pPr>
      <w:r>
        <w:rPr>
          <w:rFonts w:ascii="Times New Roman"/>
          <w:b w:val="false"/>
          <w:i w:val="false"/>
          <w:color w:val="000000"/>
          <w:sz w:val="28"/>
        </w:rPr>
        <w:t>
      PI of oblast status (capital, city of republican status) – Public Institutions in the sphere of religious activity, which are under the jurisdiction of the local executive body of oblast status (capital, city of republican status);</w:t>
      </w:r>
    </w:p>
    <w:bookmarkEnd w:id="16"/>
    <w:bookmarkStart w:name="z24" w:id="17"/>
    <w:p>
      <w:pPr>
        <w:spacing w:after="0"/>
        <w:ind w:left="0"/>
        <w:jc w:val="both"/>
      </w:pPr>
      <w:r>
        <w:rPr>
          <w:rFonts w:ascii="Times New Roman"/>
          <w:b w:val="false"/>
          <w:i w:val="false"/>
          <w:color w:val="000000"/>
          <w:sz w:val="28"/>
        </w:rPr>
        <w:t>
      PI of republican status- republican Public Institutions in the sphere of religious activity that are under the jurisdiction of the Ministry of Religious Affairs and Civil Society of the Republic of Kazakhstan.</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