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2978" w14:textId="c292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determining compliance of electric power transmission organizations with requirements applied to electric power transmission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October 23, 2017 № 355. Registered with the Ministry of Justice of the Republic of Kazakhstan on November 8, 2017 № 15976.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349) of paragraph 15 of the Regulation on the Ministry of Energy of the Republic of Kazakhstan, approved by the Resolution of the Government of the Republic of Kazakhstan dated September 19, 2014 № 994,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Energy of the Republic of Kazakhstan dated 23.12.2024 № 483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enclosed Rules for determining compliance of electric power transmission organizations with requirements applied to electric power transmission activities.</w:t>
      </w:r>
    </w:p>
    <w:p>
      <w:pPr>
        <w:spacing w:after="0"/>
        <w:ind w:left="0"/>
        <w:jc w:val="both"/>
      </w:pPr>
      <w:r>
        <w:rPr>
          <w:rFonts w:ascii="Times New Roman"/>
          <w:b w:val="false"/>
          <w:i w:val="false"/>
          <w:color w:val="000000"/>
          <w:sz w:val="28"/>
        </w:rPr>
        <w:t>
      2. In accordance with the procedure established by the legislation of the Republic of Kazakhstan, the Department of Electric Energy and Coal Industry of the Ministry of Energy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direct its copy in paper and electronic form in the Kazakh and Russian languages to the Republican State Enterprise with the Right of Economic Management “Republican Center for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p>
      <w:pPr>
        <w:spacing w:after="0"/>
        <w:ind w:left="0"/>
        <w:jc w:val="both"/>
      </w:pPr>
      <w:r>
        <w:rPr>
          <w:rFonts w:ascii="Times New Roman"/>
          <w:b w:val="false"/>
          <w:i w:val="false"/>
          <w:color w:val="000000"/>
          <w:sz w:val="28"/>
        </w:rPr>
        <w:t>
      4) place this order on the official Internet resource of the Ministry of Energy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Energy of the Republic of Kazakhstan the data on execution of the actions provided for in subparagraphs 2), 3) and 4) of this paragraph.</w:t>
      </w:r>
    </w:p>
    <w:p>
      <w:pPr>
        <w:spacing w:after="0"/>
        <w:ind w:left="0"/>
        <w:jc w:val="both"/>
      </w:pPr>
      <w:r>
        <w:rPr>
          <w:rFonts w:ascii="Times New Roman"/>
          <w:b w:val="false"/>
          <w:i w:val="false"/>
          <w:color w:val="000000"/>
          <w:sz w:val="28"/>
        </w:rPr>
        <w:t>
      3. Control over the execution of this order shall be entrusted to the Supervising Vice Minister of Energy of the Republic of Kazakhstan.</w:t>
      </w:r>
    </w:p>
    <w:p>
      <w:pPr>
        <w:spacing w:after="0"/>
        <w:ind w:left="0"/>
        <w:jc w:val="both"/>
      </w:pPr>
      <w:r>
        <w:rPr>
          <w:rFonts w:ascii="Times New Roman"/>
          <w:b w:val="false"/>
          <w:i w:val="false"/>
          <w:color w:val="000000"/>
          <w:sz w:val="28"/>
        </w:rPr>
        <w:t>
      4. This order shall be enforced upon expiry of ten calendar days after the date of its first official publication, with the exception of:</w:t>
      </w:r>
    </w:p>
    <w:p>
      <w:pPr>
        <w:spacing w:after="0"/>
        <w:ind w:left="0"/>
        <w:jc w:val="both"/>
      </w:pPr>
      <w:r>
        <w:rPr>
          <w:rFonts w:ascii="Times New Roman"/>
          <w:b w:val="false"/>
          <w:i w:val="false"/>
          <w:color w:val="000000"/>
          <w:sz w:val="28"/>
        </w:rPr>
        <w:t>
      1) paragraphs 6, 7 of the Rules, effective from January 1, 2018;</w:t>
      </w:r>
    </w:p>
    <w:p>
      <w:pPr>
        <w:spacing w:after="0"/>
        <w:ind w:left="0"/>
        <w:jc w:val="both"/>
      </w:pPr>
      <w:r>
        <w:rPr>
          <w:rFonts w:ascii="Times New Roman"/>
          <w:b w:val="false"/>
          <w:i w:val="false"/>
          <w:color w:val="000000"/>
          <w:sz w:val="28"/>
        </w:rPr>
        <w:t>
      2) paragraphs 9, 10, 11, 12 of the Rules, effective from January 1, 2020;</w:t>
      </w:r>
    </w:p>
    <w:p>
      <w:pPr>
        <w:spacing w:after="0"/>
        <w:ind w:left="0"/>
        <w:jc w:val="both"/>
      </w:pPr>
      <w:r>
        <w:rPr>
          <w:rFonts w:ascii="Times New Roman"/>
          <w:b w:val="false"/>
          <w:i w:val="false"/>
          <w:color w:val="000000"/>
          <w:sz w:val="28"/>
        </w:rPr>
        <w:t>
      3) paragraphs 13, 14 of the Rules, effective from January 1, 2022.</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order № 355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23, 2017</w:t>
            </w:r>
          </w:p>
        </w:tc>
      </w:tr>
    </w:tbl>
    <w:p>
      <w:pPr>
        <w:spacing w:after="0"/>
        <w:ind w:left="0"/>
        <w:jc w:val="left"/>
      </w:pPr>
      <w:r>
        <w:rPr>
          <w:rFonts w:ascii="Times New Roman"/>
          <w:b/>
          <w:i w:val="false"/>
          <w:color w:val="000000"/>
        </w:rPr>
        <w:t xml:space="preserve"> Rules for determining compliance of electric power transmission organizations with requirements applied to electric power transmission activities   Chapter 1. General Provisions</w:t>
      </w:r>
    </w:p>
    <w:p>
      <w:pPr>
        <w:spacing w:after="0"/>
        <w:ind w:left="0"/>
        <w:jc w:val="both"/>
      </w:pPr>
      <w:r>
        <w:rPr>
          <w:rFonts w:ascii="Times New Roman"/>
          <w:b w:val="false"/>
          <w:i w:val="false"/>
          <w:color w:val="000000"/>
          <w:sz w:val="28"/>
        </w:rPr>
        <w:t>
      1. The Rules for determining the compliance of energy transmission organizations with the requirements for the activities of transmission of electric energy (hereinafter referred to as the Rules) have been developed with subparagraph 349) of paragraph 15 of the Regulation on the Ministry of Energy of the Republic of Kazakhstan, approved by Resolution of the Government of the Republic of Kazakhstan dated September 19, 2014 № 994, and shall define the procedure for determining the compliance of energy transmission organizations with the requirements for the activities of transmission of electric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Energy of the Republic of Kazakhstan dated 23.12.2024 № 483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these Rules the following concepts and definitions shall be used:</w:t>
      </w:r>
    </w:p>
    <w:p>
      <w:pPr>
        <w:spacing w:after="0"/>
        <w:ind w:left="0"/>
        <w:jc w:val="both"/>
      </w:pPr>
      <w:r>
        <w:rPr>
          <w:rFonts w:ascii="Times New Roman"/>
          <w:b w:val="false"/>
          <w:i w:val="false"/>
          <w:color w:val="000000"/>
          <w:sz w:val="28"/>
        </w:rPr>
        <w:t>
      1) dispatching technological management - a process performed by the dispatcher and intended to solve the tasks of control and management of the operation modes of electric power networks through automated dispatching and technological management systems, also acceptance and processing of messages from individuals and legal entities on the conditions for emergence or occurrence of technological disturbances requiring response measures and elimination of failures and damages;</w:t>
      </w:r>
    </w:p>
    <w:p>
      <w:pPr>
        <w:spacing w:after="0"/>
        <w:ind w:left="0"/>
        <w:jc w:val="both"/>
      </w:pPr>
      <w:r>
        <w:rPr>
          <w:rFonts w:ascii="Times New Roman"/>
          <w:b w:val="false"/>
          <w:i w:val="false"/>
          <w:color w:val="000000"/>
          <w:sz w:val="28"/>
        </w:rPr>
        <w:t>
      2) electric power network - a set of substations, switchgears and power transmission lines connecting them, intended for electric power transmission;</w:t>
      </w:r>
    </w:p>
    <w:p>
      <w:pPr>
        <w:spacing w:after="0"/>
        <w:ind w:left="0"/>
        <w:jc w:val="both"/>
      </w:pPr>
      <w:r>
        <w:rPr>
          <w:rFonts w:ascii="Times New Roman"/>
          <w:b w:val="false"/>
          <w:i w:val="false"/>
          <w:color w:val="000000"/>
          <w:sz w:val="28"/>
        </w:rPr>
        <w:t>
      3) process chart - a technical document regulating the procedure of performing the engineering process of electric installation works, and containing the structure of operations, means of mechanization, resource consumption, quality requirements and actions for the safety of work, individual protective gear.</w:t>
      </w:r>
    </w:p>
    <w:p>
      <w:pPr>
        <w:spacing w:after="0"/>
        <w:ind w:left="0"/>
        <w:jc w:val="both"/>
      </w:pPr>
      <w:r>
        <w:rPr>
          <w:rFonts w:ascii="Times New Roman"/>
          <w:b w:val="false"/>
          <w:i w:val="false"/>
          <w:color w:val="000000"/>
          <w:sz w:val="28"/>
        </w:rPr>
        <w:t xml:space="preserve">
      Other concepts and definitions used in these Rules shall be applied in accordance with the legislation of the Republic of Kazakhstan in the field of electric power. </w:t>
      </w:r>
    </w:p>
    <w:p>
      <w:pPr>
        <w:spacing w:after="0"/>
        <w:ind w:left="0"/>
        <w:jc w:val="left"/>
      </w:pPr>
      <w:r>
        <w:rPr>
          <w:rFonts w:ascii="Times New Roman"/>
          <w:b/>
          <w:i w:val="false"/>
          <w:color w:val="000000"/>
        </w:rPr>
        <w:t xml:space="preserve"> Chapter 2. Procedure for determining compliance of electric power transmission organizations with requirements applied to electric power transmission activities</w:t>
      </w:r>
    </w:p>
    <w:p>
      <w:pPr>
        <w:spacing w:after="0"/>
        <w:ind w:left="0"/>
        <w:jc w:val="both"/>
      </w:pPr>
      <w:r>
        <w:rPr>
          <w:rFonts w:ascii="Times New Roman"/>
          <w:b w:val="false"/>
          <w:i w:val="false"/>
          <w:color w:val="000000"/>
          <w:sz w:val="28"/>
        </w:rPr>
        <w:t>
      3. Determination of compliance of energy transmission organizations with the requirements for electric energy transfer activities shall be carried out by the state energy supervision and control body in the following cases:</w:t>
      </w:r>
    </w:p>
    <w:p>
      <w:pPr>
        <w:spacing w:after="0"/>
        <w:ind w:left="0"/>
        <w:jc w:val="both"/>
      </w:pPr>
      <w:r>
        <w:rPr>
          <w:rFonts w:ascii="Times New Roman"/>
          <w:b w:val="false"/>
          <w:i w:val="false"/>
          <w:color w:val="000000"/>
          <w:sz w:val="28"/>
        </w:rPr>
        <w:t>
      1) in case of unscheduled inspection in relation to the particular subject under inspection;</w:t>
      </w:r>
    </w:p>
    <w:p>
      <w:pPr>
        <w:spacing w:after="0"/>
        <w:ind w:left="0"/>
        <w:jc w:val="both"/>
      </w:pPr>
      <w:r>
        <w:rPr>
          <w:rFonts w:ascii="Times New Roman"/>
          <w:b w:val="false"/>
          <w:i w:val="false"/>
          <w:color w:val="000000"/>
          <w:sz w:val="28"/>
        </w:rPr>
        <w:t>
      2) during preventive control with a visit to the subject (facility);</w:t>
      </w:r>
    </w:p>
    <w:p>
      <w:pPr>
        <w:spacing w:after="0"/>
        <w:ind w:left="0"/>
        <w:jc w:val="both"/>
      </w:pPr>
      <w:r>
        <w:rPr>
          <w:rFonts w:ascii="Times New Roman"/>
          <w:b w:val="false"/>
          <w:i w:val="false"/>
          <w:color w:val="000000"/>
          <w:sz w:val="28"/>
        </w:rPr>
        <w:t>
      3) with preventive control without visiting the subject (facility);</w:t>
      </w:r>
    </w:p>
    <w:p>
      <w:pPr>
        <w:spacing w:after="0"/>
        <w:ind w:left="0"/>
        <w:jc w:val="both"/>
      </w:pPr>
      <w:r>
        <w:rPr>
          <w:rFonts w:ascii="Times New Roman"/>
          <w:b w:val="false"/>
          <w:i w:val="false"/>
          <w:color w:val="000000"/>
          <w:sz w:val="28"/>
        </w:rPr>
        <w:t>
      4) to obtain information (number and date of issuance) provided for by Part 3 of Paragraph 5 of the Rules for the implementation of activities of natural monopolies, approved by order of the Minister of National Economy of the Republic of Kazakhstan dated August 13, 2019 № 73 (registered in the Register of State Registration of Regulatory Legal Acts № 19242).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Energy of the RK dated 06.01.2021 № 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state body for energy supervision and control may involve experts in determining the compliance of electric power transmission organizations with requirements applied to electric power transmission activities.</w:t>
      </w:r>
    </w:p>
    <w:p>
      <w:pPr>
        <w:spacing w:after="0"/>
        <w:ind w:left="0"/>
        <w:jc w:val="both"/>
      </w:pPr>
      <w:r>
        <w:rPr>
          <w:rFonts w:ascii="Times New Roman"/>
          <w:b w:val="false"/>
          <w:i w:val="false"/>
          <w:color w:val="000000"/>
          <w:sz w:val="28"/>
        </w:rPr>
        <w:t>
      5. The state body for energy supervision and control shall determine compliance of energy transmission organizations with the requirements specified in paragraph 6 of Article 13-1 of the Law of the Republic of Kazakhstan “On Electric Power Industry”.</w:t>
      </w:r>
    </w:p>
    <w:p>
      <w:pPr>
        <w:spacing w:after="0"/>
        <w:ind w:left="0"/>
        <w:jc w:val="both"/>
      </w:pPr>
      <w:r>
        <w:rPr>
          <w:rFonts w:ascii="Times New Roman"/>
          <w:b w:val="false"/>
          <w:i w:val="false"/>
          <w:color w:val="000000"/>
          <w:sz w:val="28"/>
        </w:rPr>
        <w:t>
      6. Compliance of the electric power transmission organization with the requirement for availability of dispatch control system shall be confirmed on the basis of the availability of funds and documentation indicated in Appendix 1 to these Rules.</w:t>
      </w:r>
    </w:p>
    <w:p>
      <w:pPr>
        <w:spacing w:after="0"/>
        <w:ind w:left="0"/>
        <w:jc w:val="both"/>
      </w:pPr>
      <w:r>
        <w:rPr>
          <w:rFonts w:ascii="Times New Roman"/>
          <w:b w:val="false"/>
          <w:i w:val="false"/>
          <w:color w:val="000000"/>
          <w:sz w:val="28"/>
        </w:rPr>
        <w:t>
      7. Dispatch control system shall be equipped in accordance with the Rules of technical operation of power plants and networks, approved by order № 247 of the Minister of Energy of the Republic of Kazakhstan dated March 30, 2015 (registered in the Register of State Registration of Regulatory Legal Acts under № 11066), and the Power Grid rules approved by order № 210 of the Minister of Energy of the Republic of Kazakhstan of December 18, 2014 (registered in the Register of State Registration of Regulatory Legal Acts under № 10899).</w:t>
      </w:r>
    </w:p>
    <w:p>
      <w:pPr>
        <w:spacing w:after="0"/>
        <w:ind w:left="0"/>
        <w:jc w:val="both"/>
      </w:pPr>
      <w:r>
        <w:rPr>
          <w:rFonts w:ascii="Times New Roman"/>
          <w:b w:val="false"/>
          <w:i w:val="false"/>
          <w:color w:val="000000"/>
          <w:sz w:val="28"/>
        </w:rPr>
        <w:t>
      8. Availability of process equipment in keeping with the concession agreement signed between the state body and the concessionaire, in accordance with the Law of the Republic of Kazakhstan “On concession” dated July 7, 2006, shall be allowed.</w:t>
      </w:r>
    </w:p>
    <w:p>
      <w:pPr>
        <w:spacing w:after="0"/>
        <w:ind w:left="0"/>
        <w:jc w:val="both"/>
      </w:pPr>
      <w:r>
        <w:rPr>
          <w:rFonts w:ascii="Times New Roman"/>
          <w:b w:val="false"/>
          <w:i w:val="false"/>
          <w:color w:val="000000"/>
          <w:sz w:val="28"/>
        </w:rPr>
        <w:t>
      9. Compliance of the electric power transmission organization with the requirement for availability of services with trained and certified staff, engaged in operation and maintenance of electric power networks, equipment, machinery, labor protection and safety, provided with individual and collective protection gear, overalls, tools and accessories shall be confirmed in the event of availability of personnel, means of mechanization and documentation specified in Appendix 2 to these Rules. The personnel of the power transmission organization shall be permitted to work in no more than two jobs concurrently.</w:t>
      </w:r>
    </w:p>
    <w:p>
      <w:pPr>
        <w:spacing w:after="0"/>
        <w:ind w:left="0"/>
        <w:jc w:val="both"/>
      </w:pPr>
      <w:r>
        <w:rPr>
          <w:rFonts w:ascii="Times New Roman"/>
          <w:b w:val="false"/>
          <w:i w:val="false"/>
          <w:color w:val="000000"/>
          <w:sz w:val="28"/>
        </w:rPr>
        <w:t>
      10. Provision with individual and collective protection gear, tools and devices shall conform to the standards of equipment or process charts.</w:t>
      </w:r>
    </w:p>
    <w:p>
      <w:pPr>
        <w:spacing w:after="0"/>
        <w:ind w:left="0"/>
        <w:jc w:val="both"/>
      </w:pPr>
      <w:r>
        <w:rPr>
          <w:rFonts w:ascii="Times New Roman"/>
          <w:b w:val="false"/>
          <w:i w:val="false"/>
          <w:color w:val="000000"/>
          <w:sz w:val="28"/>
        </w:rPr>
        <w:t>
      11. Compliance of the electric power transmission organization with the requirement for availability of contracts with the system operator on rendering system services shall be confirmed on the basis of the availability of relevant contracts.</w:t>
      </w:r>
    </w:p>
    <w:p>
      <w:pPr>
        <w:spacing w:after="0"/>
        <w:ind w:left="0"/>
        <w:jc w:val="both"/>
      </w:pPr>
      <w:r>
        <w:rPr>
          <w:rFonts w:ascii="Times New Roman"/>
          <w:b w:val="false"/>
          <w:i w:val="false"/>
          <w:color w:val="000000"/>
          <w:sz w:val="28"/>
        </w:rPr>
        <w:t>
      12. Power transmission organizations conclude the following agreements with the system operator for the provision of system services:</w:t>
      </w:r>
    </w:p>
    <w:p>
      <w:pPr>
        <w:spacing w:after="0"/>
        <w:ind w:left="0"/>
        <w:jc w:val="both"/>
      </w:pPr>
      <w:r>
        <w:rPr>
          <w:rFonts w:ascii="Times New Roman"/>
          <w:b w:val="false"/>
          <w:i w:val="false"/>
          <w:color w:val="000000"/>
          <w:sz w:val="28"/>
        </w:rPr>
        <w:t>
      1) for transmission of electric energy via the national electric network;</w:t>
      </w:r>
    </w:p>
    <w:p>
      <w:pPr>
        <w:spacing w:after="0"/>
        <w:ind w:left="0"/>
        <w:jc w:val="both"/>
      </w:pPr>
      <w:r>
        <w:rPr>
          <w:rFonts w:ascii="Times New Roman"/>
          <w:b w:val="false"/>
          <w:i w:val="false"/>
          <w:color w:val="000000"/>
          <w:sz w:val="28"/>
        </w:rPr>
        <w:t>
      2) technical dispatching of network release and electric power consumption (in case of electric power purchase from outside the Republic of Kazakhstan);</w:t>
      </w:r>
    </w:p>
    <w:p>
      <w:pPr>
        <w:spacing w:after="0"/>
        <w:ind w:left="0"/>
        <w:jc w:val="both"/>
      </w:pPr>
      <w:r>
        <w:rPr>
          <w:rFonts w:ascii="Times New Roman"/>
          <w:b w:val="false"/>
          <w:i w:val="false"/>
          <w:color w:val="000000"/>
          <w:sz w:val="28"/>
        </w:rPr>
        <w:t>
      3) to organize the balancing of the production and consumption of electric energy, independently concluded with the system operator to participate in the balancing market, including functioning in the simulation mode.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Energy of the RK dated 06.01.2021 № 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Compliance of the power transmission organization with the requirement for availability of automated commercial accounting systems, telecommunications systems, ensuring their unification with the systems installed at the system operator and the regional power grid company shall be confirmed by availability of relevant contracts, technical documentation and equipment.</w:t>
      </w:r>
    </w:p>
    <w:p>
      <w:pPr>
        <w:spacing w:after="0"/>
        <w:ind w:left="0"/>
        <w:jc w:val="both"/>
      </w:pPr>
      <w:r>
        <w:rPr>
          <w:rFonts w:ascii="Times New Roman"/>
          <w:b w:val="false"/>
          <w:i w:val="false"/>
          <w:color w:val="000000"/>
          <w:sz w:val="28"/>
        </w:rPr>
        <w:t>
      14. Electric power transmitting organizations shall carry out the procedure of organization and operation of the automated system of commercial metering of electric power according to the upper level indicator in accordance with the Rules of functioning of the automated system of commercial accounting of electric energy for subjects of the wholesale market of electric power approved by order № 248 of the Minister of Energy of the Republic of Kazakhstan dated March 30, 2015 registered in the Register of State Registration of Regulatory Legal Acts under № 10957).</w:t>
      </w:r>
    </w:p>
    <w:p>
      <w:pPr>
        <w:spacing w:after="0"/>
        <w:ind w:left="0"/>
        <w:jc w:val="both"/>
      </w:pPr>
      <w:r>
        <w:rPr>
          <w:rFonts w:ascii="Times New Roman"/>
          <w:b w:val="false"/>
          <w:i w:val="false"/>
          <w:color w:val="000000"/>
          <w:sz w:val="28"/>
        </w:rPr>
        <w:t>
      15. Upon the results of inspection of the energy transmission organizations’ compliance with the requirements for electricity transmission activity, the authority for state energy supervision and control shall draw up a report in a free form.</w:t>
      </w:r>
    </w:p>
    <w:p>
      <w:pPr>
        <w:spacing w:after="0"/>
        <w:ind w:left="0"/>
        <w:jc w:val="both"/>
      </w:pPr>
      <w:r>
        <w:rPr>
          <w:rFonts w:ascii="Times New Roman"/>
          <w:b w:val="false"/>
          <w:i w:val="false"/>
          <w:color w:val="000000"/>
          <w:sz w:val="28"/>
        </w:rPr>
        <w:t>
      16. Objections of the inspected subject to the inspection results shall be set out in writing and attached to the act on the inspection results, in which corresponding note shall be made.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compliance of electric power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transmission organizations with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requirements applied to electric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power transmission activities </w:t>
            </w:r>
          </w:p>
        </w:tc>
      </w:tr>
    </w:tbl>
    <w:p>
      <w:pPr>
        <w:spacing w:after="0"/>
        <w:ind w:left="0"/>
        <w:jc w:val="left"/>
      </w:pPr>
      <w:r>
        <w:rPr>
          <w:rFonts w:ascii="Times New Roman"/>
          <w:b/>
          <w:i w:val="false"/>
          <w:color w:val="000000"/>
        </w:rPr>
        <w:t xml:space="preserve"> Means of dispatching technological management and documentation confirming compliance of electric power transmission organization with the requirement for availability of dispatching technological management</w:t>
      </w:r>
    </w:p>
    <w:p>
      <w:pPr>
        <w:spacing w:after="0"/>
        <w:ind w:left="0"/>
        <w:jc w:val="both"/>
      </w:pPr>
      <w:r>
        <w:rPr>
          <w:rFonts w:ascii="Times New Roman"/>
          <w:b w:val="false"/>
          <w:i w:val="false"/>
          <w:color w:val="000000"/>
          <w:sz w:val="28"/>
        </w:rPr>
        <w:t>
      1. The means of dispatching technological management shall include:</w:t>
      </w:r>
    </w:p>
    <w:p>
      <w:pPr>
        <w:spacing w:after="0"/>
        <w:ind w:left="0"/>
        <w:jc w:val="both"/>
      </w:pPr>
      <w:r>
        <w:rPr>
          <w:rFonts w:ascii="Times New Roman"/>
          <w:b w:val="false"/>
          <w:i w:val="false"/>
          <w:color w:val="000000"/>
          <w:sz w:val="28"/>
        </w:rPr>
        <w:t>
      1) direct dispatch communication channel in two independent directions with the dispatch center of the system operator and facilities of the responsibility area;</w:t>
      </w:r>
    </w:p>
    <w:p>
      <w:pPr>
        <w:spacing w:after="0"/>
        <w:ind w:left="0"/>
        <w:jc w:val="both"/>
      </w:pPr>
      <w:r>
        <w:rPr>
          <w:rFonts w:ascii="Times New Roman"/>
          <w:b w:val="false"/>
          <w:i w:val="false"/>
          <w:color w:val="000000"/>
          <w:sz w:val="28"/>
        </w:rPr>
        <w:t>
      2) systems for collecting and transmitting telemetric information to the dispatch center of the system operator;</w:t>
      </w:r>
    </w:p>
    <w:p>
      <w:pPr>
        <w:spacing w:after="0"/>
        <w:ind w:left="0"/>
        <w:jc w:val="both"/>
      </w:pPr>
      <w:r>
        <w:rPr>
          <w:rFonts w:ascii="Times New Roman"/>
          <w:b w:val="false"/>
          <w:i w:val="false"/>
          <w:color w:val="000000"/>
          <w:sz w:val="28"/>
        </w:rPr>
        <w:t xml:space="preserve">
      3) a dispatch center unified and / or integrated with the dispatching technological control means of the system operator of the Republic of Kazakhstan, also corresponding tools for calculated power system simulation. </w:t>
      </w:r>
    </w:p>
    <w:p>
      <w:pPr>
        <w:spacing w:after="0"/>
        <w:ind w:left="0"/>
        <w:jc w:val="both"/>
      </w:pPr>
      <w:r>
        <w:rPr>
          <w:rFonts w:ascii="Times New Roman"/>
          <w:b w:val="false"/>
          <w:i w:val="false"/>
          <w:color w:val="000000"/>
          <w:sz w:val="28"/>
        </w:rPr>
        <w:t>
      2. Documentation of dispatching technological management shall include:</w:t>
      </w:r>
    </w:p>
    <w:p>
      <w:pPr>
        <w:spacing w:after="0"/>
        <w:ind w:left="0"/>
        <w:jc w:val="both"/>
      </w:pPr>
      <w:r>
        <w:rPr>
          <w:rFonts w:ascii="Times New Roman"/>
          <w:b w:val="false"/>
          <w:i w:val="false"/>
          <w:color w:val="000000"/>
          <w:sz w:val="28"/>
        </w:rPr>
        <w:t>
      1) Regulation on the dispatch service;</w:t>
      </w:r>
    </w:p>
    <w:p>
      <w:pPr>
        <w:spacing w:after="0"/>
        <w:ind w:left="0"/>
        <w:jc w:val="both"/>
      </w:pPr>
      <w:r>
        <w:rPr>
          <w:rFonts w:ascii="Times New Roman"/>
          <w:b w:val="false"/>
          <w:i w:val="false"/>
          <w:color w:val="000000"/>
          <w:sz w:val="28"/>
        </w:rPr>
        <w:t>
      2) approved staff size signed by the chief executive of the company;</w:t>
      </w:r>
    </w:p>
    <w:p>
      <w:pPr>
        <w:spacing w:after="0"/>
        <w:ind w:left="0"/>
        <w:jc w:val="both"/>
      </w:pPr>
      <w:r>
        <w:rPr>
          <w:rFonts w:ascii="Times New Roman"/>
          <w:b w:val="false"/>
          <w:i w:val="false"/>
          <w:color w:val="000000"/>
          <w:sz w:val="28"/>
        </w:rPr>
        <w:t>
      3) order of the enterprise on admission of the dispatcher to unsupervised work after passing an internship, qualification check and job shadowing;</w:t>
      </w:r>
    </w:p>
    <w:p>
      <w:pPr>
        <w:spacing w:after="0"/>
        <w:ind w:left="0"/>
        <w:jc w:val="both"/>
      </w:pPr>
      <w:r>
        <w:rPr>
          <w:rFonts w:ascii="Times New Roman"/>
          <w:b w:val="false"/>
          <w:i w:val="false"/>
          <w:color w:val="000000"/>
          <w:sz w:val="28"/>
        </w:rPr>
        <w:t>
      4) a training program for dispatching personnel, approved by the chief technical manager of the enterprise;</w:t>
      </w:r>
    </w:p>
    <w:p>
      <w:pPr>
        <w:spacing w:after="0"/>
        <w:ind w:left="0"/>
        <w:jc w:val="both"/>
      </w:pPr>
      <w:r>
        <w:rPr>
          <w:rFonts w:ascii="Times New Roman"/>
          <w:b w:val="false"/>
          <w:i w:val="false"/>
          <w:color w:val="000000"/>
          <w:sz w:val="28"/>
        </w:rPr>
        <w:t>
      5) job descriptions of dispatchers;</w:t>
      </w:r>
    </w:p>
    <w:p>
      <w:pPr>
        <w:spacing w:after="0"/>
        <w:ind w:left="0"/>
        <w:jc w:val="both"/>
      </w:pPr>
      <w:r>
        <w:rPr>
          <w:rFonts w:ascii="Times New Roman"/>
          <w:b w:val="false"/>
          <w:i w:val="false"/>
          <w:color w:val="000000"/>
          <w:sz w:val="28"/>
        </w:rPr>
        <w:t>
      6) instructions for the operation of equipment, buildings and structures, means of relay protection, remote control, communication and a set of technical means of automatic control system;</w:t>
      </w:r>
    </w:p>
    <w:p>
      <w:pPr>
        <w:spacing w:after="0"/>
        <w:ind w:left="0"/>
        <w:jc w:val="both"/>
      </w:pPr>
      <w:r>
        <w:rPr>
          <w:rFonts w:ascii="Times New Roman"/>
          <w:b w:val="false"/>
          <w:i w:val="false"/>
          <w:color w:val="000000"/>
          <w:sz w:val="28"/>
        </w:rPr>
        <w:t>
      7) regulations on the relationship (Provisions) with the staff at various levels of operational dispatch management with distribution of equipment and power lines according to the method of dispatching control;</w:t>
      </w:r>
    </w:p>
    <w:p>
      <w:pPr>
        <w:spacing w:after="0"/>
        <w:ind w:left="0"/>
        <w:jc w:val="both"/>
      </w:pPr>
      <w:r>
        <w:rPr>
          <w:rFonts w:ascii="Times New Roman"/>
          <w:b w:val="false"/>
          <w:i w:val="false"/>
          <w:color w:val="000000"/>
          <w:sz w:val="28"/>
        </w:rPr>
        <w:t>
      8) instructions for prevention, containment and liquidation of emergency violations;</w:t>
      </w:r>
    </w:p>
    <w:p>
      <w:pPr>
        <w:spacing w:after="0"/>
        <w:ind w:left="0"/>
        <w:jc w:val="both"/>
      </w:pPr>
      <w:r>
        <w:rPr>
          <w:rFonts w:ascii="Times New Roman"/>
          <w:b w:val="false"/>
          <w:i w:val="false"/>
          <w:color w:val="000000"/>
          <w:sz w:val="28"/>
        </w:rPr>
        <w:t>
      9) emergency response training programs;</w:t>
      </w:r>
    </w:p>
    <w:p>
      <w:pPr>
        <w:spacing w:after="0"/>
        <w:ind w:left="0"/>
        <w:jc w:val="both"/>
      </w:pPr>
      <w:r>
        <w:rPr>
          <w:rFonts w:ascii="Times New Roman"/>
          <w:b w:val="false"/>
          <w:i w:val="false"/>
          <w:color w:val="000000"/>
          <w:sz w:val="28"/>
        </w:rPr>
        <w:t>
      10) simulated emergency response training program;</w:t>
      </w:r>
    </w:p>
    <w:p>
      <w:pPr>
        <w:spacing w:after="0"/>
        <w:ind w:left="0"/>
        <w:jc w:val="both"/>
      </w:pPr>
      <w:r>
        <w:rPr>
          <w:rFonts w:ascii="Times New Roman"/>
          <w:b w:val="false"/>
          <w:i w:val="false"/>
          <w:color w:val="000000"/>
          <w:sz w:val="28"/>
        </w:rPr>
        <w:t>
      11) operational and schematic diagrams of electric power networks necessary for the organization of technical management at the appropriate level of operational management;</w:t>
      </w:r>
    </w:p>
    <w:p>
      <w:pPr>
        <w:spacing w:after="0"/>
        <w:ind w:left="0"/>
        <w:jc w:val="both"/>
      </w:pPr>
      <w:r>
        <w:rPr>
          <w:rFonts w:ascii="Times New Roman"/>
          <w:b w:val="false"/>
          <w:i w:val="false"/>
          <w:color w:val="000000"/>
          <w:sz w:val="28"/>
        </w:rPr>
        <w:t>
      12) instructions, sample programs and switch cards at the appropriate level of operational management.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compliance of electric power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transmission organizations with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requirements applied to electric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power transmission activities</w:t>
            </w:r>
          </w:p>
        </w:tc>
      </w:tr>
    </w:tbl>
    <w:p>
      <w:pPr>
        <w:spacing w:after="0"/>
        <w:ind w:left="0"/>
        <w:jc w:val="left"/>
      </w:pPr>
      <w:r>
        <w:rPr>
          <w:rFonts w:ascii="Times New Roman"/>
          <w:b/>
          <w:i w:val="false"/>
          <w:color w:val="000000"/>
        </w:rPr>
        <w:t xml:space="preserve"> Personnel, means of mechanization and documentation confirming compliance of the energy transmission organization with the requirement for availability of services</w:t>
      </w:r>
    </w:p>
    <w:p>
      <w:pPr>
        <w:spacing w:after="0"/>
        <w:ind w:left="0"/>
        <w:jc w:val="both"/>
      </w:pPr>
      <w:r>
        <w:rPr>
          <w:rFonts w:ascii="Times New Roman"/>
          <w:b w:val="false"/>
          <w:i w:val="false"/>
          <w:color w:val="000000"/>
          <w:sz w:val="28"/>
        </w:rPr>
        <w:t>
      1. Services engaged in the operation and maintenance of electric power networks, equipment, machinery, labor protection and safety shall be staffed with the following full-time positions complying with the qualification requirements to the workers, determined by their official duties:</w:t>
      </w:r>
    </w:p>
    <w:p>
      <w:pPr>
        <w:spacing w:after="0"/>
        <w:ind w:left="0"/>
        <w:jc w:val="both"/>
      </w:pPr>
      <w:r>
        <w:rPr>
          <w:rFonts w:ascii="Times New Roman"/>
          <w:b w:val="false"/>
          <w:i w:val="false"/>
          <w:color w:val="000000"/>
          <w:sz w:val="28"/>
        </w:rPr>
        <w:t>
      1) the head (manager) of production and technical service;</w:t>
      </w:r>
    </w:p>
    <w:p>
      <w:pPr>
        <w:spacing w:after="0"/>
        <w:ind w:left="0"/>
        <w:jc w:val="both"/>
      </w:pPr>
      <w:r>
        <w:rPr>
          <w:rFonts w:ascii="Times New Roman"/>
          <w:b w:val="false"/>
          <w:i w:val="false"/>
          <w:color w:val="000000"/>
          <w:sz w:val="28"/>
        </w:rPr>
        <w:t>
      2) the head (manager) of the safety, health and environmental protection service;</w:t>
      </w:r>
    </w:p>
    <w:p>
      <w:pPr>
        <w:spacing w:after="0"/>
        <w:ind w:left="0"/>
        <w:jc w:val="both"/>
      </w:pPr>
      <w:r>
        <w:rPr>
          <w:rFonts w:ascii="Times New Roman"/>
          <w:b w:val="false"/>
          <w:i w:val="false"/>
          <w:color w:val="000000"/>
          <w:sz w:val="28"/>
        </w:rPr>
        <w:t>
      3) the head (manager)) of the substation service;</w:t>
      </w:r>
    </w:p>
    <w:p>
      <w:pPr>
        <w:spacing w:after="0"/>
        <w:ind w:left="0"/>
        <w:jc w:val="both"/>
      </w:pPr>
      <w:r>
        <w:rPr>
          <w:rFonts w:ascii="Times New Roman"/>
          <w:b w:val="false"/>
          <w:i w:val="false"/>
          <w:color w:val="000000"/>
          <w:sz w:val="28"/>
        </w:rPr>
        <w:t xml:space="preserve">
      4) the head (manager) of the high-voltage overhead lines service; </w:t>
      </w:r>
    </w:p>
    <w:p>
      <w:pPr>
        <w:spacing w:after="0"/>
        <w:ind w:left="0"/>
        <w:jc w:val="both"/>
      </w:pPr>
      <w:r>
        <w:rPr>
          <w:rFonts w:ascii="Times New Roman"/>
          <w:b w:val="false"/>
          <w:i w:val="false"/>
          <w:color w:val="000000"/>
          <w:sz w:val="28"/>
        </w:rPr>
        <w:t>
      5) the head (manager) of the insulation and surge voltage protection service;</w:t>
      </w:r>
    </w:p>
    <w:p>
      <w:pPr>
        <w:spacing w:after="0"/>
        <w:ind w:left="0"/>
        <w:jc w:val="both"/>
      </w:pPr>
      <w:r>
        <w:rPr>
          <w:rFonts w:ascii="Times New Roman"/>
          <w:b w:val="false"/>
          <w:i w:val="false"/>
          <w:color w:val="000000"/>
          <w:sz w:val="28"/>
        </w:rPr>
        <w:t>
      6) the head (manager) of the dispatch service;</w:t>
      </w:r>
    </w:p>
    <w:p>
      <w:pPr>
        <w:spacing w:after="0"/>
        <w:ind w:left="0"/>
        <w:jc w:val="both"/>
      </w:pPr>
      <w:r>
        <w:rPr>
          <w:rFonts w:ascii="Times New Roman"/>
          <w:b w:val="false"/>
          <w:i w:val="false"/>
          <w:color w:val="000000"/>
          <w:sz w:val="28"/>
        </w:rPr>
        <w:t>
      7) the head (manager) of the relay protection and automation service;</w:t>
      </w:r>
    </w:p>
    <w:p>
      <w:pPr>
        <w:spacing w:after="0"/>
        <w:ind w:left="0"/>
        <w:jc w:val="both"/>
      </w:pPr>
      <w:r>
        <w:rPr>
          <w:rFonts w:ascii="Times New Roman"/>
          <w:b w:val="false"/>
          <w:i w:val="false"/>
          <w:color w:val="000000"/>
          <w:sz w:val="28"/>
        </w:rPr>
        <w:t>
      8) the head (manager) of the laboratory service;</w:t>
      </w:r>
    </w:p>
    <w:p>
      <w:pPr>
        <w:spacing w:after="0"/>
        <w:ind w:left="0"/>
        <w:jc w:val="both"/>
      </w:pPr>
      <w:r>
        <w:rPr>
          <w:rFonts w:ascii="Times New Roman"/>
          <w:b w:val="false"/>
          <w:i w:val="false"/>
          <w:color w:val="000000"/>
          <w:sz w:val="28"/>
        </w:rPr>
        <w:t>
      9) the head (manager) of the mechanization and transport service;</w:t>
      </w:r>
    </w:p>
    <w:p>
      <w:pPr>
        <w:spacing w:after="0"/>
        <w:ind w:left="0"/>
        <w:jc w:val="both"/>
      </w:pPr>
      <w:r>
        <w:rPr>
          <w:rFonts w:ascii="Times New Roman"/>
          <w:b w:val="false"/>
          <w:i w:val="false"/>
          <w:color w:val="000000"/>
          <w:sz w:val="28"/>
        </w:rPr>
        <w:t>
      10) the head (manager) of the service of power transmission lines;</w:t>
      </w:r>
    </w:p>
    <w:p>
      <w:pPr>
        <w:spacing w:after="0"/>
        <w:ind w:left="0"/>
        <w:jc w:val="both"/>
      </w:pPr>
      <w:r>
        <w:rPr>
          <w:rFonts w:ascii="Times New Roman"/>
          <w:b w:val="false"/>
          <w:i w:val="false"/>
          <w:color w:val="000000"/>
          <w:sz w:val="28"/>
        </w:rPr>
        <w:t>
      11) the head (manager) of the logistics department;</w:t>
      </w:r>
    </w:p>
    <w:p>
      <w:pPr>
        <w:spacing w:after="0"/>
        <w:ind w:left="0"/>
        <w:jc w:val="both"/>
      </w:pPr>
      <w:r>
        <w:rPr>
          <w:rFonts w:ascii="Times New Roman"/>
          <w:b w:val="false"/>
          <w:i w:val="false"/>
          <w:color w:val="000000"/>
          <w:sz w:val="28"/>
        </w:rPr>
        <w:t>
      12) the head (head) of the cable lines department;</w:t>
      </w:r>
    </w:p>
    <w:p>
      <w:pPr>
        <w:spacing w:after="0"/>
        <w:ind w:left="0"/>
        <w:jc w:val="both"/>
      </w:pPr>
      <w:r>
        <w:rPr>
          <w:rFonts w:ascii="Times New Roman"/>
          <w:b w:val="false"/>
          <w:i w:val="false"/>
          <w:color w:val="000000"/>
          <w:sz w:val="28"/>
        </w:rPr>
        <w:t>
      13) the head (manager) of the administrative and maintenance department;</w:t>
      </w:r>
    </w:p>
    <w:p>
      <w:pPr>
        <w:spacing w:after="0"/>
        <w:ind w:left="0"/>
        <w:jc w:val="both"/>
      </w:pPr>
      <w:r>
        <w:rPr>
          <w:rFonts w:ascii="Times New Roman"/>
          <w:b w:val="false"/>
          <w:i w:val="false"/>
          <w:color w:val="000000"/>
          <w:sz w:val="28"/>
        </w:rPr>
        <w:t>
      14) the head (manager) of the civil defense and emergency situations department;</w:t>
      </w:r>
    </w:p>
    <w:p>
      <w:pPr>
        <w:spacing w:after="0"/>
        <w:ind w:left="0"/>
        <w:jc w:val="both"/>
      </w:pPr>
      <w:r>
        <w:rPr>
          <w:rFonts w:ascii="Times New Roman"/>
          <w:b w:val="false"/>
          <w:i w:val="false"/>
          <w:color w:val="000000"/>
          <w:sz w:val="28"/>
        </w:rPr>
        <w:t>
      15) the head (manager) of the dispatching and technological management service.</w:t>
      </w:r>
    </w:p>
    <w:p>
      <w:pPr>
        <w:spacing w:after="0"/>
        <w:ind w:left="0"/>
        <w:jc w:val="both"/>
      </w:pPr>
      <w:r>
        <w:rPr>
          <w:rFonts w:ascii="Times New Roman"/>
          <w:b w:val="false"/>
          <w:i w:val="false"/>
          <w:color w:val="000000"/>
          <w:sz w:val="28"/>
        </w:rPr>
        <w:t>
      2. The provided mechanization means shall include:</w:t>
      </w:r>
    </w:p>
    <w:p>
      <w:pPr>
        <w:spacing w:after="0"/>
        <w:ind w:left="0"/>
        <w:jc w:val="both"/>
      </w:pPr>
      <w:r>
        <w:rPr>
          <w:rFonts w:ascii="Times New Roman"/>
          <w:b w:val="false"/>
          <w:i w:val="false"/>
          <w:color w:val="000000"/>
          <w:sz w:val="28"/>
        </w:rPr>
        <w:t>
      1) buses and minibuses;</w:t>
      </w:r>
    </w:p>
    <w:p>
      <w:pPr>
        <w:spacing w:after="0"/>
        <w:ind w:left="0"/>
        <w:jc w:val="both"/>
      </w:pPr>
      <w:r>
        <w:rPr>
          <w:rFonts w:ascii="Times New Roman"/>
          <w:b w:val="false"/>
          <w:i w:val="false"/>
          <w:color w:val="000000"/>
          <w:sz w:val="28"/>
        </w:rPr>
        <w:t>
      2) autohydrolifts;</w:t>
      </w:r>
    </w:p>
    <w:p>
      <w:pPr>
        <w:spacing w:after="0"/>
        <w:ind w:left="0"/>
        <w:jc w:val="both"/>
      </w:pPr>
      <w:r>
        <w:rPr>
          <w:rFonts w:ascii="Times New Roman"/>
          <w:b w:val="false"/>
          <w:i w:val="false"/>
          <w:color w:val="000000"/>
          <w:sz w:val="28"/>
        </w:rPr>
        <w:t>
      3) truck cranes;</w:t>
      </w:r>
    </w:p>
    <w:p>
      <w:pPr>
        <w:spacing w:after="0"/>
        <w:ind w:left="0"/>
        <w:jc w:val="both"/>
      </w:pPr>
      <w:r>
        <w:rPr>
          <w:rFonts w:ascii="Times New Roman"/>
          <w:b w:val="false"/>
          <w:i w:val="false"/>
          <w:color w:val="000000"/>
          <w:sz w:val="28"/>
        </w:rPr>
        <w:t>
      4) lift trucks;</w:t>
      </w:r>
    </w:p>
    <w:p>
      <w:pPr>
        <w:spacing w:after="0"/>
        <w:ind w:left="0"/>
        <w:jc w:val="both"/>
      </w:pPr>
      <w:r>
        <w:rPr>
          <w:rFonts w:ascii="Times New Roman"/>
          <w:b w:val="false"/>
          <w:i w:val="false"/>
          <w:color w:val="000000"/>
          <w:sz w:val="28"/>
        </w:rPr>
        <w:t>
      5) tank trucks (fire trucks, oil trucks, water tank trucks, refueling trucks);</w:t>
      </w:r>
    </w:p>
    <w:p>
      <w:pPr>
        <w:spacing w:after="0"/>
        <w:ind w:left="0"/>
        <w:jc w:val="both"/>
      </w:pPr>
      <w:r>
        <w:rPr>
          <w:rFonts w:ascii="Times New Roman"/>
          <w:b w:val="false"/>
          <w:i w:val="false"/>
          <w:color w:val="000000"/>
          <w:sz w:val="28"/>
        </w:rPr>
        <w:t>
      6) boring machines;</w:t>
      </w:r>
    </w:p>
    <w:p>
      <w:pPr>
        <w:spacing w:after="0"/>
        <w:ind w:left="0"/>
        <w:jc w:val="both"/>
      </w:pPr>
      <w:r>
        <w:rPr>
          <w:rFonts w:ascii="Times New Roman"/>
          <w:b w:val="false"/>
          <w:i w:val="false"/>
          <w:color w:val="000000"/>
          <w:sz w:val="28"/>
        </w:rPr>
        <w:t>
      7) off-road vehicles;</w:t>
      </w:r>
    </w:p>
    <w:p>
      <w:pPr>
        <w:spacing w:after="0"/>
        <w:ind w:left="0"/>
        <w:jc w:val="both"/>
      </w:pPr>
      <w:r>
        <w:rPr>
          <w:rFonts w:ascii="Times New Roman"/>
          <w:b w:val="false"/>
          <w:i w:val="false"/>
          <w:color w:val="000000"/>
          <w:sz w:val="28"/>
        </w:rPr>
        <w:t>
      8) trucks;</w:t>
      </w:r>
    </w:p>
    <w:p>
      <w:pPr>
        <w:spacing w:after="0"/>
        <w:ind w:left="0"/>
        <w:jc w:val="both"/>
      </w:pPr>
      <w:r>
        <w:rPr>
          <w:rFonts w:ascii="Times New Roman"/>
          <w:b w:val="false"/>
          <w:i w:val="false"/>
          <w:color w:val="000000"/>
          <w:sz w:val="28"/>
        </w:rPr>
        <w:t>
      9) utility vehicles;</w:t>
      </w:r>
    </w:p>
    <w:p>
      <w:pPr>
        <w:spacing w:after="0"/>
        <w:ind w:left="0"/>
        <w:jc w:val="both"/>
      </w:pPr>
      <w:r>
        <w:rPr>
          <w:rFonts w:ascii="Times New Roman"/>
          <w:b w:val="false"/>
          <w:i w:val="false"/>
          <w:color w:val="000000"/>
          <w:sz w:val="28"/>
        </w:rPr>
        <w:t>
      10) autos (service, duty cars);</w:t>
      </w:r>
    </w:p>
    <w:p>
      <w:pPr>
        <w:spacing w:after="0"/>
        <w:ind w:left="0"/>
        <w:jc w:val="both"/>
      </w:pPr>
      <w:r>
        <w:rPr>
          <w:rFonts w:ascii="Times New Roman"/>
          <w:b w:val="false"/>
          <w:i w:val="false"/>
          <w:color w:val="000000"/>
          <w:sz w:val="28"/>
        </w:rPr>
        <w:t>
      11) mobile dwelling units;</w:t>
      </w:r>
    </w:p>
    <w:p>
      <w:pPr>
        <w:spacing w:after="0"/>
        <w:ind w:left="0"/>
        <w:jc w:val="both"/>
      </w:pPr>
      <w:r>
        <w:rPr>
          <w:rFonts w:ascii="Times New Roman"/>
          <w:b w:val="false"/>
          <w:i w:val="false"/>
          <w:color w:val="000000"/>
          <w:sz w:val="28"/>
        </w:rPr>
        <w:t>
      12) motor vehicles (snowmobiles, ATVs);</w:t>
      </w:r>
    </w:p>
    <w:p>
      <w:pPr>
        <w:spacing w:after="0"/>
        <w:ind w:left="0"/>
        <w:jc w:val="both"/>
      </w:pPr>
      <w:r>
        <w:rPr>
          <w:rFonts w:ascii="Times New Roman"/>
          <w:b w:val="false"/>
          <w:i w:val="false"/>
          <w:color w:val="000000"/>
          <w:sz w:val="28"/>
        </w:rPr>
        <w:t>
      13) support carriers;</w:t>
      </w:r>
    </w:p>
    <w:p>
      <w:pPr>
        <w:spacing w:after="0"/>
        <w:ind w:left="0"/>
        <w:jc w:val="both"/>
      </w:pPr>
      <w:r>
        <w:rPr>
          <w:rFonts w:ascii="Times New Roman"/>
          <w:b w:val="false"/>
          <w:i w:val="false"/>
          <w:color w:val="000000"/>
          <w:sz w:val="28"/>
        </w:rPr>
        <w:t>
      14) mobile units (welding units, power plants);</w:t>
      </w:r>
    </w:p>
    <w:p>
      <w:pPr>
        <w:spacing w:after="0"/>
        <w:ind w:left="0"/>
        <w:jc w:val="both"/>
      </w:pPr>
      <w:r>
        <w:rPr>
          <w:rFonts w:ascii="Times New Roman"/>
          <w:b w:val="false"/>
          <w:i w:val="false"/>
          <w:color w:val="000000"/>
          <w:sz w:val="28"/>
        </w:rPr>
        <w:t>
      15) trailers, semi-trailers;</w:t>
      </w:r>
    </w:p>
    <w:p>
      <w:pPr>
        <w:spacing w:after="0"/>
        <w:ind w:left="0"/>
        <w:jc w:val="both"/>
      </w:pPr>
      <w:r>
        <w:rPr>
          <w:rFonts w:ascii="Times New Roman"/>
          <w:b w:val="false"/>
          <w:i w:val="false"/>
          <w:color w:val="000000"/>
          <w:sz w:val="28"/>
        </w:rPr>
        <w:t>
      16) truck tractors;</w:t>
      </w:r>
    </w:p>
    <w:p>
      <w:pPr>
        <w:spacing w:after="0"/>
        <w:ind w:left="0"/>
        <w:jc w:val="both"/>
      </w:pPr>
      <w:r>
        <w:rPr>
          <w:rFonts w:ascii="Times New Roman"/>
          <w:b w:val="false"/>
          <w:i w:val="false"/>
          <w:color w:val="000000"/>
          <w:sz w:val="28"/>
        </w:rPr>
        <w:t>
      17) TV towers;</w:t>
      </w:r>
    </w:p>
    <w:p>
      <w:pPr>
        <w:spacing w:after="0"/>
        <w:ind w:left="0"/>
        <w:jc w:val="both"/>
      </w:pPr>
      <w:r>
        <w:rPr>
          <w:rFonts w:ascii="Times New Roman"/>
          <w:b w:val="false"/>
          <w:i w:val="false"/>
          <w:color w:val="000000"/>
          <w:sz w:val="28"/>
        </w:rPr>
        <w:t>
      18) tractors;</w:t>
      </w:r>
    </w:p>
    <w:p>
      <w:pPr>
        <w:spacing w:after="0"/>
        <w:ind w:left="0"/>
        <w:jc w:val="both"/>
      </w:pPr>
      <w:r>
        <w:rPr>
          <w:rFonts w:ascii="Times New Roman"/>
          <w:b w:val="false"/>
          <w:i w:val="false"/>
          <w:color w:val="000000"/>
          <w:sz w:val="28"/>
        </w:rPr>
        <w:t>
      19) transportation utility vehicles;</w:t>
      </w:r>
    </w:p>
    <w:p>
      <w:pPr>
        <w:spacing w:after="0"/>
        <w:ind w:left="0"/>
        <w:jc w:val="both"/>
      </w:pPr>
      <w:r>
        <w:rPr>
          <w:rFonts w:ascii="Times New Roman"/>
          <w:b w:val="false"/>
          <w:i w:val="false"/>
          <w:color w:val="000000"/>
          <w:sz w:val="28"/>
        </w:rPr>
        <w:t>
      20) multi-purpose cars;</w:t>
      </w:r>
    </w:p>
    <w:p>
      <w:pPr>
        <w:spacing w:after="0"/>
        <w:ind w:left="0"/>
        <w:jc w:val="both"/>
      </w:pPr>
      <w:r>
        <w:rPr>
          <w:rFonts w:ascii="Times New Roman"/>
          <w:b w:val="false"/>
          <w:i w:val="false"/>
          <w:color w:val="000000"/>
          <w:sz w:val="28"/>
        </w:rPr>
        <w:t>
      21) excavators;</w:t>
      </w:r>
    </w:p>
    <w:p>
      <w:pPr>
        <w:spacing w:after="0"/>
        <w:ind w:left="0"/>
        <w:jc w:val="both"/>
      </w:pPr>
      <w:r>
        <w:rPr>
          <w:rFonts w:ascii="Times New Roman"/>
          <w:b w:val="false"/>
          <w:i w:val="false"/>
          <w:color w:val="000000"/>
          <w:sz w:val="28"/>
        </w:rPr>
        <w:t>
      22) electro-laboratory.</w:t>
      </w:r>
    </w:p>
    <w:p>
      <w:pPr>
        <w:spacing w:after="0"/>
        <w:ind w:left="0"/>
        <w:jc w:val="both"/>
      </w:pPr>
      <w:r>
        <w:rPr>
          <w:rFonts w:ascii="Times New Roman"/>
          <w:b w:val="false"/>
          <w:i w:val="false"/>
          <w:color w:val="000000"/>
          <w:sz w:val="28"/>
        </w:rPr>
        <w:t>
      3. The list of documents confirming availability of services, staffed by trained and certified personnel engaged in the operation and maintenance of electrical networks, equipment, machinery, occupational safety, provided with personal and collective protecting gear, clothing, tools and accessories shall include:</w:t>
      </w:r>
    </w:p>
    <w:p>
      <w:pPr>
        <w:spacing w:after="0"/>
        <w:ind w:left="0"/>
        <w:jc w:val="both"/>
      </w:pPr>
      <w:r>
        <w:rPr>
          <w:rFonts w:ascii="Times New Roman"/>
          <w:b w:val="false"/>
          <w:i w:val="false"/>
          <w:color w:val="000000"/>
          <w:sz w:val="28"/>
        </w:rPr>
        <w:t>
      1) order on establishing the services, signed by the chief executive;</w:t>
      </w:r>
    </w:p>
    <w:p>
      <w:pPr>
        <w:spacing w:after="0"/>
        <w:ind w:left="0"/>
        <w:jc w:val="both"/>
      </w:pPr>
      <w:r>
        <w:rPr>
          <w:rFonts w:ascii="Times New Roman"/>
          <w:b w:val="false"/>
          <w:i w:val="false"/>
          <w:color w:val="000000"/>
          <w:sz w:val="28"/>
        </w:rPr>
        <w:t>
      2) approved staffing and organizational structure, signed by the chief executive;</w:t>
      </w:r>
    </w:p>
    <w:p>
      <w:pPr>
        <w:spacing w:after="0"/>
        <w:ind w:left="0"/>
        <w:jc w:val="both"/>
      </w:pPr>
      <w:r>
        <w:rPr>
          <w:rFonts w:ascii="Times New Roman"/>
          <w:b w:val="false"/>
          <w:i w:val="false"/>
          <w:color w:val="000000"/>
          <w:sz w:val="28"/>
        </w:rPr>
        <w:t>
      3) regulation on the services and areas (districts) of electric power networks;</w:t>
      </w:r>
    </w:p>
    <w:p>
      <w:pPr>
        <w:spacing w:after="0"/>
        <w:ind w:left="0"/>
        <w:jc w:val="both"/>
      </w:pPr>
      <w:r>
        <w:rPr>
          <w:rFonts w:ascii="Times New Roman"/>
          <w:b w:val="false"/>
          <w:i w:val="false"/>
          <w:color w:val="000000"/>
          <w:sz w:val="28"/>
        </w:rPr>
        <w:t>
      4) developed model training programs, approved by the chief technical manager, for each position and each workplace;</w:t>
      </w:r>
    </w:p>
    <w:p>
      <w:pPr>
        <w:spacing w:after="0"/>
        <w:ind w:left="0"/>
        <w:jc w:val="both"/>
      </w:pPr>
      <w:r>
        <w:rPr>
          <w:rFonts w:ascii="Times New Roman"/>
          <w:b w:val="false"/>
          <w:i w:val="false"/>
          <w:color w:val="000000"/>
          <w:sz w:val="28"/>
        </w:rPr>
        <w:t>
      5) job descriptions of the service, engineering and technical staff;</w:t>
      </w:r>
    </w:p>
    <w:p>
      <w:pPr>
        <w:spacing w:after="0"/>
        <w:ind w:left="0"/>
        <w:jc w:val="both"/>
      </w:pPr>
      <w:r>
        <w:rPr>
          <w:rFonts w:ascii="Times New Roman"/>
          <w:b w:val="false"/>
          <w:i w:val="false"/>
          <w:color w:val="000000"/>
          <w:sz w:val="28"/>
        </w:rPr>
        <w:t>
      6) instructions for the operation of equipment, buildings and structures, means of relay protection, remote control, communication and a set of technical means of automatic control system;</w:t>
      </w:r>
    </w:p>
    <w:p>
      <w:pPr>
        <w:spacing w:after="0"/>
        <w:ind w:left="0"/>
        <w:jc w:val="both"/>
      </w:pPr>
      <w:r>
        <w:rPr>
          <w:rFonts w:ascii="Times New Roman"/>
          <w:b w:val="false"/>
          <w:i w:val="false"/>
          <w:color w:val="000000"/>
          <w:sz w:val="28"/>
        </w:rPr>
        <w:t>
      7) process charts;</w:t>
      </w:r>
    </w:p>
    <w:p>
      <w:pPr>
        <w:spacing w:after="0"/>
        <w:ind w:left="0"/>
        <w:jc w:val="both"/>
      </w:pPr>
      <w:r>
        <w:rPr>
          <w:rFonts w:ascii="Times New Roman"/>
          <w:b w:val="false"/>
          <w:i w:val="false"/>
          <w:color w:val="000000"/>
          <w:sz w:val="28"/>
        </w:rPr>
        <w:t>
      8) list of protective gear;</w:t>
      </w:r>
    </w:p>
    <w:p>
      <w:pPr>
        <w:spacing w:after="0"/>
        <w:ind w:left="0"/>
        <w:jc w:val="both"/>
      </w:pPr>
      <w:r>
        <w:rPr>
          <w:rFonts w:ascii="Times New Roman"/>
          <w:b w:val="false"/>
          <w:i w:val="false"/>
          <w:color w:val="000000"/>
          <w:sz w:val="28"/>
        </w:rPr>
        <w:t>
      9) list of instructions on labor protection;</w:t>
      </w:r>
    </w:p>
    <w:p>
      <w:pPr>
        <w:spacing w:after="0"/>
        <w:ind w:left="0"/>
        <w:jc w:val="both"/>
      </w:pPr>
      <w:r>
        <w:rPr>
          <w:rFonts w:ascii="Times New Roman"/>
          <w:b w:val="false"/>
          <w:i w:val="false"/>
          <w:color w:val="000000"/>
          <w:sz w:val="28"/>
        </w:rPr>
        <w:t>
      10) labor protection instructions for vocational professions;</w:t>
      </w:r>
    </w:p>
    <w:p>
      <w:pPr>
        <w:spacing w:after="0"/>
        <w:ind w:left="0"/>
        <w:jc w:val="both"/>
      </w:pPr>
      <w:r>
        <w:rPr>
          <w:rFonts w:ascii="Times New Roman"/>
          <w:b w:val="false"/>
          <w:i w:val="false"/>
          <w:color w:val="000000"/>
          <w:sz w:val="28"/>
        </w:rPr>
        <w:t>
      11) instructions for labor protection when working with tools;</w:t>
      </w:r>
    </w:p>
    <w:p>
      <w:pPr>
        <w:spacing w:after="0"/>
        <w:ind w:left="0"/>
        <w:jc w:val="both"/>
      </w:pPr>
      <w:r>
        <w:rPr>
          <w:rFonts w:ascii="Times New Roman"/>
          <w:b w:val="false"/>
          <w:i w:val="false"/>
          <w:color w:val="000000"/>
          <w:sz w:val="28"/>
        </w:rPr>
        <w:t>
      12) approved standards for personal protective gear;</w:t>
      </w:r>
    </w:p>
    <w:p>
      <w:pPr>
        <w:spacing w:after="0"/>
        <w:ind w:left="0"/>
        <w:jc w:val="both"/>
      </w:pPr>
      <w:r>
        <w:rPr>
          <w:rFonts w:ascii="Times New Roman"/>
          <w:b w:val="false"/>
          <w:i w:val="false"/>
          <w:color w:val="000000"/>
          <w:sz w:val="28"/>
        </w:rPr>
        <w:t>
      13) order on the establishment of a permanent commission;</w:t>
      </w:r>
    </w:p>
    <w:p>
      <w:pPr>
        <w:spacing w:after="0"/>
        <w:ind w:left="0"/>
        <w:jc w:val="both"/>
      </w:pPr>
      <w:r>
        <w:rPr>
          <w:rFonts w:ascii="Times New Roman"/>
          <w:b w:val="false"/>
          <w:i w:val="false"/>
          <w:color w:val="000000"/>
          <w:sz w:val="28"/>
        </w:rPr>
        <w:t>
      14) approved schedules of qualification tests;</w:t>
      </w:r>
    </w:p>
    <w:p>
      <w:pPr>
        <w:spacing w:after="0"/>
        <w:ind w:left="0"/>
        <w:jc w:val="both"/>
      </w:pPr>
      <w:r>
        <w:rPr>
          <w:rFonts w:ascii="Times New Roman"/>
          <w:b w:val="false"/>
          <w:i w:val="false"/>
          <w:color w:val="000000"/>
          <w:sz w:val="28"/>
        </w:rPr>
        <w:t>
      15) fire training programs;</w:t>
      </w:r>
    </w:p>
    <w:p>
      <w:pPr>
        <w:spacing w:after="0"/>
        <w:ind w:left="0"/>
        <w:jc w:val="both"/>
      </w:pPr>
      <w:r>
        <w:rPr>
          <w:rFonts w:ascii="Times New Roman"/>
          <w:b w:val="false"/>
          <w:i w:val="false"/>
          <w:color w:val="000000"/>
          <w:sz w:val="28"/>
        </w:rPr>
        <w:t>
      16) documents confirming the passed qualification test for knowledge of the technical operation and safety rules;</w:t>
      </w:r>
    </w:p>
    <w:p>
      <w:pPr>
        <w:spacing w:after="0"/>
        <w:ind w:left="0"/>
        <w:jc w:val="both"/>
      </w:pPr>
      <w:r>
        <w:rPr>
          <w:rFonts w:ascii="Times New Roman"/>
          <w:b w:val="false"/>
          <w:i w:val="false"/>
          <w:color w:val="000000"/>
          <w:sz w:val="28"/>
        </w:rPr>
        <w:t>
      17) documents confirming staff sufficiency and provision of the qualified service personnel with individual and collective protection gear, clothing, tools and accessories, signed by the chief executive;</w:t>
      </w:r>
    </w:p>
    <w:p>
      <w:pPr>
        <w:spacing w:after="0"/>
        <w:ind w:left="0"/>
        <w:jc w:val="both"/>
      </w:pPr>
      <w:r>
        <w:rPr>
          <w:rFonts w:ascii="Times New Roman"/>
          <w:b w:val="false"/>
          <w:i w:val="false"/>
          <w:color w:val="000000"/>
          <w:sz w:val="28"/>
        </w:rPr>
        <w:t>
      18) certificate of registration of vehicles and supporting documents for means of communication;</w:t>
      </w:r>
    </w:p>
    <w:p>
      <w:pPr>
        <w:spacing w:after="0"/>
        <w:ind w:left="0"/>
        <w:jc w:val="both"/>
      </w:pPr>
      <w:r>
        <w:rPr>
          <w:rFonts w:ascii="Times New Roman"/>
          <w:b w:val="false"/>
          <w:i w:val="false"/>
          <w:color w:val="000000"/>
          <w:sz w:val="28"/>
        </w:rPr>
        <w:t>
      19) order appointing a person responsible for lifting mechanisms (passport for lifting mechanisms).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