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d84d" w14:textId="7ebd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natural standards for providing foreign establishments of the Republic of Kazakhstan with cars, telephone communication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Foreign Affairs of the Republic of Kazakhstan of September 29, 2017 № 11-1-2 / 446. Registered with the Ministry of Justice of the Republic of Kazakhstan on October 18, 2017 № 15905. Abolished by Order of the Minister of Foreign Affairs of the Republic of Kazakhstan dated November 13, 2020 No. 11-1-4/328 dsp</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i w:val="false"/>
          <w:color w:val="000000"/>
        </w:rPr>
        <w:t xml:space="preserve"> On approval of natural standards for providing foreign establishments of the Republic of Kazakhstan with cars, telephone communication</w:t>
      </w:r>
    </w:p>
    <w:bookmarkStart w:name="z2" w:id="0"/>
    <w:p>
      <w:pPr>
        <w:spacing w:after="0"/>
        <w:ind w:left="0"/>
        <w:jc w:val="both"/>
      </w:pPr>
      <w:r>
        <w:rPr>
          <w:rFonts w:ascii="Times New Roman"/>
          <w:b w:val="false"/>
          <w:i w:val="false"/>
          <w:color w:val="ff0000"/>
          <w:sz w:val="28"/>
        </w:rPr>
        <w:t>
      Footnote. Abolished by Order of the Minister of Foreign Affairs of the Republic of Kazakhstan dated November 13, 2020 No. 11-1-4/328 dsp</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 of Article 69 of the Budget Code of the Republic of Kazakhstan of December 4, 2008 </w:t>
      </w:r>
      <w:r>
        <w:rPr>
          <w:rFonts w:ascii="Times New Roman"/>
          <w:b/>
          <w:i w:val="false"/>
          <w:color w:val="000000"/>
          <w:sz w:val="28"/>
        </w:rPr>
        <w:t>I hereby ORDER</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1. Approve the attached:</w:t>
      </w:r>
    </w:p>
    <w:bookmarkEnd w:id="1"/>
    <w:bookmarkStart w:name="z4" w:id="2"/>
    <w:p>
      <w:pPr>
        <w:spacing w:after="0"/>
        <w:ind w:left="0"/>
        <w:jc w:val="both"/>
      </w:pPr>
      <w:r>
        <w:rPr>
          <w:rFonts w:ascii="Times New Roman"/>
          <w:b w:val="false"/>
          <w:i w:val="false"/>
          <w:color w:val="000000"/>
          <w:sz w:val="28"/>
        </w:rPr>
        <w:t>
      1) natural standards for providing foreign establishments of the Republic of Kazakhstan with cars in accordance with Appendix 1 to this order;</w:t>
      </w:r>
    </w:p>
    <w:bookmarkEnd w:id="2"/>
    <w:bookmarkStart w:name="z5" w:id="3"/>
    <w:p>
      <w:pPr>
        <w:spacing w:after="0"/>
        <w:ind w:left="0"/>
        <w:jc w:val="both"/>
      </w:pPr>
      <w:r>
        <w:rPr>
          <w:rFonts w:ascii="Times New Roman"/>
          <w:b w:val="false"/>
          <w:i w:val="false"/>
          <w:color w:val="000000"/>
          <w:sz w:val="28"/>
        </w:rPr>
        <w:t>
      2) natural standards for providing foreign establishments with telephone communications in accordance with Appendix 2 to this order.</w:t>
      </w:r>
    </w:p>
    <w:bookmarkEnd w:id="3"/>
    <w:bookmarkStart w:name="z6" w:id="4"/>
    <w:p>
      <w:pPr>
        <w:spacing w:after="0"/>
        <w:ind w:left="0"/>
        <w:jc w:val="both"/>
      </w:pPr>
      <w:r>
        <w:rPr>
          <w:rFonts w:ascii="Times New Roman"/>
          <w:b w:val="false"/>
          <w:i w:val="false"/>
          <w:color w:val="000000"/>
          <w:sz w:val="28"/>
        </w:rPr>
        <w:t>
      2. Foreign establishments of the Republic of Kazakhstan with a total staff of 877 people shall be provided with maximum 646 cars.</w:t>
      </w:r>
    </w:p>
    <w:bookmarkEnd w:id="4"/>
    <w:bookmarkStart w:name="z7" w:id="5"/>
    <w:p>
      <w:pPr>
        <w:spacing w:after="0"/>
        <w:ind w:left="0"/>
        <w:jc w:val="both"/>
      </w:pPr>
      <w:r>
        <w:rPr>
          <w:rFonts w:ascii="Times New Roman"/>
          <w:b w:val="false"/>
          <w:i w:val="false"/>
          <w:color w:val="000000"/>
          <w:sz w:val="28"/>
        </w:rPr>
        <w:t>
      3. Service car - a car intended for personal transport services for staff members of foreign establishments of the Republic of Kazakhstan whose position titles are envisaged in the natural standards for providing foreign institutions of the Republic of Kazakhstan with cars.</w:t>
      </w:r>
    </w:p>
    <w:bookmarkEnd w:id="5"/>
    <w:bookmarkStart w:name="z8" w:id="6"/>
    <w:p>
      <w:pPr>
        <w:spacing w:after="0"/>
        <w:ind w:left="0"/>
        <w:jc w:val="both"/>
      </w:pPr>
      <w:r>
        <w:rPr>
          <w:rFonts w:ascii="Times New Roman"/>
          <w:b w:val="false"/>
          <w:i w:val="false"/>
          <w:color w:val="000000"/>
          <w:sz w:val="28"/>
        </w:rPr>
        <w:t>
      Duty car is a car or a minibus intended for transport service of the staff of foreign establishments of the Republic of Kazakhstan, envisaged in the natural standards for providing foreign establishments of the Republic of Kazakhstan with cars.</w:t>
      </w:r>
    </w:p>
    <w:bookmarkEnd w:id="6"/>
    <w:bookmarkStart w:name="z9" w:id="7"/>
    <w:p>
      <w:pPr>
        <w:spacing w:after="0"/>
        <w:ind w:left="0"/>
        <w:jc w:val="both"/>
      </w:pPr>
      <w:r>
        <w:rPr>
          <w:rFonts w:ascii="Times New Roman"/>
          <w:b w:val="false"/>
          <w:i w:val="false"/>
          <w:color w:val="000000"/>
          <w:sz w:val="28"/>
        </w:rPr>
        <w:t>
      Special car is a car intended to provide visits of the heads of state and government, the Minister of Foreign Affairs of the Republic of Kazakhstan, arriving in the host state on official and working visits, or transit visits, also for transport support of Ambassadors Extraordinary and Plenipotentiary during their attendance of official protocol events.</w:t>
      </w:r>
    </w:p>
    <w:bookmarkEnd w:id="7"/>
    <w:bookmarkStart w:name="z10" w:id="8"/>
    <w:p>
      <w:pPr>
        <w:spacing w:after="0"/>
        <w:ind w:left="0"/>
        <w:jc w:val="both"/>
      </w:pPr>
      <w:r>
        <w:rPr>
          <w:rFonts w:ascii="Times New Roman"/>
          <w:b w:val="false"/>
          <w:i w:val="false"/>
          <w:color w:val="000000"/>
          <w:sz w:val="28"/>
        </w:rPr>
        <w:t>
      4. The Department of Material and Technical Support of the Ministry of Foreign Affairs of the Republic of Kazakhstan shall:</w:t>
      </w:r>
    </w:p>
    <w:bookmarkEnd w:id="8"/>
    <w:bookmarkStart w:name="z11" w:id="9"/>
    <w:p>
      <w:pPr>
        <w:spacing w:after="0"/>
        <w:ind w:left="0"/>
        <w:jc w:val="both"/>
      </w:pPr>
      <w:r>
        <w:rPr>
          <w:rFonts w:ascii="Times New Roman"/>
          <w:b w:val="false"/>
          <w:i w:val="false"/>
          <w:color w:val="000000"/>
          <w:sz w:val="28"/>
        </w:rPr>
        <w:t>
      1) in accordance with the procedure established by law, provide the state registration of this order with the Ministry of Justice of the Republic of Kazakhstan;</w:t>
      </w:r>
    </w:p>
    <w:bookmarkEnd w:id="9"/>
    <w:bookmarkStart w:name="z12" w:id="10"/>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10"/>
    <w:bookmarkStart w:name="z13" w:id="11"/>
    <w:p>
      <w:pPr>
        <w:spacing w:after="0"/>
        <w:ind w:left="0"/>
        <w:jc w:val="both"/>
      </w:pPr>
      <w:r>
        <w:rPr>
          <w:rFonts w:ascii="Times New Roman"/>
          <w:b w:val="false"/>
          <w:i w:val="false"/>
          <w:color w:val="000000"/>
          <w:sz w:val="28"/>
        </w:rPr>
        <w:t>
      3) within ten calendar days after the state registration of this order, direct a copy of it for official publication in periodicals;</w:t>
      </w:r>
    </w:p>
    <w:bookmarkEnd w:id="11"/>
    <w:bookmarkStart w:name="z14" w:id="12"/>
    <w:p>
      <w:pPr>
        <w:spacing w:after="0"/>
        <w:ind w:left="0"/>
        <w:jc w:val="both"/>
      </w:pPr>
      <w:r>
        <w:rPr>
          <w:rFonts w:ascii="Times New Roman"/>
          <w:b w:val="false"/>
          <w:i w:val="false"/>
          <w:color w:val="000000"/>
          <w:sz w:val="28"/>
        </w:rPr>
        <w:t>
      4) place this order on the official Internet resource of the Ministry of Foreign Affairs of the Republic of Kazakhstan;</w:t>
      </w:r>
    </w:p>
    <w:bookmarkEnd w:id="12"/>
    <w:bookmarkStart w:name="z15" w:id="13"/>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report to the Department of Legal Expertise of the Ministry of Foreign Affairs of the Republic of Kazakhstan on execution of the actions provided for in subparagraphs 1), 2), 3), 4) of this paragraph.</w:t>
      </w:r>
    </w:p>
    <w:bookmarkEnd w:id="13"/>
    <w:bookmarkStart w:name="z16" w:id="14"/>
    <w:p>
      <w:pPr>
        <w:spacing w:after="0"/>
        <w:ind w:left="0"/>
        <w:jc w:val="both"/>
      </w:pPr>
      <w:r>
        <w:rPr>
          <w:rFonts w:ascii="Times New Roman"/>
          <w:b w:val="false"/>
          <w:i w:val="false"/>
          <w:color w:val="000000"/>
          <w:sz w:val="28"/>
        </w:rPr>
        <w:t>
      5. Control over the execution of this order shall be entrusted to Executive Secretary of the Ministry of Foreign Affairs of the Republic of Kazakhstan A. B. Karashev.</w:t>
      </w:r>
    </w:p>
    <w:bookmarkEnd w:id="14"/>
    <w:bookmarkStart w:name="z17" w:id="15"/>
    <w:p>
      <w:pPr>
        <w:spacing w:after="0"/>
        <w:ind w:left="0"/>
        <w:jc w:val="both"/>
      </w:pPr>
      <w:r>
        <w:rPr>
          <w:rFonts w:ascii="Times New Roman"/>
          <w:b w:val="false"/>
          <w:i w:val="false"/>
          <w:color w:val="000000"/>
          <w:sz w:val="28"/>
        </w:rPr>
        <w:t>
      6. This order shall come into effect after the day of its first official publication.</w:t>
      </w:r>
    </w:p>
    <w:bookmarkEnd w:id="1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Foreign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Abdrakhmanov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 B. Sultanov</w:t>
      </w:r>
    </w:p>
    <w:p>
      <w:pPr>
        <w:spacing w:after="0"/>
        <w:ind w:left="0"/>
        <w:jc w:val="both"/>
      </w:pPr>
      <w:r>
        <w:rPr>
          <w:rFonts w:ascii="Times New Roman"/>
          <w:b w:val="false"/>
          <w:i w:val="false"/>
          <w:color w:val="000000"/>
          <w:sz w:val="28"/>
        </w:rPr>
        <w:t>
      October 2,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11-1-2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Foreign Affairs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September 29, 2017</w:t>
            </w:r>
          </w:p>
        </w:tc>
      </w:tr>
    </w:tbl>
    <w:bookmarkStart w:name="z23" w:id="16"/>
    <w:p>
      <w:pPr>
        <w:spacing w:after="0"/>
        <w:ind w:left="0"/>
        <w:jc w:val="left"/>
      </w:pPr>
      <w:r>
        <w:rPr>
          <w:rFonts w:ascii="Times New Roman"/>
          <w:b/>
          <w:i w:val="false"/>
          <w:color w:val="000000"/>
        </w:rPr>
        <w:t xml:space="preserve"> Natural standards for providing foreign establishments of the Republic of Kazakhstan with cars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staff position of foreign establishments of the Republic of Kazakhstan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Engine capacity in cm3</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duty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Ambassador Extraordinary and Plenipotentiary of the Republic of Kazakhstan, Permanent representative of the Republic of Kazakhstan to an International organization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staff position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Chargé d'affaires,</w:t>
            </w:r>
          </w:p>
          <w:p>
            <w:pPr>
              <w:spacing w:after="20"/>
              <w:ind w:left="20"/>
              <w:jc w:val="both"/>
            </w:pPr>
            <w:r>
              <w:rPr>
                <w:rFonts w:ascii="Times New Roman"/>
                <w:b w:val="false"/>
                <w:i w:val="false"/>
                <w:color w:val="000000"/>
                <w:sz w:val="20"/>
              </w:rPr>
              <w:t xml:space="preserve">
Consul general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staff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Deputy Permanent Representative of the Republic of Kazakhstan to international organizations, Minister Counselor, Consul-head of the Consulate</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each staff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foreign establishments of the Republic of Kazakhstan, excepting positions indicated in lines 1, 2, 3 of this table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per two staff positions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foreign establishments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minibus for each foreign establishment of the Republic of Kazakhstan, staffing from 8 people and more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3000</w:t>
            </w:r>
          </w:p>
        </w:tc>
      </w:tr>
    </w:tbl>
    <w:bookmarkStart w:name="z24" w:id="17"/>
    <w:p>
      <w:pPr>
        <w:spacing w:after="0"/>
        <w:ind w:left="0"/>
        <w:jc w:val="both"/>
      </w:pPr>
      <w:r>
        <w:rPr>
          <w:rFonts w:ascii="Times New Roman"/>
          <w:b w:val="false"/>
          <w:i w:val="false"/>
          <w:color w:val="000000"/>
          <w:sz w:val="28"/>
        </w:rPr>
        <w:t>
      Note:</w:t>
      </w:r>
    </w:p>
    <w:bookmarkEnd w:id="17"/>
    <w:bookmarkStart w:name="z25" w:id="18"/>
    <w:p>
      <w:pPr>
        <w:spacing w:after="0"/>
        <w:ind w:left="0"/>
        <w:jc w:val="both"/>
      </w:pPr>
      <w:r>
        <w:rPr>
          <w:rFonts w:ascii="Times New Roman"/>
          <w:b w:val="false"/>
          <w:i w:val="false"/>
          <w:color w:val="000000"/>
          <w:sz w:val="28"/>
        </w:rPr>
        <w:t xml:space="preserve">
      * additionally one special vehicle shall be provided for each staffing position, envisioned in this item; </w:t>
      </w:r>
    </w:p>
    <w:bookmarkEnd w:id="18"/>
    <w:bookmarkStart w:name="z26" w:id="19"/>
    <w:p>
      <w:pPr>
        <w:spacing w:after="0"/>
        <w:ind w:left="0"/>
        <w:jc w:val="both"/>
      </w:pPr>
      <w:r>
        <w:rPr>
          <w:rFonts w:ascii="Times New Roman"/>
          <w:b w:val="false"/>
          <w:i w:val="false"/>
          <w:color w:val="000000"/>
          <w:sz w:val="28"/>
        </w:rPr>
        <w:t>
      ** in the absence of second staff position in the foreign establishments of the Republic of Kazakhstan, a full duty car equivalent shall be provided.</w:t>
      </w:r>
    </w:p>
    <w:bookmarkEnd w:id="19"/>
    <w:bookmarkStart w:name="z27" w:id="20"/>
    <w:p>
      <w:pPr>
        <w:spacing w:after="0"/>
        <w:ind w:left="0"/>
        <w:jc w:val="both"/>
      </w:pPr>
      <w:r>
        <w:rPr>
          <w:rFonts w:ascii="Times New Roman"/>
          <w:b w:val="false"/>
          <w:i w:val="false"/>
          <w:color w:val="000000"/>
          <w:sz w:val="28"/>
        </w:rPr>
        <w:t>
      For foreign establishments of the Republic of Kazakhstan in the host states with high intensity of visits by official delegations and representatives of the Republic of Kazakhstan sent to foreign countries, by the order of the Executive Secretary of the Ministry of Foreign Affairs of the Republic of Kazakhstan or his deputy, an additional number of duty cars shall be provided within the limit number of vehicles for foreign institutions of the Republic of Kazakhstan established by paragraph 2 of this Order.</w:t>
      </w:r>
    </w:p>
    <w:bookmarkEnd w:id="20"/>
    <w:bookmarkStart w:name="z28" w:id="21"/>
    <w:p>
      <w:pPr>
        <w:spacing w:after="0"/>
        <w:ind w:left="0"/>
        <w:jc w:val="both"/>
      </w:pPr>
      <w:r>
        <w:rPr>
          <w:rFonts w:ascii="Times New Roman"/>
          <w:b w:val="false"/>
          <w:i w:val="false"/>
          <w:color w:val="000000"/>
          <w:sz w:val="28"/>
        </w:rPr>
        <w:t>
      Increase of the actual number of vehicles of foreign establishments of the Republic of Kazakhstan at the time of the enforcement of this order or subsequently, in the event of changes in the staffing schedules of foreign establishments of the Republic of Kazakhstan, shall be brought into line with these natural standards for providing foreign establishments of the Republic of Kazakhstan with cars as they are written off due to physical wear or transfer to the ownership of other foreign institutions of the Republic of Kazakhstan, the Ministry of Foreign Affairs of the Republic Kazakhstan, subordinate organizations of the Ministry of Foreign Affairs of the Republic of Kazakhstan and other legal entities of the Republic of Kazakhstan.</w:t>
      </w:r>
    </w:p>
    <w:bookmarkEnd w:id="21"/>
    <w:bookmarkStart w:name="z29" w:id="22"/>
    <w:p>
      <w:pPr>
        <w:spacing w:after="0"/>
        <w:ind w:left="0"/>
        <w:jc w:val="both"/>
      </w:pPr>
      <w:r>
        <w:rPr>
          <w:rFonts w:ascii="Times New Roman"/>
          <w:b w:val="false"/>
          <w:i w:val="false"/>
          <w:color w:val="000000"/>
          <w:sz w:val="28"/>
        </w:rPr>
        <w:t>
      Foreign establishments of the Republic of Kazakhstan shall independently set mileage limits per month for cars, but not more than the total limit of vehicles for the specific foreign establishment of the Republic of Kazakhstan, calculated by multiplying the number of cars by the estimated rate of 2,600 (two thousand six hundred) kilometers per month</w:t>
      </w:r>
    </w:p>
    <w:bookmarkEnd w:id="22"/>
    <w:bookmarkStart w:name="z30" w:id="23"/>
    <w:p>
      <w:pPr>
        <w:spacing w:after="0"/>
        <w:ind w:left="0"/>
        <w:jc w:val="both"/>
      </w:pPr>
      <w:r>
        <w:rPr>
          <w:rFonts w:ascii="Times New Roman"/>
          <w:b w:val="false"/>
          <w:i w:val="false"/>
          <w:color w:val="000000"/>
          <w:sz w:val="28"/>
        </w:rPr>
        <w:t>
      In these natural standards for providing foreign establishments of the Republic of Kazakhstan with cars, the mileage limit for cars does not include mileage in cases of sending personnel of foreign institutions by car to nearby localities for the service needs.</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order № 11-1-2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Foreign Affairs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September 29, 2017</w:t>
            </w:r>
          </w:p>
        </w:tc>
      </w:tr>
    </w:tbl>
    <w:bookmarkStart w:name="z36" w:id="24"/>
    <w:p>
      <w:pPr>
        <w:spacing w:after="0"/>
        <w:ind w:left="0"/>
        <w:jc w:val="left"/>
      </w:pPr>
      <w:r>
        <w:rPr>
          <w:rFonts w:ascii="Times New Roman"/>
          <w:b/>
          <w:i w:val="false"/>
          <w:color w:val="000000"/>
        </w:rPr>
        <w:t xml:space="preserve"> Natural standards for providing foreign establishments of the Republic of Kazakhstan with telephone communication</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telephone communication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staff position of foreign establishments of the Republic of Kazakhstan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communication with landline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foreign establishments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Long-distance telephone communication inside the host state*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foreign establishments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telephone communication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Ambassador Extraordinary and Plenipotentiary of the Republic of Kazakhstan *, Permanent representative of the Republic of Kazakhstan to an International organization*, Chargé d'affaires, Deputy Permanent Representative of the Republic of Kazakhstan to an international organization, Consul general, Minister Counselor, Consul –the head of the Consulate, senior accountant, accountant, head of the chancery, employee of the foreign establishment of the Republic of Kazakhstan, who performs consular functions routinely</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Ambassador Extraordinary and Plenipotentiary of the Republic of Kazakhstan, Permanent representative of the Republic of Kazakhstan to an International organization, the head of the consular office, the head of the consular department or, in the absence of the department, an employee of the Embassy of the Republic of Kazakhstan who performs consular functions routinely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Cellular communication on the duty number of the foreign establishment of the Republic of Kazakhstan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foreign establishments of the Republic of Kazakhstan</w:t>
            </w:r>
          </w:p>
        </w:tc>
      </w:tr>
    </w:tbl>
    <w:bookmarkStart w:name="z37" w:id="25"/>
    <w:p>
      <w:pPr>
        <w:spacing w:after="0"/>
        <w:ind w:left="0"/>
        <w:jc w:val="both"/>
      </w:pPr>
      <w:r>
        <w:rPr>
          <w:rFonts w:ascii="Times New Roman"/>
          <w:b w:val="false"/>
          <w:i w:val="false"/>
          <w:color w:val="000000"/>
          <w:sz w:val="28"/>
        </w:rPr>
        <w:t>
      Notes: * This type of telephone communication also includes calls from a landline phone to mobile network;</w:t>
      </w:r>
    </w:p>
    <w:bookmarkEnd w:id="25"/>
    <w:bookmarkStart w:name="z38" w:id="26"/>
    <w:p>
      <w:pPr>
        <w:spacing w:after="0"/>
        <w:ind w:left="0"/>
        <w:jc w:val="both"/>
      </w:pPr>
      <w:r>
        <w:rPr>
          <w:rFonts w:ascii="Times New Roman"/>
          <w:b w:val="false"/>
          <w:i w:val="false"/>
          <w:color w:val="000000"/>
          <w:sz w:val="28"/>
        </w:rPr>
        <w:t>
      ** reimbursement of expenses on provision of cellular communication shall be carried out monthly on the basis of documents confirming the fact of acquiring mobile communication services, but not more than 3% of the monthly official salary in foreign currency of the person indicated in item 4 of this table;</w:t>
      </w:r>
    </w:p>
    <w:bookmarkEnd w:id="26"/>
    <w:bookmarkStart w:name="z39" w:id="27"/>
    <w:p>
      <w:pPr>
        <w:spacing w:after="0"/>
        <w:ind w:left="0"/>
        <w:jc w:val="both"/>
      </w:pPr>
      <w:r>
        <w:rPr>
          <w:rFonts w:ascii="Times New Roman"/>
          <w:b w:val="false"/>
          <w:i w:val="false"/>
          <w:color w:val="000000"/>
          <w:sz w:val="28"/>
        </w:rPr>
        <w:t>
      *** reimbursement of expenses on provision of cellular communication on the duty number of the foreign establishment of the Republic of Kazakhstan shall be carried out monthly on the basis of documents confirming the fact of acquiring cellular communication services, but not more than 0.5% of the monthly salary of the Ambassador Extraordinary and Plenipotentiary of the Republic of Kazakhstan in the host state.</w:t>
      </w:r>
    </w:p>
    <w:bookmarkEnd w:id="27"/>
    <w:bookmarkStart w:name="z40" w:id="28"/>
    <w:p>
      <w:pPr>
        <w:spacing w:after="0"/>
        <w:ind w:left="0"/>
        <w:jc w:val="both"/>
      </w:pPr>
      <w:r>
        <w:rPr>
          <w:rFonts w:ascii="Times New Roman"/>
          <w:b w:val="false"/>
          <w:i w:val="false"/>
          <w:color w:val="000000"/>
          <w:sz w:val="28"/>
        </w:rPr>
        <w:t>
      Residences of the Ambassadors Extraordinary and Plenipotentiary of the Republic of Kazakhstan, Permanent Representatives of the Republic of Kazakhstan to international organizations shall also be provided with telephone communication.</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