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ce24d" w14:textId="cace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Methodology of calculating gross domestic product with the income approach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September 20, 2017 No. 131. Registered with the Ministry of Justice of the Republic of Kazakhstan on October 6, 2017 No. 15859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In accordance with subparagraph 5) of Article 12 of the Law of the Republic of Kazakhstan of March 19, 2010 "On State Statistics" and subparagraph 258) of paragraph 17 of the Regulation on the Ministry of National Economy of the Republic of Kazakhstan, approved by resolution No. 1011 of the Government of the Republic of Kazakhstan dated September 24, 2014, I hereby ORDER:</w:t>
      </w:r>
    </w:p>
    <w:bookmarkEnd w:id="0"/>
    <w:bookmarkStart w:name="z3" w:id="1"/>
    <w:p>
      <w:pPr>
        <w:spacing w:after="0"/>
        <w:ind w:left="0"/>
        <w:jc w:val="both"/>
      </w:pPr>
      <w:r>
        <w:rPr>
          <w:rFonts w:ascii="Times New Roman"/>
          <w:b w:val="false"/>
          <w:i w:val="false"/>
          <w:color w:val="000000"/>
          <w:sz w:val="28"/>
        </w:rPr>
        <w:t>
      1. To approve the attached Methodology of calculating gross domestic product with the income approach.</w:t>
      </w:r>
    </w:p>
    <w:bookmarkEnd w:id="1"/>
    <w:bookmarkStart w:name="z4" w:id="2"/>
    <w:p>
      <w:pPr>
        <w:spacing w:after="0"/>
        <w:ind w:left="0"/>
        <w:jc w:val="both"/>
      </w:pPr>
      <w:r>
        <w:rPr>
          <w:rFonts w:ascii="Times New Roman"/>
          <w:b w:val="false"/>
          <w:i w:val="false"/>
          <w:color w:val="000000"/>
          <w:sz w:val="28"/>
        </w:rPr>
        <w:t>
      2. In accordance with the procedure established by the legislation, the department of national accounts together with the Legal department of the Committee on statistics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Control over the execution of this order shall be entrusted to the Deputy Chairman of the Committee on Statistics of the Ministry of National Economy of the Republic of Kazakhstan (G. Kerimkhanov).</w:t>
      </w:r>
    </w:p>
    <w:bookmarkEnd w:id="7"/>
    <w:bookmarkStart w:name="z10" w:id="8"/>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8"/>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Committee on Statistics</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Ministry of National Economy</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Aydapkelov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No.131</w:t>
            </w:r>
            <w:r>
              <w:br/>
            </w:r>
            <w:r>
              <w:rPr>
                <w:rFonts w:ascii="Times New Roman"/>
                <w:b w:val="false"/>
                <w:i w:val="false"/>
                <w:color w:val="000000"/>
                <w:sz w:val="20"/>
              </w:rPr>
              <w:t>of the Chairman</w:t>
            </w:r>
            <w:r>
              <w:br/>
            </w:r>
            <w:r>
              <w:rPr>
                <w:rFonts w:ascii="Times New Roman"/>
                <w:b w:val="false"/>
                <w:i w:val="false"/>
                <w:color w:val="000000"/>
                <w:sz w:val="20"/>
              </w:rPr>
              <w:t>of the Committee on Statistics</w:t>
            </w:r>
            <w:r>
              <w:br/>
            </w:r>
            <w:r>
              <w:rPr>
                <w:rFonts w:ascii="Times New Roman"/>
                <w:b w:val="false"/>
                <w:i w:val="false"/>
                <w:color w:val="000000"/>
                <w:sz w:val="20"/>
              </w:rPr>
              <w:t>of Ministry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September 25, 2017</w:t>
            </w:r>
          </w:p>
        </w:tc>
      </w:tr>
    </w:tbl>
    <w:bookmarkStart w:name="z12" w:id="9"/>
    <w:p>
      <w:pPr>
        <w:spacing w:after="0"/>
        <w:ind w:left="0"/>
        <w:jc w:val="left"/>
      </w:pPr>
      <w:r>
        <w:rPr>
          <w:rFonts w:ascii="Times New Roman"/>
          <w:b/>
          <w:i w:val="false"/>
          <w:color w:val="000000"/>
        </w:rPr>
        <w:t xml:space="preserve"> Methodology of calculating gross domestic product with the income approach</w:t>
      </w:r>
      <w:r>
        <w:br/>
      </w:r>
      <w:r>
        <w:rPr>
          <w:rFonts w:ascii="Times New Roman"/>
          <w:b/>
          <w:i w:val="false"/>
          <w:color w:val="000000"/>
        </w:rPr>
        <w:t>Chapter 1. General Provisions</w:t>
      </w:r>
    </w:p>
    <w:bookmarkEnd w:id="9"/>
    <w:bookmarkStart w:name="z13" w:id="10"/>
    <w:p>
      <w:pPr>
        <w:spacing w:after="0"/>
        <w:ind w:left="0"/>
        <w:jc w:val="both"/>
      </w:pPr>
      <w:r>
        <w:rPr>
          <w:rFonts w:ascii="Times New Roman"/>
          <w:b w:val="false"/>
          <w:i w:val="false"/>
          <w:color w:val="000000"/>
          <w:sz w:val="28"/>
        </w:rPr>
        <w:t>
      1. The methodology of calculating gross domestic product with the income approach (hereinafter the Methodology) refers to the statistical methodology formed in accordance with international standards and approved in accordance with the Law of the Republic of Kazakhstan “On State Statistics” dated March 19, 2010.</w:t>
      </w:r>
    </w:p>
    <w:bookmarkEnd w:id="10"/>
    <w:bookmarkStart w:name="z14" w:id="11"/>
    <w:p>
      <w:pPr>
        <w:spacing w:after="0"/>
        <w:ind w:left="0"/>
        <w:jc w:val="both"/>
      </w:pPr>
      <w:r>
        <w:rPr>
          <w:rFonts w:ascii="Times New Roman"/>
          <w:b w:val="false"/>
          <w:i w:val="false"/>
          <w:color w:val="000000"/>
          <w:sz w:val="28"/>
        </w:rPr>
        <w:t>
      2. This Methodology is applied by the Committee on Statistics of the Ministry of National Economy of the Republic of Kazakhstan to calculate the gross domestic product with the income approach in accordance with international standards and is used for the purposes of the System of National Accounts (hereinafter - SNA).</w:t>
      </w:r>
    </w:p>
    <w:bookmarkEnd w:id="11"/>
    <w:bookmarkStart w:name="z15" w:id="12"/>
    <w:p>
      <w:pPr>
        <w:spacing w:after="0"/>
        <w:ind w:left="0"/>
        <w:jc w:val="both"/>
      </w:pPr>
      <w:r>
        <w:rPr>
          <w:rFonts w:ascii="Times New Roman"/>
          <w:b w:val="false"/>
          <w:i w:val="false"/>
          <w:color w:val="000000"/>
          <w:sz w:val="28"/>
        </w:rPr>
        <w:t>
      3. The 2008 SNA prepared by the International Monetary Fund, the Organization for Economic Cooperation and Development, the Statistical Office of the European Communities, the United Nations and the World Bank is used as the methodological basis.</w:t>
      </w:r>
    </w:p>
    <w:bookmarkEnd w:id="12"/>
    <w:bookmarkStart w:name="z16" w:id="13"/>
    <w:p>
      <w:pPr>
        <w:spacing w:after="0"/>
        <w:ind w:left="0"/>
        <w:jc w:val="both"/>
      </w:pPr>
      <w:r>
        <w:rPr>
          <w:rFonts w:ascii="Times New Roman"/>
          <w:b w:val="false"/>
          <w:i w:val="false"/>
          <w:color w:val="000000"/>
          <w:sz w:val="28"/>
        </w:rPr>
        <w:t>
      4. The following definitions are used in this Methodology:</w:t>
      </w:r>
    </w:p>
    <w:bookmarkEnd w:id="13"/>
    <w:bookmarkStart w:name="z17" w:id="14"/>
    <w:p>
      <w:pPr>
        <w:spacing w:after="0"/>
        <w:ind w:left="0"/>
        <w:jc w:val="both"/>
      </w:pPr>
      <w:r>
        <w:rPr>
          <w:rFonts w:ascii="Times New Roman"/>
          <w:b w:val="false"/>
          <w:i w:val="false"/>
          <w:color w:val="000000"/>
          <w:sz w:val="28"/>
        </w:rPr>
        <w:t>
      1) gross value added (hereinafter - GVA) - characterizes the end result of the production activity and represents the value, added by processing in this production process. It is estimated at the level of industries as the difference between the output of goods and services and intermediate consumption, includes the value of fixed capital consumed in the production process;</w:t>
      </w:r>
    </w:p>
    <w:bookmarkEnd w:id="14"/>
    <w:bookmarkStart w:name="z18" w:id="15"/>
    <w:p>
      <w:pPr>
        <w:spacing w:after="0"/>
        <w:ind w:left="0"/>
        <w:jc w:val="both"/>
      </w:pPr>
      <w:r>
        <w:rPr>
          <w:rFonts w:ascii="Times New Roman"/>
          <w:b w:val="false"/>
          <w:i w:val="false"/>
          <w:color w:val="000000"/>
          <w:sz w:val="28"/>
        </w:rPr>
        <w:t>
      2) gross domestic product (hereinafter - GDP) -is one of the most important indicators of the system of national accounts, which characterizes the final result of the country's economic activity;</w:t>
      </w:r>
    </w:p>
    <w:bookmarkEnd w:id="15"/>
    <w:bookmarkStart w:name="z19" w:id="16"/>
    <w:p>
      <w:pPr>
        <w:spacing w:after="0"/>
        <w:ind w:left="0"/>
        <w:jc w:val="both"/>
      </w:pPr>
      <w:r>
        <w:rPr>
          <w:rFonts w:ascii="Times New Roman"/>
          <w:b w:val="false"/>
          <w:i w:val="false"/>
          <w:color w:val="000000"/>
          <w:sz w:val="28"/>
        </w:rPr>
        <w:t>
      3) institutional unit - an economic entity that is capable, in its own right, of owning assets, incurring in liabilities and engaging in economic activities and in transactions with other institutional entities;</w:t>
      </w:r>
    </w:p>
    <w:bookmarkEnd w:id="16"/>
    <w:bookmarkStart w:name="z20" w:id="17"/>
    <w:p>
      <w:pPr>
        <w:spacing w:after="0"/>
        <w:ind w:left="0"/>
        <w:jc w:val="both"/>
      </w:pPr>
      <w:r>
        <w:rPr>
          <w:rFonts w:ascii="Times New Roman"/>
          <w:b w:val="false"/>
          <w:i w:val="false"/>
          <w:color w:val="000000"/>
          <w:sz w:val="28"/>
        </w:rPr>
        <w:t>
      4) non-resident - an institutional unit that is not a resident;</w:t>
      </w:r>
    </w:p>
    <w:bookmarkEnd w:id="17"/>
    <w:bookmarkStart w:name="z21" w:id="18"/>
    <w:p>
      <w:pPr>
        <w:spacing w:after="0"/>
        <w:ind w:left="0"/>
        <w:jc w:val="both"/>
      </w:pPr>
      <w:r>
        <w:rPr>
          <w:rFonts w:ascii="Times New Roman"/>
          <w:b w:val="false"/>
          <w:i w:val="false"/>
          <w:color w:val="000000"/>
          <w:sz w:val="28"/>
        </w:rPr>
        <w:t>
      5) a resident - an institutional unit whose predominant center of economic interests is located in the economic territory of a given country, that is, it is engaged for a relatively long period (a year or more) in economic activity in this territory;</w:t>
      </w:r>
    </w:p>
    <w:bookmarkEnd w:id="18"/>
    <w:bookmarkStart w:name="z22" w:id="19"/>
    <w:p>
      <w:pPr>
        <w:spacing w:after="0"/>
        <w:ind w:left="0"/>
        <w:jc w:val="both"/>
      </w:pPr>
      <w:r>
        <w:rPr>
          <w:rFonts w:ascii="Times New Roman"/>
          <w:b w:val="false"/>
          <w:i w:val="false"/>
          <w:color w:val="000000"/>
          <w:sz w:val="28"/>
        </w:rPr>
        <w:t>
      6) unincorporated household enterprises - household units engaged in production of goods and services for the purpose of their sale, but not being legal entities.</w:t>
      </w:r>
    </w:p>
    <w:bookmarkEnd w:id="19"/>
    <w:bookmarkStart w:name="z23" w:id="20"/>
    <w:p>
      <w:pPr>
        <w:spacing w:after="0"/>
        <w:ind w:left="0"/>
        <w:jc w:val="left"/>
      </w:pPr>
      <w:r>
        <w:rPr>
          <w:rFonts w:ascii="Times New Roman"/>
          <w:b/>
          <w:i w:val="false"/>
          <w:color w:val="000000"/>
        </w:rPr>
        <w:t xml:space="preserve"> Chapter 2. Gross domestic product with the income approach in the System</w:t>
      </w:r>
      <w:r>
        <w:br/>
      </w:r>
      <w:r>
        <w:rPr>
          <w:rFonts w:ascii="Times New Roman"/>
          <w:b/>
          <w:i w:val="false"/>
          <w:color w:val="000000"/>
        </w:rPr>
        <w:t>of national accounts</w:t>
      </w:r>
    </w:p>
    <w:bookmarkEnd w:id="20"/>
    <w:bookmarkStart w:name="z24" w:id="21"/>
    <w:p>
      <w:pPr>
        <w:spacing w:after="0"/>
        <w:ind w:left="0"/>
        <w:jc w:val="both"/>
      </w:pPr>
      <w:r>
        <w:rPr>
          <w:rFonts w:ascii="Times New Roman"/>
          <w:b w:val="false"/>
          <w:i w:val="false"/>
          <w:color w:val="000000"/>
          <w:sz w:val="28"/>
        </w:rPr>
        <w:t>
      5. The GDP estimated with the income approach determines its structure on the basis of primary incomes: payment of salaries to hired employees, net taxes on production and imports, profits, and mixed income.</w:t>
      </w:r>
    </w:p>
    <w:bookmarkEnd w:id="21"/>
    <w:bookmarkStart w:name="z25" w:id="22"/>
    <w:p>
      <w:pPr>
        <w:spacing w:after="0"/>
        <w:ind w:left="0"/>
        <w:jc w:val="both"/>
      </w:pPr>
      <w:r>
        <w:rPr>
          <w:rFonts w:ascii="Times New Roman"/>
          <w:b w:val="false"/>
          <w:i w:val="false"/>
          <w:color w:val="000000"/>
          <w:sz w:val="28"/>
        </w:rPr>
        <w:t>
      6. GDP with the income approach is formed on the basis of the SNA generation of income account. This account reflects the payment of primary income by resident institutional units engaged in the production of goods and services. Appendix 1 to this Methodology illustrates an example of generation of income account.</w:t>
      </w:r>
    </w:p>
    <w:bookmarkEnd w:id="22"/>
    <w:bookmarkStart w:name="z26" w:id="23"/>
    <w:p>
      <w:pPr>
        <w:spacing w:after="0"/>
        <w:ind w:left="0"/>
        <w:jc w:val="both"/>
      </w:pPr>
      <w:r>
        <w:rPr>
          <w:rFonts w:ascii="Times New Roman"/>
          <w:b w:val="false"/>
          <w:i w:val="false"/>
          <w:color w:val="000000"/>
          <w:sz w:val="28"/>
        </w:rPr>
        <w:t>
      7. The value of GVA is recorded in the resource part of the account. GVA value is transferred from the production account. In the use the following costs of producers from the value added are reflected:</w:t>
      </w:r>
    </w:p>
    <w:bookmarkEnd w:id="23"/>
    <w:bookmarkStart w:name="z27" w:id="24"/>
    <w:p>
      <w:pPr>
        <w:spacing w:after="0"/>
        <w:ind w:left="0"/>
        <w:jc w:val="both"/>
      </w:pPr>
      <w:r>
        <w:rPr>
          <w:rFonts w:ascii="Times New Roman"/>
          <w:b w:val="false"/>
          <w:i w:val="false"/>
          <w:color w:val="000000"/>
          <w:sz w:val="28"/>
        </w:rPr>
        <w:t>
      payment of salaries;</w:t>
      </w:r>
    </w:p>
    <w:bookmarkEnd w:id="24"/>
    <w:bookmarkStart w:name="z28" w:id="25"/>
    <w:p>
      <w:pPr>
        <w:spacing w:after="0"/>
        <w:ind w:left="0"/>
        <w:jc w:val="both"/>
      </w:pPr>
      <w:r>
        <w:rPr>
          <w:rFonts w:ascii="Times New Roman"/>
          <w:b w:val="false"/>
          <w:i w:val="false"/>
          <w:color w:val="000000"/>
          <w:sz w:val="28"/>
        </w:rPr>
        <w:t>
      net taxes on production and imports (taxes minus subsidies).</w:t>
      </w:r>
    </w:p>
    <w:bookmarkEnd w:id="25"/>
    <w:bookmarkStart w:name="z29" w:id="26"/>
    <w:p>
      <w:pPr>
        <w:spacing w:after="0"/>
        <w:ind w:left="0"/>
        <w:jc w:val="both"/>
      </w:pPr>
      <w:r>
        <w:rPr>
          <w:rFonts w:ascii="Times New Roman"/>
          <w:b w:val="false"/>
          <w:i w:val="false"/>
          <w:color w:val="000000"/>
          <w:sz w:val="28"/>
        </w:rPr>
        <w:t>
      8. The balancing item of the income account is gross profit and gross mixed income, which are reflected in the use side.</w:t>
      </w:r>
    </w:p>
    <w:bookmarkEnd w:id="26"/>
    <w:bookmarkStart w:name="z30" w:id="27"/>
    <w:p>
      <w:pPr>
        <w:spacing w:after="0"/>
        <w:ind w:left="0"/>
        <w:jc w:val="left"/>
      </w:pPr>
      <w:r>
        <w:rPr>
          <w:rFonts w:ascii="Times New Roman"/>
          <w:b/>
          <w:i w:val="false"/>
          <w:color w:val="000000"/>
        </w:rPr>
        <w:t xml:space="preserve"> Chapter 3. Calculation of gross domestic product with the income approach</w:t>
      </w:r>
    </w:p>
    <w:bookmarkEnd w:id="27"/>
    <w:bookmarkStart w:name="z31" w:id="28"/>
    <w:p>
      <w:pPr>
        <w:spacing w:after="0"/>
        <w:ind w:left="0"/>
        <w:jc w:val="both"/>
      </w:pPr>
      <w:r>
        <w:rPr>
          <w:rFonts w:ascii="Times New Roman"/>
          <w:b w:val="false"/>
          <w:i w:val="false"/>
          <w:color w:val="000000"/>
          <w:sz w:val="28"/>
        </w:rPr>
        <w:t>
      9. Calculation of GDP with the income approach is made on the following formula:</w:t>
      </w:r>
    </w:p>
    <w:bookmarkEnd w:id="28"/>
    <w:p>
      <w:pPr>
        <w:spacing w:after="0"/>
        <w:ind w:left="0"/>
        <w:jc w:val="both"/>
      </w:pPr>
      <w:r>
        <w:rPr>
          <w:rFonts w:ascii="Times New Roman"/>
          <w:b w:val="false"/>
          <w:i w:val="false"/>
          <w:color w:val="000000"/>
          <w:sz w:val="28"/>
        </w:rPr>
        <w:t>
      GDP = COE + NT + GOS + GMI, (1)</w:t>
      </w:r>
    </w:p>
    <w:bookmarkStart w:name="z33" w:id="29"/>
    <w:p>
      <w:pPr>
        <w:spacing w:after="0"/>
        <w:ind w:left="0"/>
        <w:jc w:val="both"/>
      </w:pPr>
      <w:r>
        <w:rPr>
          <w:rFonts w:ascii="Times New Roman"/>
          <w:b w:val="false"/>
          <w:i w:val="false"/>
          <w:color w:val="000000"/>
          <w:sz w:val="28"/>
        </w:rPr>
        <w:t>
      where:</w:t>
      </w:r>
    </w:p>
    <w:bookmarkEnd w:id="29"/>
    <w:bookmarkStart w:name="z34" w:id="30"/>
    <w:p>
      <w:pPr>
        <w:spacing w:after="0"/>
        <w:ind w:left="0"/>
        <w:jc w:val="both"/>
      </w:pPr>
      <w:r>
        <w:rPr>
          <w:rFonts w:ascii="Times New Roman"/>
          <w:b w:val="false"/>
          <w:i w:val="false"/>
          <w:color w:val="000000"/>
          <w:sz w:val="28"/>
        </w:rPr>
        <w:t>
      GDP – is gross domestic product;</w:t>
      </w:r>
    </w:p>
    <w:bookmarkEnd w:id="30"/>
    <w:bookmarkStart w:name="z35" w:id="31"/>
    <w:p>
      <w:pPr>
        <w:spacing w:after="0"/>
        <w:ind w:left="0"/>
        <w:jc w:val="both"/>
      </w:pPr>
      <w:r>
        <w:rPr>
          <w:rFonts w:ascii="Times New Roman"/>
          <w:b w:val="false"/>
          <w:i w:val="false"/>
          <w:color w:val="000000"/>
          <w:sz w:val="28"/>
        </w:rPr>
        <w:t>
      COE – compensation of employees, wages;</w:t>
      </w:r>
    </w:p>
    <w:bookmarkEnd w:id="31"/>
    <w:bookmarkStart w:name="z36" w:id="32"/>
    <w:p>
      <w:pPr>
        <w:spacing w:after="0"/>
        <w:ind w:left="0"/>
        <w:jc w:val="both"/>
      </w:pPr>
      <w:r>
        <w:rPr>
          <w:rFonts w:ascii="Times New Roman"/>
          <w:b w:val="false"/>
          <w:i w:val="false"/>
          <w:color w:val="000000"/>
          <w:sz w:val="28"/>
        </w:rPr>
        <w:t>
      NT - net taxes on production and imports;</w:t>
      </w:r>
    </w:p>
    <w:bookmarkEnd w:id="32"/>
    <w:bookmarkStart w:name="z37" w:id="33"/>
    <w:p>
      <w:pPr>
        <w:spacing w:after="0"/>
        <w:ind w:left="0"/>
        <w:jc w:val="both"/>
      </w:pPr>
      <w:r>
        <w:rPr>
          <w:rFonts w:ascii="Times New Roman"/>
          <w:b w:val="false"/>
          <w:i w:val="false"/>
          <w:color w:val="000000"/>
          <w:sz w:val="28"/>
        </w:rPr>
        <w:t>
      GOS - gross operating surplus (gross profit);</w:t>
      </w:r>
    </w:p>
    <w:bookmarkEnd w:id="33"/>
    <w:bookmarkStart w:name="z38" w:id="34"/>
    <w:p>
      <w:pPr>
        <w:spacing w:after="0"/>
        <w:ind w:left="0"/>
        <w:jc w:val="both"/>
      </w:pPr>
      <w:r>
        <w:rPr>
          <w:rFonts w:ascii="Times New Roman"/>
          <w:b w:val="false"/>
          <w:i w:val="false"/>
          <w:color w:val="000000"/>
          <w:sz w:val="28"/>
        </w:rPr>
        <w:t>
      GMI - gross mixed income.</w:t>
      </w:r>
    </w:p>
    <w:bookmarkEnd w:id="34"/>
    <w:bookmarkStart w:name="z39" w:id="35"/>
    <w:p>
      <w:pPr>
        <w:spacing w:after="0"/>
        <w:ind w:left="0"/>
        <w:jc w:val="both"/>
      </w:pPr>
      <w:r>
        <w:rPr>
          <w:rFonts w:ascii="Times New Roman"/>
          <w:b w:val="false"/>
          <w:i w:val="false"/>
          <w:color w:val="000000"/>
          <w:sz w:val="28"/>
        </w:rPr>
        <w:t>
      10. The labor remuneration of employees includes two main components:</w:t>
      </w:r>
    </w:p>
    <w:bookmarkEnd w:id="35"/>
    <w:bookmarkStart w:name="z40" w:id="36"/>
    <w:p>
      <w:pPr>
        <w:spacing w:after="0"/>
        <w:ind w:left="0"/>
        <w:jc w:val="both"/>
      </w:pPr>
      <w:r>
        <w:rPr>
          <w:rFonts w:ascii="Times New Roman"/>
          <w:b w:val="false"/>
          <w:i w:val="false"/>
          <w:color w:val="000000"/>
          <w:sz w:val="28"/>
        </w:rPr>
        <w:t>
      wages and salaries;</w:t>
      </w:r>
    </w:p>
    <w:bookmarkEnd w:id="36"/>
    <w:bookmarkStart w:name="z41" w:id="37"/>
    <w:p>
      <w:pPr>
        <w:spacing w:after="0"/>
        <w:ind w:left="0"/>
        <w:jc w:val="both"/>
      </w:pPr>
      <w:r>
        <w:rPr>
          <w:rFonts w:ascii="Times New Roman"/>
          <w:b w:val="false"/>
          <w:i w:val="false"/>
          <w:color w:val="000000"/>
          <w:sz w:val="28"/>
        </w:rPr>
        <w:t>
      amounts of employers social insurance contributions.</w:t>
      </w:r>
    </w:p>
    <w:bookmarkEnd w:id="37"/>
    <w:bookmarkStart w:name="z42" w:id="38"/>
    <w:p>
      <w:pPr>
        <w:spacing w:after="0"/>
        <w:ind w:left="0"/>
        <w:jc w:val="both"/>
      </w:pPr>
      <w:r>
        <w:rPr>
          <w:rFonts w:ascii="Times New Roman"/>
          <w:b w:val="false"/>
          <w:i w:val="false"/>
          <w:color w:val="000000"/>
          <w:sz w:val="28"/>
        </w:rPr>
        <w:t>
      11. The following components are not included in the salaries of hired employees and are considered as intermediate consumption:</w:t>
      </w:r>
    </w:p>
    <w:bookmarkEnd w:id="38"/>
    <w:bookmarkStart w:name="z43" w:id="39"/>
    <w:p>
      <w:pPr>
        <w:spacing w:after="0"/>
        <w:ind w:left="0"/>
        <w:jc w:val="both"/>
      </w:pPr>
      <w:r>
        <w:rPr>
          <w:rFonts w:ascii="Times New Roman"/>
          <w:b w:val="false"/>
          <w:i w:val="false"/>
          <w:color w:val="000000"/>
          <w:sz w:val="28"/>
        </w:rPr>
        <w:t>
      expenses of employers for goods and services that are not in the interests of the workers using them, but in the interests of the employers;</w:t>
      </w:r>
    </w:p>
    <w:bookmarkEnd w:id="39"/>
    <w:bookmarkStart w:name="z44" w:id="40"/>
    <w:p>
      <w:pPr>
        <w:spacing w:after="0"/>
        <w:ind w:left="0"/>
        <w:jc w:val="both"/>
      </w:pPr>
      <w:r>
        <w:rPr>
          <w:rFonts w:ascii="Times New Roman"/>
          <w:b w:val="false"/>
          <w:i w:val="false"/>
          <w:color w:val="000000"/>
          <w:sz w:val="28"/>
        </w:rPr>
        <w:t>
      remuneration of non-staff members (employees of other enterprises or self-employed persons) for performing one-time work;</w:t>
      </w:r>
    </w:p>
    <w:bookmarkEnd w:id="40"/>
    <w:bookmarkStart w:name="z45" w:id="41"/>
    <w:p>
      <w:pPr>
        <w:spacing w:after="0"/>
        <w:ind w:left="0"/>
        <w:jc w:val="both"/>
      </w:pPr>
      <w:r>
        <w:rPr>
          <w:rFonts w:ascii="Times New Roman"/>
          <w:b w:val="false"/>
          <w:i w:val="false"/>
          <w:color w:val="000000"/>
          <w:sz w:val="28"/>
        </w:rPr>
        <w:t>
      expenses for cultural and recreational activities.</w:t>
      </w:r>
    </w:p>
    <w:bookmarkEnd w:id="41"/>
    <w:bookmarkStart w:name="z46" w:id="42"/>
    <w:p>
      <w:pPr>
        <w:spacing w:after="0"/>
        <w:ind w:left="0"/>
        <w:jc w:val="both"/>
      </w:pPr>
      <w:r>
        <w:rPr>
          <w:rFonts w:ascii="Times New Roman"/>
          <w:b w:val="false"/>
          <w:i w:val="false"/>
          <w:color w:val="000000"/>
          <w:sz w:val="28"/>
        </w:rPr>
        <w:t>
      12. Information sources for the formation of wages are data from national statistical observations on labor, on the financial and economic activities of an enterprise, on the activities of a small enterprise and on a sample survey of the population employment.</w:t>
      </w:r>
    </w:p>
    <w:bookmarkEnd w:id="42"/>
    <w:bookmarkStart w:name="z47" w:id="43"/>
    <w:p>
      <w:pPr>
        <w:spacing w:after="0"/>
        <w:ind w:left="0"/>
        <w:jc w:val="both"/>
      </w:pPr>
      <w:r>
        <w:rPr>
          <w:rFonts w:ascii="Times New Roman"/>
          <w:b w:val="false"/>
          <w:i w:val="false"/>
          <w:color w:val="000000"/>
          <w:sz w:val="28"/>
        </w:rPr>
        <w:t>
      13. Net taxes on production and imports are determined by the following formula:</w:t>
      </w:r>
    </w:p>
    <w:bookmarkEnd w:id="43"/>
    <w:bookmarkStart w:name="z48" w:id="44"/>
    <w:p>
      <w:pPr>
        <w:spacing w:after="0"/>
        <w:ind w:left="0"/>
        <w:jc w:val="both"/>
      </w:pPr>
      <w:r>
        <w:rPr>
          <w:rFonts w:ascii="Times New Roman"/>
          <w:b w:val="false"/>
          <w:i w:val="false"/>
          <w:color w:val="000000"/>
          <w:sz w:val="28"/>
        </w:rPr>
        <w:t>
      NT = T - S, (2)</w:t>
      </w:r>
    </w:p>
    <w:bookmarkEnd w:id="44"/>
    <w:bookmarkStart w:name="z49" w:id="45"/>
    <w:p>
      <w:pPr>
        <w:spacing w:after="0"/>
        <w:ind w:left="0"/>
        <w:jc w:val="both"/>
      </w:pPr>
      <w:r>
        <w:rPr>
          <w:rFonts w:ascii="Times New Roman"/>
          <w:b w:val="false"/>
          <w:i w:val="false"/>
          <w:color w:val="000000"/>
          <w:sz w:val="28"/>
        </w:rPr>
        <w:t>
      where:</w:t>
      </w:r>
    </w:p>
    <w:bookmarkEnd w:id="45"/>
    <w:bookmarkStart w:name="z50" w:id="46"/>
    <w:p>
      <w:pPr>
        <w:spacing w:after="0"/>
        <w:ind w:left="0"/>
        <w:jc w:val="both"/>
      </w:pPr>
      <w:r>
        <w:rPr>
          <w:rFonts w:ascii="Times New Roman"/>
          <w:b w:val="false"/>
          <w:i w:val="false"/>
          <w:color w:val="000000"/>
          <w:sz w:val="28"/>
        </w:rPr>
        <w:t>
      NT –is net taxes on production and imports;</w:t>
      </w:r>
    </w:p>
    <w:bookmarkEnd w:id="46"/>
    <w:bookmarkStart w:name="z51" w:id="47"/>
    <w:p>
      <w:pPr>
        <w:spacing w:after="0"/>
        <w:ind w:left="0"/>
        <w:jc w:val="both"/>
      </w:pPr>
      <w:r>
        <w:rPr>
          <w:rFonts w:ascii="Times New Roman"/>
          <w:b w:val="false"/>
          <w:i w:val="false"/>
          <w:color w:val="000000"/>
          <w:sz w:val="28"/>
        </w:rPr>
        <w:t>
      T - taxes on production and imports;</w:t>
      </w:r>
    </w:p>
    <w:bookmarkEnd w:id="47"/>
    <w:bookmarkStart w:name="z52" w:id="48"/>
    <w:p>
      <w:pPr>
        <w:spacing w:after="0"/>
        <w:ind w:left="0"/>
        <w:jc w:val="both"/>
      </w:pPr>
      <w:r>
        <w:rPr>
          <w:rFonts w:ascii="Times New Roman"/>
          <w:b w:val="false"/>
          <w:i w:val="false"/>
          <w:color w:val="000000"/>
          <w:sz w:val="28"/>
        </w:rPr>
        <w:t>
      S - subsidies for production and imports.</w:t>
      </w:r>
    </w:p>
    <w:bookmarkEnd w:id="48"/>
    <w:bookmarkStart w:name="z53" w:id="49"/>
    <w:p>
      <w:pPr>
        <w:spacing w:after="0"/>
        <w:ind w:left="0"/>
        <w:jc w:val="both"/>
      </w:pPr>
      <w:r>
        <w:rPr>
          <w:rFonts w:ascii="Times New Roman"/>
          <w:b w:val="false"/>
          <w:i w:val="false"/>
          <w:color w:val="000000"/>
          <w:sz w:val="28"/>
        </w:rPr>
        <w:t>
      14. Information sources for the generation of net taxes on production and imports are administrative data of administrative sources.</w:t>
      </w:r>
    </w:p>
    <w:bookmarkEnd w:id="49"/>
    <w:bookmarkStart w:name="z54" w:id="50"/>
    <w:p>
      <w:pPr>
        <w:spacing w:after="0"/>
        <w:ind w:left="0"/>
        <w:jc w:val="both"/>
      </w:pPr>
      <w:r>
        <w:rPr>
          <w:rFonts w:ascii="Times New Roman"/>
          <w:b w:val="false"/>
          <w:i w:val="false"/>
          <w:color w:val="000000"/>
          <w:sz w:val="28"/>
        </w:rPr>
        <w:t>
      15. Taxes on production and imports include taxes on products listed in the List of taxes on products in accordance with Appendix 2 to this Methodology, and other taxes on production given in the List of other taxes on production in accordance with Appendix 3 to this Methodology.</w:t>
      </w:r>
    </w:p>
    <w:bookmarkEnd w:id="50"/>
    <w:bookmarkStart w:name="z55" w:id="51"/>
    <w:p>
      <w:pPr>
        <w:spacing w:after="0"/>
        <w:ind w:left="0"/>
        <w:jc w:val="both"/>
      </w:pPr>
      <w:r>
        <w:rPr>
          <w:rFonts w:ascii="Times New Roman"/>
          <w:b w:val="false"/>
          <w:i w:val="false"/>
          <w:color w:val="000000"/>
          <w:sz w:val="28"/>
        </w:rPr>
        <w:t>
      16. Subsidies for production and import include subsidies on products and other subsidies for production.</w:t>
      </w:r>
    </w:p>
    <w:bookmarkEnd w:id="51"/>
    <w:bookmarkStart w:name="z56" w:id="52"/>
    <w:p>
      <w:pPr>
        <w:spacing w:after="0"/>
        <w:ind w:left="0"/>
        <w:jc w:val="both"/>
      </w:pPr>
      <w:r>
        <w:rPr>
          <w:rFonts w:ascii="Times New Roman"/>
          <w:b w:val="false"/>
          <w:i w:val="false"/>
          <w:color w:val="000000"/>
          <w:sz w:val="28"/>
        </w:rPr>
        <w:t>
      17. Subsidies for products are paid per unit of goods produced or services: in proportion to the quantity or value of goods and services produced, sold or imported by residents.</w:t>
      </w:r>
    </w:p>
    <w:bookmarkEnd w:id="52"/>
    <w:bookmarkStart w:name="z57" w:id="53"/>
    <w:p>
      <w:pPr>
        <w:spacing w:after="0"/>
        <w:ind w:left="0"/>
        <w:jc w:val="both"/>
      </w:pPr>
      <w:r>
        <w:rPr>
          <w:rFonts w:ascii="Times New Roman"/>
          <w:b w:val="false"/>
          <w:i w:val="false"/>
          <w:color w:val="000000"/>
          <w:sz w:val="28"/>
        </w:rPr>
        <w:t>
      Food subsidies include:</w:t>
      </w:r>
    </w:p>
    <w:bookmarkEnd w:id="53"/>
    <w:bookmarkStart w:name="z58" w:id="54"/>
    <w:p>
      <w:pPr>
        <w:spacing w:after="0"/>
        <w:ind w:left="0"/>
        <w:jc w:val="both"/>
      </w:pPr>
      <w:r>
        <w:rPr>
          <w:rFonts w:ascii="Times New Roman"/>
          <w:b w:val="false"/>
          <w:i w:val="false"/>
          <w:color w:val="000000"/>
          <w:sz w:val="28"/>
        </w:rPr>
        <w:t>
      regular reimbursement to enterprises from the state budget of permanent losses resulting from the fact that the sales price of the products they produce is set below the average production costs;</w:t>
      </w:r>
    </w:p>
    <w:bookmarkEnd w:id="54"/>
    <w:bookmarkStart w:name="z59" w:id="55"/>
    <w:p>
      <w:pPr>
        <w:spacing w:after="0"/>
        <w:ind w:left="0"/>
        <w:jc w:val="both"/>
      </w:pPr>
      <w:r>
        <w:rPr>
          <w:rFonts w:ascii="Times New Roman"/>
          <w:b w:val="false"/>
          <w:i w:val="false"/>
          <w:color w:val="000000"/>
          <w:sz w:val="28"/>
        </w:rPr>
        <w:t>
      subsidies for regular reimbursement to enterprises from the budget of the losses arising as a result of their sale of products and services at below-market prices (for example, at government regulated retail prices);</w:t>
      </w:r>
    </w:p>
    <w:bookmarkEnd w:id="55"/>
    <w:bookmarkStart w:name="z60" w:id="56"/>
    <w:p>
      <w:pPr>
        <w:spacing w:after="0"/>
        <w:ind w:left="0"/>
        <w:jc w:val="both"/>
      </w:pPr>
      <w:r>
        <w:rPr>
          <w:rFonts w:ascii="Times New Roman"/>
          <w:b w:val="false"/>
          <w:i w:val="false"/>
          <w:color w:val="000000"/>
          <w:sz w:val="28"/>
        </w:rPr>
        <w:t>
      import subsidies, payable when the goods cross the territory of the Republic of Kazakhstan or when non-residents provide services to residents;</w:t>
      </w:r>
    </w:p>
    <w:bookmarkEnd w:id="56"/>
    <w:bookmarkStart w:name="z61" w:id="57"/>
    <w:p>
      <w:pPr>
        <w:spacing w:after="0"/>
        <w:ind w:left="0"/>
        <w:jc w:val="both"/>
      </w:pPr>
      <w:r>
        <w:rPr>
          <w:rFonts w:ascii="Times New Roman"/>
          <w:b w:val="false"/>
          <w:i w:val="false"/>
          <w:color w:val="000000"/>
          <w:sz w:val="28"/>
        </w:rPr>
        <w:t>
      export subsidies, payable by the government when the goods leave the territory of the Republic of Kazakhstan or when services are provided to non-residents.</w:t>
      </w:r>
    </w:p>
    <w:bookmarkEnd w:id="57"/>
    <w:bookmarkStart w:name="z62" w:id="58"/>
    <w:p>
      <w:pPr>
        <w:spacing w:after="0"/>
        <w:ind w:left="0"/>
        <w:jc w:val="both"/>
      </w:pPr>
      <w:r>
        <w:rPr>
          <w:rFonts w:ascii="Times New Roman"/>
          <w:b w:val="false"/>
          <w:i w:val="false"/>
          <w:color w:val="000000"/>
          <w:sz w:val="28"/>
        </w:rPr>
        <w:t>
      18. Other subsidies for production consist of subsidies received by enterprises from state administration bodies for the use of factors of production.</w:t>
      </w:r>
    </w:p>
    <w:bookmarkEnd w:id="58"/>
    <w:bookmarkStart w:name="z63" w:id="59"/>
    <w:p>
      <w:pPr>
        <w:spacing w:after="0"/>
        <w:ind w:left="0"/>
        <w:jc w:val="both"/>
      </w:pPr>
      <w:r>
        <w:rPr>
          <w:rFonts w:ascii="Times New Roman"/>
          <w:b w:val="false"/>
          <w:i w:val="false"/>
          <w:color w:val="000000"/>
          <w:sz w:val="28"/>
        </w:rPr>
        <w:t>
      Other production subsidies include the following main types of subsidies:</w:t>
      </w:r>
    </w:p>
    <w:bookmarkEnd w:id="59"/>
    <w:bookmarkStart w:name="z64" w:id="60"/>
    <w:p>
      <w:pPr>
        <w:spacing w:after="0"/>
        <w:ind w:left="0"/>
        <w:jc w:val="both"/>
      </w:pPr>
      <w:r>
        <w:rPr>
          <w:rFonts w:ascii="Times New Roman"/>
          <w:b w:val="false"/>
          <w:i w:val="false"/>
          <w:color w:val="000000"/>
          <w:sz w:val="28"/>
        </w:rPr>
        <w:t>
      subsidies paid in connection with the use of labor of a special contingent of persons;</w:t>
      </w:r>
    </w:p>
    <w:bookmarkEnd w:id="60"/>
    <w:bookmarkStart w:name="z65" w:id="61"/>
    <w:p>
      <w:pPr>
        <w:spacing w:after="0"/>
        <w:ind w:left="0"/>
        <w:jc w:val="both"/>
      </w:pPr>
      <w:r>
        <w:rPr>
          <w:rFonts w:ascii="Times New Roman"/>
          <w:b w:val="false"/>
          <w:i w:val="false"/>
          <w:color w:val="000000"/>
          <w:sz w:val="28"/>
        </w:rPr>
        <w:t>
      subsidies associated with the use of other factors of production;</w:t>
      </w:r>
    </w:p>
    <w:bookmarkEnd w:id="61"/>
    <w:bookmarkStart w:name="z66" w:id="62"/>
    <w:p>
      <w:pPr>
        <w:spacing w:after="0"/>
        <w:ind w:left="0"/>
        <w:jc w:val="both"/>
      </w:pPr>
      <w:r>
        <w:rPr>
          <w:rFonts w:ascii="Times New Roman"/>
          <w:b w:val="false"/>
          <w:i w:val="false"/>
          <w:color w:val="000000"/>
          <w:sz w:val="28"/>
        </w:rPr>
        <w:t>
      subsidies to reduce environmental pollution.</w:t>
      </w:r>
    </w:p>
    <w:bookmarkEnd w:id="62"/>
    <w:bookmarkStart w:name="z67" w:id="63"/>
    <w:p>
      <w:pPr>
        <w:spacing w:after="0"/>
        <w:ind w:left="0"/>
        <w:jc w:val="both"/>
      </w:pPr>
      <w:r>
        <w:rPr>
          <w:rFonts w:ascii="Times New Roman"/>
          <w:b w:val="false"/>
          <w:i w:val="false"/>
          <w:color w:val="000000"/>
          <w:sz w:val="28"/>
        </w:rPr>
        <w:t>
      19. The balancing item of the income generation account measures the gross profit derived from production to the accounting of incomes from property and gross mixed income of unincorporated household enterprises producing unpaid labor costs and containing an element of remuneration for work inseparable from the income of the owner or entrepreneur.</w:t>
      </w:r>
    </w:p>
    <w:bookmarkEnd w:id="63"/>
    <w:bookmarkStart w:name="z68" w:id="64"/>
    <w:p>
      <w:pPr>
        <w:spacing w:after="0"/>
        <w:ind w:left="0"/>
        <w:jc w:val="both"/>
      </w:pPr>
      <w:r>
        <w:rPr>
          <w:rFonts w:ascii="Times New Roman"/>
          <w:b w:val="false"/>
          <w:i w:val="false"/>
          <w:color w:val="000000"/>
          <w:sz w:val="28"/>
        </w:rPr>
        <w:t>
      20. Gross profit and gross mixed income are calculated on the formula:</w:t>
      </w:r>
    </w:p>
    <w:bookmarkEnd w:id="64"/>
    <w:p>
      <w:pPr>
        <w:spacing w:after="0"/>
        <w:ind w:left="0"/>
        <w:jc w:val="both"/>
      </w:pPr>
      <w:r>
        <w:rPr>
          <w:rFonts w:ascii="Times New Roman"/>
          <w:b w:val="false"/>
          <w:i w:val="false"/>
          <w:color w:val="000000"/>
          <w:sz w:val="28"/>
        </w:rPr>
        <w:t>
      GOS + GMI = GVA - COE - (Tp - Sp), (3)</w:t>
      </w:r>
    </w:p>
    <w:bookmarkStart w:name="z70" w:id="65"/>
    <w:p>
      <w:pPr>
        <w:spacing w:after="0"/>
        <w:ind w:left="0"/>
        <w:jc w:val="both"/>
      </w:pPr>
      <w:r>
        <w:rPr>
          <w:rFonts w:ascii="Times New Roman"/>
          <w:b w:val="false"/>
          <w:i w:val="false"/>
          <w:color w:val="000000"/>
          <w:sz w:val="28"/>
        </w:rPr>
        <w:t>
      where:</w:t>
      </w:r>
    </w:p>
    <w:bookmarkEnd w:id="65"/>
    <w:bookmarkStart w:name="z71" w:id="66"/>
    <w:p>
      <w:pPr>
        <w:spacing w:after="0"/>
        <w:ind w:left="0"/>
        <w:jc w:val="both"/>
      </w:pPr>
      <w:r>
        <w:rPr>
          <w:rFonts w:ascii="Times New Roman"/>
          <w:b w:val="false"/>
          <w:i w:val="false"/>
          <w:color w:val="000000"/>
          <w:sz w:val="28"/>
        </w:rPr>
        <w:t>
      GOS – is gross operating surplus (gross profit);</w:t>
      </w:r>
    </w:p>
    <w:bookmarkEnd w:id="66"/>
    <w:bookmarkStart w:name="z72" w:id="67"/>
    <w:p>
      <w:pPr>
        <w:spacing w:after="0"/>
        <w:ind w:left="0"/>
        <w:jc w:val="both"/>
      </w:pPr>
      <w:r>
        <w:rPr>
          <w:rFonts w:ascii="Times New Roman"/>
          <w:b w:val="false"/>
          <w:i w:val="false"/>
          <w:color w:val="000000"/>
          <w:sz w:val="28"/>
        </w:rPr>
        <w:t>
      GMI - gross mixed income;</w:t>
      </w:r>
    </w:p>
    <w:bookmarkEnd w:id="67"/>
    <w:bookmarkStart w:name="z73" w:id="68"/>
    <w:p>
      <w:pPr>
        <w:spacing w:after="0"/>
        <w:ind w:left="0"/>
        <w:jc w:val="both"/>
      </w:pPr>
      <w:r>
        <w:rPr>
          <w:rFonts w:ascii="Times New Roman"/>
          <w:b w:val="false"/>
          <w:i w:val="false"/>
          <w:color w:val="000000"/>
          <w:sz w:val="28"/>
        </w:rPr>
        <w:t>
      GVA – gross value added;</w:t>
      </w:r>
    </w:p>
    <w:bookmarkEnd w:id="68"/>
    <w:bookmarkStart w:name="z74" w:id="69"/>
    <w:p>
      <w:pPr>
        <w:spacing w:after="0"/>
        <w:ind w:left="0"/>
        <w:jc w:val="both"/>
      </w:pPr>
      <w:r>
        <w:rPr>
          <w:rFonts w:ascii="Times New Roman"/>
          <w:b w:val="false"/>
          <w:i w:val="false"/>
          <w:color w:val="000000"/>
          <w:sz w:val="28"/>
        </w:rPr>
        <w:t>
      COE - compensation of employees (wages);</w:t>
      </w:r>
    </w:p>
    <w:bookmarkEnd w:id="69"/>
    <w:bookmarkStart w:name="z75" w:id="70"/>
    <w:p>
      <w:pPr>
        <w:spacing w:after="0"/>
        <w:ind w:left="0"/>
        <w:jc w:val="both"/>
      </w:pPr>
      <w:r>
        <w:rPr>
          <w:rFonts w:ascii="Times New Roman"/>
          <w:b w:val="false"/>
          <w:i w:val="false"/>
          <w:color w:val="000000"/>
          <w:sz w:val="28"/>
        </w:rPr>
        <w:t>
      Tp - other taxes on production;</w:t>
      </w:r>
    </w:p>
    <w:bookmarkEnd w:id="70"/>
    <w:bookmarkStart w:name="z76" w:id="71"/>
    <w:p>
      <w:pPr>
        <w:spacing w:after="0"/>
        <w:ind w:left="0"/>
        <w:jc w:val="both"/>
      </w:pPr>
      <w:r>
        <w:rPr>
          <w:rFonts w:ascii="Times New Roman"/>
          <w:b w:val="false"/>
          <w:i w:val="false"/>
          <w:color w:val="000000"/>
          <w:sz w:val="28"/>
        </w:rPr>
        <w:t>
      Sp - other subsidies on production.</w:t>
      </w:r>
    </w:p>
    <w:bookmarkEnd w:id="71"/>
    <w:bookmarkStart w:name="z77" w:id="72"/>
    <w:p>
      <w:pPr>
        <w:spacing w:after="0"/>
        <w:ind w:left="0"/>
        <w:jc w:val="both"/>
      </w:pPr>
      <w:r>
        <w:rPr>
          <w:rFonts w:ascii="Times New Roman"/>
          <w:b w:val="false"/>
          <w:i w:val="false"/>
          <w:color w:val="000000"/>
          <w:sz w:val="28"/>
        </w:rPr>
        <w:t>
      21. At the final stage, the obtained results are coordinated with the GDP calculated by the production method.</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Methodology of calculating</w:t>
            </w:r>
            <w:r>
              <w:br/>
            </w:r>
            <w:r>
              <w:rPr>
                <w:rFonts w:ascii="Times New Roman"/>
                <w:b w:val="false"/>
                <w:i w:val="false"/>
                <w:color w:val="000000"/>
                <w:sz w:val="20"/>
              </w:rPr>
              <w:t>gross domestic product</w:t>
            </w:r>
            <w:r>
              <w:br/>
            </w:r>
            <w:r>
              <w:rPr>
                <w:rFonts w:ascii="Times New Roman"/>
                <w:b w:val="false"/>
                <w:i w:val="false"/>
                <w:color w:val="000000"/>
                <w:sz w:val="20"/>
              </w:rPr>
              <w:t>with the income approach</w:t>
            </w:r>
          </w:p>
        </w:tc>
      </w:tr>
    </w:tbl>
    <w:p>
      <w:pPr>
        <w:spacing w:after="0"/>
        <w:ind w:left="0"/>
        <w:jc w:val="left"/>
      </w:pPr>
      <w:r>
        <w:rPr>
          <w:rFonts w:ascii="Times New Roman"/>
          <w:b/>
          <w:i w:val="false"/>
          <w:color w:val="000000"/>
        </w:rPr>
        <w:t xml:space="preserve"> Example of generation of income account</w:t>
      </w:r>
    </w:p>
    <w:bookmarkStart w:name="z79" w:id="73"/>
    <w:p>
      <w:pPr>
        <w:spacing w:after="0"/>
        <w:ind w:left="0"/>
        <w:jc w:val="both"/>
      </w:pPr>
      <w:r>
        <w:rPr>
          <w:rFonts w:ascii="Times New Roman"/>
          <w:b w:val="false"/>
          <w:i w:val="false"/>
          <w:color w:val="000000"/>
          <w:sz w:val="28"/>
        </w:rPr>
        <w:t>
                                                                                                                          Mn. Tenge</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and balancing items</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value added</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Salaries</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taxes on production and import</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Gross profit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mixed income</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Methodology of calculating</w:t>
            </w:r>
            <w:r>
              <w:br/>
            </w:r>
            <w:r>
              <w:rPr>
                <w:rFonts w:ascii="Times New Roman"/>
                <w:b w:val="false"/>
                <w:i w:val="false"/>
                <w:color w:val="000000"/>
                <w:sz w:val="20"/>
              </w:rPr>
              <w:t>gross domestic product</w:t>
            </w:r>
            <w:r>
              <w:br/>
            </w:r>
            <w:r>
              <w:rPr>
                <w:rFonts w:ascii="Times New Roman"/>
                <w:b w:val="false"/>
                <w:i w:val="false"/>
                <w:color w:val="000000"/>
                <w:sz w:val="20"/>
              </w:rPr>
              <w:t>with the income approach</w:t>
            </w:r>
          </w:p>
        </w:tc>
      </w:tr>
    </w:tbl>
    <w:bookmarkStart w:name="z81" w:id="74"/>
    <w:p>
      <w:pPr>
        <w:spacing w:after="0"/>
        <w:ind w:left="0"/>
        <w:jc w:val="left"/>
      </w:pPr>
      <w:r>
        <w:rPr>
          <w:rFonts w:ascii="Times New Roman"/>
          <w:b/>
          <w:i w:val="false"/>
          <w:color w:val="000000"/>
        </w:rPr>
        <w:t xml:space="preserve"> List of taxes on products</w:t>
      </w:r>
    </w:p>
    <w:bookmarkEnd w:id="74"/>
    <w:bookmarkStart w:name="z82" w:id="75"/>
    <w:p>
      <w:pPr>
        <w:spacing w:after="0"/>
        <w:ind w:left="0"/>
        <w:jc w:val="both"/>
      </w:pPr>
      <w:r>
        <w:rPr>
          <w:rFonts w:ascii="Times New Roman"/>
          <w:b w:val="false"/>
          <w:i w:val="false"/>
          <w:color w:val="000000"/>
          <w:sz w:val="28"/>
        </w:rPr>
        <w:t>
      1. Value Added Tax;</w:t>
      </w:r>
    </w:p>
    <w:bookmarkEnd w:id="75"/>
    <w:bookmarkStart w:name="z83" w:id="76"/>
    <w:p>
      <w:pPr>
        <w:spacing w:after="0"/>
        <w:ind w:left="0"/>
        <w:jc w:val="both"/>
      </w:pPr>
      <w:r>
        <w:rPr>
          <w:rFonts w:ascii="Times New Roman"/>
          <w:b w:val="false"/>
          <w:i w:val="false"/>
          <w:color w:val="000000"/>
          <w:sz w:val="28"/>
        </w:rPr>
        <w:t>
      2. Excises;</w:t>
      </w:r>
    </w:p>
    <w:bookmarkEnd w:id="76"/>
    <w:bookmarkStart w:name="z84" w:id="77"/>
    <w:p>
      <w:pPr>
        <w:spacing w:after="0"/>
        <w:ind w:left="0"/>
        <w:jc w:val="both"/>
      </w:pPr>
      <w:r>
        <w:rPr>
          <w:rFonts w:ascii="Times New Roman"/>
          <w:b w:val="false"/>
          <w:i w:val="false"/>
          <w:color w:val="000000"/>
          <w:sz w:val="28"/>
        </w:rPr>
        <w:t>
      3. Payment for the use of surface water resources;</w:t>
      </w:r>
    </w:p>
    <w:bookmarkEnd w:id="77"/>
    <w:bookmarkStart w:name="z85" w:id="78"/>
    <w:p>
      <w:pPr>
        <w:spacing w:after="0"/>
        <w:ind w:left="0"/>
        <w:jc w:val="both"/>
      </w:pPr>
      <w:r>
        <w:rPr>
          <w:rFonts w:ascii="Times New Roman"/>
          <w:b w:val="false"/>
          <w:i w:val="false"/>
          <w:color w:val="000000"/>
          <w:sz w:val="28"/>
        </w:rPr>
        <w:t>
      4. Rental tax on exports, excluding revenues from oil sector organizations;</w:t>
      </w:r>
    </w:p>
    <w:bookmarkEnd w:id="78"/>
    <w:bookmarkStart w:name="z86" w:id="79"/>
    <w:p>
      <w:pPr>
        <w:spacing w:after="0"/>
        <w:ind w:left="0"/>
        <w:jc w:val="both"/>
      </w:pPr>
      <w:r>
        <w:rPr>
          <w:rFonts w:ascii="Times New Roman"/>
          <w:b w:val="false"/>
          <w:i w:val="false"/>
          <w:color w:val="000000"/>
          <w:sz w:val="28"/>
        </w:rPr>
        <w:t>
      5. Rental tax on exports from oil sector organizations;</w:t>
      </w:r>
    </w:p>
    <w:bookmarkEnd w:id="79"/>
    <w:bookmarkStart w:name="z87" w:id="80"/>
    <w:p>
      <w:pPr>
        <w:spacing w:after="0"/>
        <w:ind w:left="0"/>
        <w:jc w:val="both"/>
      </w:pPr>
      <w:r>
        <w:rPr>
          <w:rFonts w:ascii="Times New Roman"/>
          <w:b w:val="false"/>
          <w:i w:val="false"/>
          <w:color w:val="000000"/>
          <w:sz w:val="28"/>
        </w:rPr>
        <w:t>
      6. Collections from auctions;</w:t>
      </w:r>
    </w:p>
    <w:bookmarkEnd w:id="80"/>
    <w:bookmarkStart w:name="z88" w:id="81"/>
    <w:p>
      <w:pPr>
        <w:spacing w:after="0"/>
        <w:ind w:left="0"/>
        <w:jc w:val="both"/>
      </w:pPr>
      <w:r>
        <w:rPr>
          <w:rFonts w:ascii="Times New Roman"/>
          <w:b w:val="false"/>
          <w:i w:val="false"/>
          <w:color w:val="000000"/>
          <w:sz w:val="28"/>
        </w:rPr>
        <w:t>
      7. Collections for motor vehicles passage on the territory of the Republic of Kazakhstan;</w:t>
      </w:r>
    </w:p>
    <w:bookmarkEnd w:id="81"/>
    <w:bookmarkStart w:name="z89" w:id="82"/>
    <w:p>
      <w:pPr>
        <w:spacing w:after="0"/>
        <w:ind w:left="0"/>
        <w:jc w:val="both"/>
      </w:pPr>
      <w:r>
        <w:rPr>
          <w:rFonts w:ascii="Times New Roman"/>
          <w:b w:val="false"/>
          <w:i w:val="false"/>
          <w:color w:val="000000"/>
          <w:sz w:val="28"/>
        </w:rPr>
        <w:t>
      8. Payment for outdoor (visual) advertisement placement;</w:t>
      </w:r>
    </w:p>
    <w:bookmarkEnd w:id="82"/>
    <w:bookmarkStart w:name="z90" w:id="83"/>
    <w:p>
      <w:pPr>
        <w:spacing w:after="0"/>
        <w:ind w:left="0"/>
        <w:jc w:val="both"/>
      </w:pPr>
      <w:r>
        <w:rPr>
          <w:rFonts w:ascii="Times New Roman"/>
          <w:b w:val="false"/>
          <w:i w:val="false"/>
          <w:color w:val="000000"/>
          <w:sz w:val="28"/>
        </w:rPr>
        <w:t>
      9. Tax on gambling business;</w:t>
      </w:r>
    </w:p>
    <w:bookmarkEnd w:id="83"/>
    <w:bookmarkStart w:name="z91" w:id="84"/>
    <w:p>
      <w:pPr>
        <w:spacing w:after="0"/>
        <w:ind w:left="0"/>
        <w:jc w:val="both"/>
      </w:pPr>
      <w:r>
        <w:rPr>
          <w:rFonts w:ascii="Times New Roman"/>
          <w:b w:val="false"/>
          <w:i w:val="false"/>
          <w:color w:val="000000"/>
          <w:sz w:val="28"/>
        </w:rPr>
        <w:t>
      10. Customs payments;</w:t>
      </w:r>
    </w:p>
    <w:bookmarkEnd w:id="84"/>
    <w:bookmarkStart w:name="z92" w:id="85"/>
    <w:p>
      <w:pPr>
        <w:spacing w:after="0"/>
        <w:ind w:left="0"/>
        <w:jc w:val="both"/>
      </w:pPr>
      <w:r>
        <w:rPr>
          <w:rFonts w:ascii="Times New Roman"/>
          <w:b w:val="false"/>
          <w:i w:val="false"/>
          <w:color w:val="000000"/>
          <w:sz w:val="28"/>
        </w:rPr>
        <w:t>
      11. Special, anti-dumping, countervailing duties;</w:t>
      </w:r>
    </w:p>
    <w:bookmarkEnd w:id="85"/>
    <w:bookmarkStart w:name="z93" w:id="86"/>
    <w:p>
      <w:pPr>
        <w:spacing w:after="0"/>
        <w:ind w:left="0"/>
        <w:jc w:val="both"/>
      </w:pPr>
      <w:r>
        <w:rPr>
          <w:rFonts w:ascii="Times New Roman"/>
          <w:b w:val="false"/>
          <w:i w:val="false"/>
          <w:color w:val="000000"/>
          <w:sz w:val="28"/>
        </w:rPr>
        <w:t xml:space="preserve">
      12. Special protective, antidumping and countervailing duties that are not distributable.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Methodology of calculating</w:t>
            </w:r>
            <w:r>
              <w:br/>
            </w:r>
            <w:r>
              <w:rPr>
                <w:rFonts w:ascii="Times New Roman"/>
                <w:b w:val="false"/>
                <w:i w:val="false"/>
                <w:color w:val="000000"/>
                <w:sz w:val="20"/>
              </w:rPr>
              <w:t>gross domestic product</w:t>
            </w:r>
            <w:r>
              <w:br/>
            </w:r>
            <w:r>
              <w:rPr>
                <w:rFonts w:ascii="Times New Roman"/>
                <w:b w:val="false"/>
                <w:i w:val="false"/>
                <w:color w:val="000000"/>
                <w:sz w:val="20"/>
              </w:rPr>
              <w:t>with the income approach</w:t>
            </w:r>
          </w:p>
        </w:tc>
      </w:tr>
    </w:tbl>
    <w:bookmarkStart w:name="z95" w:id="87"/>
    <w:p>
      <w:pPr>
        <w:spacing w:after="0"/>
        <w:ind w:left="0"/>
        <w:jc w:val="left"/>
      </w:pPr>
      <w:r>
        <w:rPr>
          <w:rFonts w:ascii="Times New Roman"/>
          <w:b/>
          <w:i w:val="false"/>
          <w:color w:val="000000"/>
        </w:rPr>
        <w:t xml:space="preserve"> List of other taxes on production</w:t>
      </w:r>
    </w:p>
    <w:bookmarkEnd w:id="87"/>
    <w:bookmarkStart w:name="z96" w:id="88"/>
    <w:p>
      <w:pPr>
        <w:spacing w:after="0"/>
        <w:ind w:left="0"/>
        <w:jc w:val="both"/>
      </w:pPr>
      <w:r>
        <w:rPr>
          <w:rFonts w:ascii="Times New Roman"/>
          <w:b w:val="false"/>
          <w:i w:val="false"/>
          <w:color w:val="000000"/>
          <w:sz w:val="28"/>
        </w:rPr>
        <w:t>
      1. Social tax;</w:t>
      </w:r>
    </w:p>
    <w:bookmarkEnd w:id="88"/>
    <w:bookmarkStart w:name="z97" w:id="89"/>
    <w:p>
      <w:pPr>
        <w:spacing w:after="0"/>
        <w:ind w:left="0"/>
        <w:jc w:val="both"/>
      </w:pPr>
      <w:r>
        <w:rPr>
          <w:rFonts w:ascii="Times New Roman"/>
          <w:b w:val="false"/>
          <w:i w:val="false"/>
          <w:color w:val="000000"/>
          <w:sz w:val="28"/>
        </w:rPr>
        <w:t>
      2. Property tax of legal entities and individual entrepreneurs;</w:t>
      </w:r>
    </w:p>
    <w:bookmarkEnd w:id="89"/>
    <w:bookmarkStart w:name="z98" w:id="90"/>
    <w:p>
      <w:pPr>
        <w:spacing w:after="0"/>
        <w:ind w:left="0"/>
        <w:jc w:val="both"/>
      </w:pPr>
      <w:r>
        <w:rPr>
          <w:rFonts w:ascii="Times New Roman"/>
          <w:b w:val="false"/>
          <w:i w:val="false"/>
          <w:color w:val="000000"/>
          <w:sz w:val="28"/>
        </w:rPr>
        <w:t>
      3. Land tax;</w:t>
      </w:r>
    </w:p>
    <w:bookmarkEnd w:id="90"/>
    <w:bookmarkStart w:name="z99" w:id="91"/>
    <w:p>
      <w:pPr>
        <w:spacing w:after="0"/>
        <w:ind w:left="0"/>
        <w:jc w:val="both"/>
      </w:pPr>
      <w:r>
        <w:rPr>
          <w:rFonts w:ascii="Times New Roman"/>
          <w:b w:val="false"/>
          <w:i w:val="false"/>
          <w:color w:val="000000"/>
          <w:sz w:val="28"/>
        </w:rPr>
        <w:t>
      4. Tax on vehicles from legal entities;</w:t>
      </w:r>
    </w:p>
    <w:bookmarkEnd w:id="91"/>
    <w:bookmarkStart w:name="z100" w:id="92"/>
    <w:p>
      <w:pPr>
        <w:spacing w:after="0"/>
        <w:ind w:left="0"/>
        <w:jc w:val="both"/>
      </w:pPr>
      <w:r>
        <w:rPr>
          <w:rFonts w:ascii="Times New Roman"/>
          <w:b w:val="false"/>
          <w:i w:val="false"/>
          <w:color w:val="000000"/>
          <w:sz w:val="28"/>
        </w:rPr>
        <w:t>
      5. Payment for emissions into the environment;</w:t>
      </w:r>
    </w:p>
    <w:bookmarkEnd w:id="92"/>
    <w:bookmarkStart w:name="z101" w:id="93"/>
    <w:p>
      <w:pPr>
        <w:spacing w:after="0"/>
        <w:ind w:left="0"/>
        <w:jc w:val="both"/>
      </w:pPr>
      <w:r>
        <w:rPr>
          <w:rFonts w:ascii="Times New Roman"/>
          <w:b w:val="false"/>
          <w:i w:val="false"/>
          <w:color w:val="000000"/>
          <w:sz w:val="28"/>
        </w:rPr>
        <w:t>
      6. Fixed tax;</w:t>
      </w:r>
    </w:p>
    <w:bookmarkEnd w:id="93"/>
    <w:bookmarkStart w:name="z102" w:id="94"/>
    <w:p>
      <w:pPr>
        <w:spacing w:after="0"/>
        <w:ind w:left="0"/>
        <w:jc w:val="both"/>
      </w:pPr>
      <w:r>
        <w:rPr>
          <w:rFonts w:ascii="Times New Roman"/>
          <w:b w:val="false"/>
          <w:i w:val="false"/>
          <w:color w:val="000000"/>
          <w:sz w:val="28"/>
        </w:rPr>
        <w:t>
      7. Incomes from the recovery of losses of agricultural and forestry production at the removal of agricultural and forest lands for their use in purposes unrelated to agriculture and forestry;</w:t>
      </w:r>
    </w:p>
    <w:bookmarkEnd w:id="94"/>
    <w:bookmarkStart w:name="z103" w:id="95"/>
    <w:p>
      <w:pPr>
        <w:spacing w:after="0"/>
        <w:ind w:left="0"/>
        <w:jc w:val="both"/>
      </w:pPr>
      <w:r>
        <w:rPr>
          <w:rFonts w:ascii="Times New Roman"/>
          <w:b w:val="false"/>
          <w:i w:val="false"/>
          <w:color w:val="000000"/>
          <w:sz w:val="28"/>
        </w:rPr>
        <w:t>
      8. Payment for servitude on land plots that are in the republic’s ownership;</w:t>
      </w:r>
    </w:p>
    <w:bookmarkEnd w:id="95"/>
    <w:bookmarkStart w:name="z104" w:id="96"/>
    <w:p>
      <w:pPr>
        <w:spacing w:after="0"/>
        <w:ind w:left="0"/>
        <w:jc w:val="both"/>
      </w:pPr>
      <w:r>
        <w:rPr>
          <w:rFonts w:ascii="Times New Roman"/>
          <w:b w:val="false"/>
          <w:i w:val="false"/>
          <w:color w:val="000000"/>
          <w:sz w:val="28"/>
        </w:rPr>
        <w:t>
      9. Payment for servitude on land plots that are in communal ownership;</w:t>
      </w:r>
    </w:p>
    <w:bookmarkEnd w:id="96"/>
    <w:bookmarkStart w:name="z105" w:id="97"/>
    <w:p>
      <w:pPr>
        <w:spacing w:after="0"/>
        <w:ind w:left="0"/>
        <w:jc w:val="both"/>
      </w:pPr>
      <w:r>
        <w:rPr>
          <w:rFonts w:ascii="Times New Roman"/>
          <w:b w:val="false"/>
          <w:i w:val="false"/>
          <w:color w:val="000000"/>
          <w:sz w:val="28"/>
        </w:rPr>
        <w:t>
      10. Incomes received from the transfer of units of the established quantity and management of the reserve volume of quotas of the national plan on the distribution of quotas for greenhouse gas emissions.</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