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eb72" w14:textId="87be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of a Joint Commission on the Quality of Medical Services and the regulation on its activities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August 17, 2017 № 614. It was registered with the Ministry of Justice of the Republic of Kazakhstan on September 13, 2017 № 15671. Abolished by Order of the Minister of Health of the Republic of Kazakhstan dated October 29, 2020 No. KR DSM-168/2020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Health of the Republic of Kazakhstan dated October 29, 2020 No. KR DSM-168/2020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alignment with </w:t>
      </w:r>
      <w:r>
        <w:rPr>
          <w:rFonts w:ascii="Times New Roman"/>
          <w:b w:val="false"/>
          <w:i w:val="false"/>
          <w:color w:val="000000"/>
          <w:sz w:val="28"/>
        </w:rPr>
        <w:t>paragraph 3</w:t>
      </w:r>
      <w:r>
        <w:rPr>
          <w:rFonts w:ascii="Times New Roman"/>
          <w:b w:val="false"/>
          <w:i w:val="false"/>
          <w:color w:val="000000"/>
          <w:sz w:val="28"/>
        </w:rPr>
        <w:t xml:space="preserve"> of Article 11-1 of the Code of the Republic of Kazakhstan of September 18, 2009 “On Public Health and Healthcare System” </w:t>
      </w:r>
      <w:r>
        <w:rPr>
          <w:rFonts w:ascii="Times New Roman"/>
          <w:b/>
          <w:i w:val="false"/>
          <w:color w:val="000000"/>
          <w:sz w:val="28"/>
        </w:rPr>
        <w:t>I DO HEREBY ORDER</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1. That the following shall be approved:</w:t>
      </w:r>
    </w:p>
    <w:bookmarkEnd w:id="0"/>
    <w:bookmarkStart w:name="z7" w:id="1"/>
    <w:p>
      <w:pPr>
        <w:spacing w:after="0"/>
        <w:ind w:left="0"/>
        <w:jc w:val="both"/>
      </w:pPr>
      <w:r>
        <w:rPr>
          <w:rFonts w:ascii="Times New Roman"/>
          <w:b w:val="false"/>
          <w:i w:val="false"/>
          <w:color w:val="000000"/>
          <w:sz w:val="28"/>
        </w:rPr>
        <w:t>
      1) the rules for the formation of a Joint Commission on the Quality of Medical Services in accordance with Appendix 1 to this Order;</w:t>
      </w:r>
    </w:p>
    <w:bookmarkEnd w:id="1"/>
    <w:bookmarkStart w:name="z8" w:id="2"/>
    <w:p>
      <w:pPr>
        <w:spacing w:after="0"/>
        <w:ind w:left="0"/>
        <w:jc w:val="both"/>
      </w:pPr>
      <w:r>
        <w:rPr>
          <w:rFonts w:ascii="Times New Roman"/>
          <w:b w:val="false"/>
          <w:i w:val="false"/>
          <w:color w:val="000000"/>
          <w:sz w:val="28"/>
        </w:rPr>
        <w:t>
      2) the regulation on the activities of the Joint Commission on the Quality of Medical Services in accordance with Appendix 2 to this Order.</w:t>
      </w:r>
    </w:p>
    <w:bookmarkEnd w:id="2"/>
    <w:bookmarkStart w:name="z9" w:id="3"/>
    <w:p>
      <w:pPr>
        <w:spacing w:after="0"/>
        <w:ind w:left="0"/>
        <w:jc w:val="both"/>
      </w:pPr>
      <w:r>
        <w:rPr>
          <w:rFonts w:ascii="Times New Roman"/>
          <w:b w:val="false"/>
          <w:i w:val="false"/>
          <w:color w:val="000000"/>
          <w:sz w:val="28"/>
        </w:rPr>
        <w:t>
      2. In the manner prescribed by law, the Department for the Organization of Medical Care of the Ministry of Health of the Republic of Kazakhstan shall:</w:t>
      </w:r>
    </w:p>
    <w:bookmarkEnd w:id="3"/>
    <w:bookmarkStart w:name="z10" w:id="4"/>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4"/>
    <w:bookmarkStart w:name="z11" w:id="5"/>
    <w:p>
      <w:pPr>
        <w:spacing w:after="0"/>
        <w:ind w:left="0"/>
        <w:jc w:val="both"/>
      </w:pPr>
      <w:r>
        <w:rPr>
          <w:rFonts w:ascii="Times New Roman"/>
          <w:b w:val="false"/>
          <w:i w:val="false"/>
          <w:color w:val="000000"/>
          <w:sz w:val="28"/>
        </w:rPr>
        <w:t>
      2) within ten calendar days from the date of the state registration of this order,, send a copy hereof both in paper and electronic form in Kazakh and Russian to Republican State Enterprise on the Right of Economic Management “Republican Center of Legal Information” for official publication and inclusion into Reference Control Bank of Regulatory Legal Acts of the Republic of Kazakhstan;</w:t>
      </w:r>
    </w:p>
    <w:bookmarkEnd w:id="5"/>
    <w:bookmarkStart w:name="z12" w:id="6"/>
    <w:p>
      <w:pPr>
        <w:spacing w:after="0"/>
        <w:ind w:left="0"/>
        <w:jc w:val="both"/>
      </w:pPr>
      <w:r>
        <w:rPr>
          <w:rFonts w:ascii="Times New Roman"/>
          <w:b w:val="false"/>
          <w:i w:val="false"/>
          <w:color w:val="000000"/>
          <w:sz w:val="28"/>
        </w:rPr>
        <w:t>
      3) place this order on the Internet resource of the Ministry of Health of the Republic of Kazakhstan;</w:t>
      </w:r>
    </w:p>
    <w:bookmarkEnd w:id="6"/>
    <w:bookmarkStart w:name="z13" w:id="7"/>
    <w:p>
      <w:pPr>
        <w:spacing w:after="0"/>
        <w:ind w:left="0"/>
        <w:jc w:val="both"/>
      </w:pPr>
      <w:r>
        <w:rPr>
          <w:rFonts w:ascii="Times New Roman"/>
          <w:b w:val="false"/>
          <w:i w:val="false"/>
          <w:color w:val="000000"/>
          <w:sz w:val="28"/>
        </w:rPr>
        <w:t>
      4) submit the information on the implementation of measures provided for in subparagraphs 1), 2) and 3) of this paragraph to the Department of Legal Services of the Ministry of Health of the Republic of Kazakhstan, within ten working days after the state registration of this order with the Ministry of Justice of the Republic of Kazakhstan.</w:t>
      </w:r>
    </w:p>
    <w:bookmarkEnd w:id="7"/>
    <w:bookmarkStart w:name="z14" w:id="8"/>
    <w:p>
      <w:pPr>
        <w:spacing w:after="0"/>
        <w:ind w:left="0"/>
        <w:jc w:val="both"/>
      </w:pPr>
      <w:r>
        <w:rPr>
          <w:rFonts w:ascii="Times New Roman"/>
          <w:b w:val="false"/>
          <w:i w:val="false"/>
          <w:color w:val="000000"/>
          <w:sz w:val="28"/>
        </w:rPr>
        <w:t>
      3. The control over the execution of this order shall be entrusted to Minister of Health of the Republic of Kazakhstan L. Aktayeva</w:t>
      </w:r>
    </w:p>
    <w:bookmarkEnd w:id="8"/>
    <w:bookmarkStart w:name="z15" w:id="9"/>
    <w:p>
      <w:pPr>
        <w:spacing w:after="0"/>
        <w:ind w:left="0"/>
        <w:jc w:val="both"/>
      </w:pPr>
      <w:r>
        <w:rPr>
          <w:rFonts w:ascii="Times New Roman"/>
          <w:b w:val="false"/>
          <w:i w:val="false"/>
          <w:color w:val="000000"/>
          <w:sz w:val="28"/>
        </w:rPr>
        <w:t>
      4. This order shall become effective ten calendar days after the day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Y. Birtanov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Order of the Minister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Health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614 of August 17, 2017</w:t>
            </w:r>
          </w:p>
        </w:tc>
      </w:tr>
    </w:tbl>
    <w:bookmarkStart w:name="z22" w:id="10"/>
    <w:p>
      <w:pPr>
        <w:spacing w:after="0"/>
        <w:ind w:left="0"/>
        <w:jc w:val="left"/>
      </w:pPr>
      <w:r>
        <w:rPr>
          <w:rFonts w:ascii="Times New Roman"/>
          <w:b/>
          <w:i w:val="false"/>
          <w:color w:val="000000"/>
        </w:rPr>
        <w:t xml:space="preserve"> Rules for the Formation of a Joint Commission on the Quality of Medical Services</w:t>
      </w:r>
    </w:p>
    <w:bookmarkEnd w:id="10"/>
    <w:bookmarkStart w:name="z23" w:id="11"/>
    <w:p>
      <w:pPr>
        <w:spacing w:after="0"/>
        <w:ind w:left="0"/>
        <w:jc w:val="left"/>
      </w:pPr>
      <w:r>
        <w:rPr>
          <w:rFonts w:ascii="Times New Roman"/>
          <w:b/>
          <w:i w:val="false"/>
          <w:color w:val="000000"/>
        </w:rPr>
        <w:t xml:space="preserve"> Chapter 1. General provisions</w:t>
      </w:r>
    </w:p>
    <w:bookmarkEnd w:id="11"/>
    <w:bookmarkStart w:name="z24" w:id="12"/>
    <w:p>
      <w:pPr>
        <w:spacing w:after="0"/>
        <w:ind w:left="0"/>
        <w:jc w:val="both"/>
      </w:pPr>
      <w:r>
        <w:rPr>
          <w:rFonts w:ascii="Times New Roman"/>
          <w:b w:val="false"/>
          <w:i w:val="false"/>
          <w:color w:val="000000"/>
          <w:sz w:val="28"/>
        </w:rPr>
        <w:t>
      1. These Rules for the Formation of a Joint Commission on the Quality of Medical Services (hereinafter referred to as the Commission) are developed in accordance with paragraph 3 of Article 11-1 of the Code of the Republic of Kazakhstan “On Public Health and the Healthcare System” and govern the procedure for the formation of the Commission.</w:t>
      </w:r>
    </w:p>
    <w:bookmarkEnd w:id="12"/>
    <w:bookmarkStart w:name="z25" w:id="13"/>
    <w:p>
      <w:pPr>
        <w:spacing w:after="0"/>
        <w:ind w:left="0"/>
        <w:jc w:val="both"/>
      </w:pPr>
      <w:r>
        <w:rPr>
          <w:rFonts w:ascii="Times New Roman"/>
          <w:b w:val="false"/>
          <w:i w:val="false"/>
          <w:color w:val="000000"/>
          <w:sz w:val="28"/>
        </w:rPr>
        <w:t>
      2. The Commission shall be a permanent advisory body under the Ministry of Health of the Republic of Kazakhstan (hereinafter referred to as the Ministry).</w:t>
      </w:r>
    </w:p>
    <w:bookmarkEnd w:id="13"/>
    <w:bookmarkStart w:name="z26" w:id="14"/>
    <w:p>
      <w:pPr>
        <w:spacing w:after="0"/>
        <w:ind w:left="0"/>
        <w:jc w:val="both"/>
      </w:pPr>
      <w:r>
        <w:rPr>
          <w:rFonts w:ascii="Times New Roman"/>
          <w:b w:val="false"/>
          <w:i w:val="false"/>
          <w:color w:val="000000"/>
          <w:sz w:val="28"/>
        </w:rPr>
        <w:t>
      3. The commission shall be created to develop recommendations for improving clinical protocols, standards of medical education, drug provision, quality control system and accessibility of health services.</w:t>
      </w:r>
    </w:p>
    <w:bookmarkEnd w:id="14"/>
    <w:bookmarkStart w:name="z27" w:id="15"/>
    <w:p>
      <w:pPr>
        <w:spacing w:after="0"/>
        <w:ind w:left="0"/>
        <w:jc w:val="both"/>
      </w:pPr>
      <w:r>
        <w:rPr>
          <w:rFonts w:ascii="Times New Roman"/>
          <w:b w:val="false"/>
          <w:i w:val="false"/>
          <w:color w:val="000000"/>
          <w:sz w:val="28"/>
        </w:rPr>
        <w:t>
      4. The Commission shall consist of representatives of the Ministries, National Chamber of Entrepreneurs of the Republic of Kazakhstan ‘Atameken’ and non-governmental organizations (hereinafter referred to as NGOs).</w:t>
      </w:r>
    </w:p>
    <w:bookmarkEnd w:id="15"/>
    <w:bookmarkStart w:name="z28" w:id="16"/>
    <w:p>
      <w:pPr>
        <w:spacing w:after="0"/>
        <w:ind w:left="0"/>
        <w:jc w:val="both"/>
      </w:pPr>
      <w:r>
        <w:rPr>
          <w:rFonts w:ascii="Times New Roman"/>
          <w:b w:val="false"/>
          <w:i w:val="false"/>
          <w:color w:val="000000"/>
          <w:sz w:val="28"/>
        </w:rPr>
        <w:t>
      Only one representative from each NGO shall be included in the Commission.</w:t>
      </w:r>
    </w:p>
    <w:bookmarkEnd w:id="16"/>
    <w:bookmarkStart w:name="z29" w:id="17"/>
    <w:p>
      <w:pPr>
        <w:spacing w:after="0"/>
        <w:ind w:left="0"/>
        <w:jc w:val="both"/>
      </w:pPr>
      <w:r>
        <w:rPr>
          <w:rFonts w:ascii="Times New Roman"/>
          <w:b w:val="false"/>
          <w:i w:val="false"/>
          <w:color w:val="000000"/>
          <w:sz w:val="28"/>
        </w:rPr>
        <w:t>
      5. The total number of members of the Commission shall be an odd number. The representatives of NGOs in the Commission shall make up no more than half of the total number of members of the Commission.</w:t>
      </w:r>
    </w:p>
    <w:bookmarkEnd w:id="17"/>
    <w:bookmarkStart w:name="z30" w:id="18"/>
    <w:p>
      <w:pPr>
        <w:spacing w:after="0"/>
        <w:ind w:left="0"/>
        <w:jc w:val="both"/>
      </w:pPr>
      <w:r>
        <w:rPr>
          <w:rFonts w:ascii="Times New Roman"/>
          <w:b w:val="false"/>
          <w:i w:val="false"/>
          <w:color w:val="000000"/>
          <w:sz w:val="28"/>
        </w:rPr>
        <w:t xml:space="preserve">
      6. The term of office of the Commission shall be three years. </w:t>
      </w:r>
    </w:p>
    <w:bookmarkEnd w:id="18"/>
    <w:bookmarkStart w:name="z31" w:id="19"/>
    <w:p>
      <w:pPr>
        <w:spacing w:after="0"/>
        <w:ind w:left="0"/>
        <w:jc w:val="left"/>
      </w:pPr>
      <w:r>
        <w:rPr>
          <w:rFonts w:ascii="Times New Roman"/>
          <w:b/>
          <w:i w:val="false"/>
          <w:color w:val="000000"/>
        </w:rPr>
        <w:t xml:space="preserve"> Chapter 2. Commission formation procedure</w:t>
      </w:r>
    </w:p>
    <w:bookmarkEnd w:id="19"/>
    <w:bookmarkStart w:name="z32" w:id="20"/>
    <w:p>
      <w:pPr>
        <w:spacing w:after="0"/>
        <w:ind w:left="0"/>
        <w:jc w:val="both"/>
      </w:pPr>
      <w:r>
        <w:rPr>
          <w:rFonts w:ascii="Times New Roman"/>
          <w:b w:val="false"/>
          <w:i w:val="false"/>
          <w:color w:val="000000"/>
          <w:sz w:val="28"/>
        </w:rPr>
        <w:t>
      7. The procedure for the formation of the Commission shall consist of the following steps:</w:t>
      </w:r>
    </w:p>
    <w:bookmarkEnd w:id="20"/>
    <w:bookmarkStart w:name="z33" w:id="21"/>
    <w:p>
      <w:pPr>
        <w:spacing w:after="0"/>
        <w:ind w:left="0"/>
        <w:jc w:val="both"/>
      </w:pPr>
      <w:r>
        <w:rPr>
          <w:rFonts w:ascii="Times New Roman"/>
          <w:b w:val="false"/>
          <w:i w:val="false"/>
          <w:color w:val="000000"/>
          <w:sz w:val="28"/>
        </w:rPr>
        <w:t>
      1) publication of the announcement of the selection of candidates for the Commission;</w:t>
      </w:r>
    </w:p>
    <w:bookmarkEnd w:id="21"/>
    <w:bookmarkStart w:name="z34" w:id="22"/>
    <w:p>
      <w:pPr>
        <w:spacing w:after="0"/>
        <w:ind w:left="0"/>
        <w:jc w:val="both"/>
      </w:pPr>
      <w:r>
        <w:rPr>
          <w:rFonts w:ascii="Times New Roman"/>
          <w:b w:val="false"/>
          <w:i w:val="false"/>
          <w:color w:val="000000"/>
          <w:sz w:val="28"/>
        </w:rPr>
        <w:t>
      2) acceptance of documents from candidates for membership of the Commission;</w:t>
      </w:r>
    </w:p>
    <w:bookmarkEnd w:id="22"/>
    <w:bookmarkStart w:name="z35" w:id="23"/>
    <w:p>
      <w:pPr>
        <w:spacing w:after="0"/>
        <w:ind w:left="0"/>
        <w:jc w:val="both"/>
      </w:pPr>
      <w:r>
        <w:rPr>
          <w:rFonts w:ascii="Times New Roman"/>
          <w:b w:val="false"/>
          <w:i w:val="false"/>
          <w:color w:val="000000"/>
          <w:sz w:val="28"/>
        </w:rPr>
        <w:t>
      3) creation of a working group to review documents and select candidates for members of the Commission;</w:t>
      </w:r>
    </w:p>
    <w:bookmarkEnd w:id="23"/>
    <w:bookmarkStart w:name="z36" w:id="24"/>
    <w:p>
      <w:pPr>
        <w:spacing w:after="0"/>
        <w:ind w:left="0"/>
        <w:jc w:val="both"/>
      </w:pPr>
      <w:r>
        <w:rPr>
          <w:rFonts w:ascii="Times New Roman"/>
          <w:b w:val="false"/>
          <w:i w:val="false"/>
          <w:color w:val="000000"/>
          <w:sz w:val="28"/>
        </w:rPr>
        <w:t>
      4) consideration by the working group of documents of candidates for membership in the Commission for compliance with the requirements established in paragraph 9 of these Rules;</w:t>
      </w:r>
    </w:p>
    <w:bookmarkEnd w:id="24"/>
    <w:bookmarkStart w:name="z37" w:id="25"/>
    <w:p>
      <w:pPr>
        <w:spacing w:after="0"/>
        <w:ind w:left="0"/>
        <w:jc w:val="both"/>
      </w:pPr>
      <w:r>
        <w:rPr>
          <w:rFonts w:ascii="Times New Roman"/>
          <w:b w:val="false"/>
          <w:i w:val="false"/>
          <w:color w:val="000000"/>
          <w:sz w:val="28"/>
        </w:rPr>
        <w:t>
      5) making by the working group of recommendations on the composition of the Commission;</w:t>
      </w:r>
    </w:p>
    <w:bookmarkEnd w:id="25"/>
    <w:bookmarkStart w:name="z38" w:id="26"/>
    <w:p>
      <w:pPr>
        <w:spacing w:after="0"/>
        <w:ind w:left="0"/>
        <w:jc w:val="both"/>
      </w:pPr>
      <w:r>
        <w:rPr>
          <w:rFonts w:ascii="Times New Roman"/>
          <w:b w:val="false"/>
          <w:i w:val="false"/>
          <w:color w:val="000000"/>
          <w:sz w:val="28"/>
        </w:rPr>
        <w:t>
      6) decision of the Ministry on approval of the composition of the Commission.</w:t>
      </w:r>
    </w:p>
    <w:bookmarkEnd w:id="26"/>
    <w:bookmarkStart w:name="z39" w:id="27"/>
    <w:p>
      <w:pPr>
        <w:spacing w:after="0"/>
        <w:ind w:left="0"/>
        <w:jc w:val="both"/>
      </w:pPr>
      <w:r>
        <w:rPr>
          <w:rFonts w:ascii="Times New Roman"/>
          <w:b w:val="false"/>
          <w:i w:val="false"/>
          <w:color w:val="000000"/>
          <w:sz w:val="28"/>
        </w:rPr>
        <w:t>
      8. In order to select candidates for the Commission, the Ministry shall place an advertisement on the Internet resource indicating the postal address, deadlines for submitting documents, and email address.</w:t>
      </w:r>
    </w:p>
    <w:bookmarkEnd w:id="27"/>
    <w:bookmarkStart w:name="z40" w:id="28"/>
    <w:p>
      <w:pPr>
        <w:spacing w:after="0"/>
        <w:ind w:left="0"/>
        <w:jc w:val="both"/>
      </w:pPr>
      <w:r>
        <w:rPr>
          <w:rFonts w:ascii="Times New Roman"/>
          <w:b w:val="false"/>
          <w:i w:val="false"/>
          <w:color w:val="000000"/>
          <w:sz w:val="28"/>
        </w:rPr>
        <w:t>
      9. After placing the advertisement within seven working days, the candidates shall submit to the working group that selects candidates the following documents:</w:t>
      </w:r>
    </w:p>
    <w:bookmarkEnd w:id="28"/>
    <w:bookmarkStart w:name="z41" w:id="29"/>
    <w:p>
      <w:pPr>
        <w:spacing w:after="0"/>
        <w:ind w:left="0"/>
        <w:jc w:val="both"/>
      </w:pPr>
      <w:r>
        <w:rPr>
          <w:rFonts w:ascii="Times New Roman"/>
          <w:b w:val="false"/>
          <w:i w:val="false"/>
          <w:color w:val="000000"/>
          <w:sz w:val="28"/>
        </w:rPr>
        <w:t>
      1) free-form statement;</w:t>
      </w:r>
    </w:p>
    <w:bookmarkEnd w:id="29"/>
    <w:bookmarkStart w:name="z42" w:id="30"/>
    <w:p>
      <w:pPr>
        <w:spacing w:after="0"/>
        <w:ind w:left="0"/>
        <w:jc w:val="both"/>
      </w:pPr>
      <w:r>
        <w:rPr>
          <w:rFonts w:ascii="Times New Roman"/>
          <w:b w:val="false"/>
          <w:i w:val="false"/>
          <w:color w:val="000000"/>
          <w:sz w:val="28"/>
        </w:rPr>
        <w:t>
      2) a resume containing information about professional and (or) social activities with an indication of autobiographical data, with a photo and contact information (phone, email address);</w:t>
      </w:r>
    </w:p>
    <w:bookmarkEnd w:id="30"/>
    <w:bookmarkStart w:name="z43" w:id="31"/>
    <w:p>
      <w:pPr>
        <w:spacing w:after="0"/>
        <w:ind w:left="0"/>
        <w:jc w:val="both"/>
      </w:pPr>
      <w:r>
        <w:rPr>
          <w:rFonts w:ascii="Times New Roman"/>
          <w:b w:val="false"/>
          <w:i w:val="false"/>
          <w:color w:val="000000"/>
          <w:sz w:val="28"/>
        </w:rPr>
        <w:t>
      3) copies of an identity document, a diploma of higher education (medical, economic, legal), a document confirming the labor activity of an employee in senior positions in the healthcare sector for at least 5 years;</w:t>
      </w:r>
    </w:p>
    <w:bookmarkEnd w:id="31"/>
    <w:bookmarkStart w:name="z44" w:id="32"/>
    <w:p>
      <w:pPr>
        <w:spacing w:after="0"/>
        <w:ind w:left="0"/>
        <w:jc w:val="both"/>
      </w:pPr>
      <w:r>
        <w:rPr>
          <w:rFonts w:ascii="Times New Roman"/>
          <w:b w:val="false"/>
          <w:i w:val="false"/>
          <w:color w:val="000000"/>
          <w:sz w:val="28"/>
        </w:rPr>
        <w:t>
      4) a document confirming the absence of a criminal record, including the absence of a criminal record in the commission of a corruption offense and (or) corruption delinquency;</w:t>
      </w:r>
    </w:p>
    <w:bookmarkEnd w:id="32"/>
    <w:bookmarkStart w:name="z45" w:id="33"/>
    <w:p>
      <w:pPr>
        <w:spacing w:after="0"/>
        <w:ind w:left="0"/>
        <w:jc w:val="both"/>
      </w:pPr>
      <w:r>
        <w:rPr>
          <w:rFonts w:ascii="Times New Roman"/>
          <w:b w:val="false"/>
          <w:i w:val="false"/>
          <w:color w:val="000000"/>
          <w:sz w:val="28"/>
        </w:rPr>
        <w:t>
      5) certificates from a neuropsychiatric and narcological organization on the regular medical check-up pursuant to form No. 035-2 / у, approved by order of the Acting Minister of Health of the Republic of Kazakhstan No. 907 dated November 23, 2010 “On Approval of the Forms of Primary Medical Documentation of Healthcare Organizations” (registered in the Register of State Registration of Regulatory Legal Acts under No. 6697).</w:t>
      </w:r>
    </w:p>
    <w:bookmarkEnd w:id="33"/>
    <w:bookmarkStart w:name="z46" w:id="34"/>
    <w:p>
      <w:pPr>
        <w:spacing w:after="0"/>
        <w:ind w:left="0"/>
        <w:jc w:val="both"/>
      </w:pPr>
      <w:r>
        <w:rPr>
          <w:rFonts w:ascii="Times New Roman"/>
          <w:b w:val="false"/>
          <w:i w:val="false"/>
          <w:color w:val="000000"/>
          <w:sz w:val="28"/>
        </w:rPr>
        <w:t>
      10. The requirements of paragraph 9 of these Rules shall not apply to employees - representatives of the Ministries who are candidates for members of the Commission.</w:t>
      </w:r>
    </w:p>
    <w:bookmarkEnd w:id="34"/>
    <w:bookmarkStart w:name="z47" w:id="35"/>
    <w:p>
      <w:pPr>
        <w:spacing w:after="0"/>
        <w:ind w:left="0"/>
        <w:jc w:val="both"/>
      </w:pPr>
      <w:r>
        <w:rPr>
          <w:rFonts w:ascii="Times New Roman"/>
          <w:b w:val="false"/>
          <w:i w:val="false"/>
          <w:color w:val="000000"/>
          <w:sz w:val="28"/>
        </w:rPr>
        <w:t>
      11. At the meetings of the working group, decisions shall be taken by a majority of the votes of the members present by open vote. In the event of a tie, the decision for which the head of the working group votes, shall be deemed adopted.</w:t>
      </w:r>
    </w:p>
    <w:bookmarkEnd w:id="35"/>
    <w:bookmarkStart w:name="z48" w:id="36"/>
    <w:p>
      <w:pPr>
        <w:spacing w:after="0"/>
        <w:ind w:left="0"/>
        <w:jc w:val="both"/>
      </w:pPr>
      <w:r>
        <w:rPr>
          <w:rFonts w:ascii="Times New Roman"/>
          <w:b w:val="false"/>
          <w:i w:val="false"/>
          <w:color w:val="000000"/>
          <w:sz w:val="28"/>
        </w:rPr>
        <w:t>
      12. Based on the results of the review, the working group shall make recommendations on the approval of the composition of the Commission.</w:t>
      </w:r>
    </w:p>
    <w:bookmarkEnd w:id="36"/>
    <w:bookmarkStart w:name="z49" w:id="37"/>
    <w:p>
      <w:pPr>
        <w:spacing w:after="0"/>
        <w:ind w:left="0"/>
        <w:jc w:val="both"/>
      </w:pPr>
      <w:r>
        <w:rPr>
          <w:rFonts w:ascii="Times New Roman"/>
          <w:b w:val="false"/>
          <w:i w:val="false"/>
          <w:color w:val="000000"/>
          <w:sz w:val="28"/>
        </w:rPr>
        <w:t>
      13. Having considered the recommendations submitted by the working group, the Minister of Health of the Republic of Kazakhstan or the person performing his/her duties, shall make one of the following decisions:</w:t>
      </w:r>
    </w:p>
    <w:bookmarkEnd w:id="37"/>
    <w:bookmarkStart w:name="z50" w:id="38"/>
    <w:p>
      <w:pPr>
        <w:spacing w:after="0"/>
        <w:ind w:left="0"/>
        <w:jc w:val="both"/>
      </w:pPr>
      <w:r>
        <w:rPr>
          <w:rFonts w:ascii="Times New Roman"/>
          <w:b w:val="false"/>
          <w:i w:val="false"/>
          <w:color w:val="000000"/>
          <w:sz w:val="28"/>
        </w:rPr>
        <w:t>
      1) on approval of the composition of the Commission by issuing an order;</w:t>
      </w:r>
    </w:p>
    <w:bookmarkEnd w:id="38"/>
    <w:bookmarkStart w:name="z51" w:id="39"/>
    <w:p>
      <w:pPr>
        <w:spacing w:after="0"/>
        <w:ind w:left="0"/>
        <w:jc w:val="both"/>
      </w:pPr>
      <w:r>
        <w:rPr>
          <w:rFonts w:ascii="Times New Roman"/>
          <w:b w:val="false"/>
          <w:i w:val="false"/>
          <w:color w:val="000000"/>
          <w:sz w:val="28"/>
        </w:rPr>
        <w:t>
      2) on refusal to approve the composition of the Commission.</w:t>
      </w:r>
    </w:p>
    <w:bookmarkEnd w:id="39"/>
    <w:bookmarkStart w:name="z52" w:id="40"/>
    <w:p>
      <w:pPr>
        <w:spacing w:after="0"/>
        <w:ind w:left="0"/>
        <w:jc w:val="both"/>
      </w:pPr>
      <w:r>
        <w:rPr>
          <w:rFonts w:ascii="Times New Roman"/>
          <w:b w:val="false"/>
          <w:i w:val="false"/>
          <w:color w:val="000000"/>
          <w:sz w:val="28"/>
        </w:rPr>
        <w:t>
      If a decision is made as provided for in subparagraph 2) of paragraph 13 of these Rules, a repeated selection shall be announced.</w:t>
      </w:r>
    </w:p>
    <w:bookmarkEnd w:id="40"/>
    <w:bookmarkStart w:name="z53" w:id="41"/>
    <w:p>
      <w:pPr>
        <w:spacing w:after="0"/>
        <w:ind w:left="0"/>
        <w:jc w:val="both"/>
      </w:pPr>
      <w:r>
        <w:rPr>
          <w:rFonts w:ascii="Times New Roman"/>
          <w:b w:val="false"/>
          <w:i w:val="false"/>
          <w:color w:val="000000"/>
          <w:sz w:val="28"/>
        </w:rPr>
        <w:t>
      14. The ministry shall replace its representative without a selection procedure.</w:t>
      </w:r>
    </w:p>
    <w:bookmarkEnd w:id="41"/>
    <w:bookmarkStart w:name="z54" w:id="42"/>
    <w:p>
      <w:pPr>
        <w:spacing w:after="0"/>
        <w:ind w:left="0"/>
        <w:jc w:val="both"/>
      </w:pPr>
      <w:r>
        <w:rPr>
          <w:rFonts w:ascii="Times New Roman"/>
          <w:b w:val="false"/>
          <w:i w:val="false"/>
          <w:color w:val="000000"/>
          <w:sz w:val="28"/>
        </w:rPr>
        <w:t>
      15. Members of the Commission shall prematurely leave the Commission by submitting a free-form application. In this case, the Ministry shall announce the selection in accordance with paragraphs 7, 8, 9, 10 of these Rules.</w:t>
      </w:r>
    </w:p>
    <w:bookmarkEnd w:id="42"/>
    <w:bookmarkStart w:name="z55" w:id="43"/>
    <w:p>
      <w:pPr>
        <w:spacing w:after="0"/>
        <w:ind w:left="0"/>
        <w:jc w:val="both"/>
      </w:pPr>
      <w:r>
        <w:rPr>
          <w:rFonts w:ascii="Times New Roman"/>
          <w:b w:val="false"/>
          <w:i w:val="false"/>
          <w:color w:val="000000"/>
          <w:sz w:val="28"/>
        </w:rPr>
        <w:t>
      16. In cases where a member of the Commission is absent at meetings more than three times for an unfounded reason, the Ministry shall remove him/her from the Commission.</w:t>
      </w:r>
    </w:p>
    <w:bookmarkEnd w:id="43"/>
    <w:bookmarkStart w:name="z56" w:id="44"/>
    <w:p>
      <w:pPr>
        <w:spacing w:after="0"/>
        <w:ind w:left="0"/>
        <w:jc w:val="both"/>
      </w:pPr>
      <w:r>
        <w:rPr>
          <w:rFonts w:ascii="Times New Roman"/>
          <w:b w:val="false"/>
          <w:i w:val="false"/>
          <w:color w:val="000000"/>
          <w:sz w:val="28"/>
        </w:rPr>
        <w:t>
      17. Creation or termination of the Commission shall be approved by order of the Minister of Health of the Republic of Kazakhstan and shall be posted on the Internet resource of the Ministry.</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Order of the Ministry of Health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 614 of August 17, 2017</w:t>
            </w:r>
          </w:p>
        </w:tc>
      </w:tr>
    </w:tbl>
    <w:bookmarkStart w:name="z61" w:id="45"/>
    <w:p>
      <w:pPr>
        <w:spacing w:after="0"/>
        <w:ind w:left="0"/>
        <w:jc w:val="left"/>
      </w:pPr>
      <w:r>
        <w:rPr>
          <w:rFonts w:ascii="Times New Roman"/>
          <w:b/>
          <w:i w:val="false"/>
          <w:color w:val="000000"/>
        </w:rPr>
        <w:t xml:space="preserve"> Regulations on the activities of the Joint Commission on the Quality of Medical Services</w:t>
      </w:r>
    </w:p>
    <w:bookmarkEnd w:id="45"/>
    <w:bookmarkStart w:name="z62" w:id="46"/>
    <w:p>
      <w:pPr>
        <w:spacing w:after="0"/>
        <w:ind w:left="0"/>
        <w:jc w:val="left"/>
      </w:pPr>
      <w:r>
        <w:rPr>
          <w:rFonts w:ascii="Times New Roman"/>
          <w:b/>
          <w:i w:val="false"/>
          <w:color w:val="000000"/>
        </w:rPr>
        <w:t xml:space="preserve"> Chapter 1. General provisions</w:t>
      </w:r>
    </w:p>
    <w:bookmarkEnd w:id="46"/>
    <w:bookmarkStart w:name="z63" w:id="47"/>
    <w:p>
      <w:pPr>
        <w:spacing w:after="0"/>
        <w:ind w:left="0"/>
        <w:jc w:val="both"/>
      </w:pPr>
      <w:r>
        <w:rPr>
          <w:rFonts w:ascii="Times New Roman"/>
          <w:b w:val="false"/>
          <w:i w:val="false"/>
          <w:color w:val="000000"/>
          <w:sz w:val="28"/>
        </w:rPr>
        <w:t>
      1. The Joint Commission on the Quality of Medical Services (hereinafter referred to as the Commission) shall be a permanent advisory body under the Ministry of Health of the Republic of Kazakhstan (hereinafter referred to as the Ministry).</w:t>
      </w:r>
    </w:p>
    <w:bookmarkEnd w:id="47"/>
    <w:bookmarkStart w:name="z64" w:id="48"/>
    <w:p>
      <w:pPr>
        <w:spacing w:after="0"/>
        <w:ind w:left="0"/>
        <w:jc w:val="both"/>
      </w:pPr>
      <w:r>
        <w:rPr>
          <w:rFonts w:ascii="Times New Roman"/>
          <w:b w:val="false"/>
          <w:i w:val="false"/>
          <w:color w:val="000000"/>
          <w:sz w:val="28"/>
        </w:rPr>
        <w:t>
      2. The purpose of creating the Commission shall be to develop recommendations for improving clinical protocols, standards of medical education, drug provision, quality control system and accessibility of health services.</w:t>
      </w:r>
    </w:p>
    <w:bookmarkEnd w:id="48"/>
    <w:bookmarkStart w:name="z65" w:id="49"/>
    <w:p>
      <w:pPr>
        <w:spacing w:after="0"/>
        <w:ind w:left="0"/>
        <w:jc w:val="both"/>
      </w:pPr>
      <w:r>
        <w:rPr>
          <w:rFonts w:ascii="Times New Roman"/>
          <w:b w:val="false"/>
          <w:i w:val="false"/>
          <w:color w:val="000000"/>
          <w:sz w:val="28"/>
        </w:rPr>
        <w:t>
      3. The Commission in its activity shall be guided by the Constitution of the Republic of Kazakhstan, the Laws of the Republic of Kazakhstan and other regulatory legal acts of the Republic of Kazakhstan, as well as this Regulation on the Commission.</w:t>
      </w:r>
    </w:p>
    <w:bookmarkEnd w:id="49"/>
    <w:bookmarkStart w:name="z66" w:id="50"/>
    <w:p>
      <w:pPr>
        <w:spacing w:after="0"/>
        <w:ind w:left="0"/>
        <w:jc w:val="left"/>
      </w:pPr>
      <w:r>
        <w:rPr>
          <w:rFonts w:ascii="Times New Roman"/>
          <w:b/>
          <w:i w:val="false"/>
          <w:color w:val="000000"/>
        </w:rPr>
        <w:t xml:space="preserve"> Chapter 2. Objectives and rights of the Commission</w:t>
      </w:r>
    </w:p>
    <w:bookmarkEnd w:id="50"/>
    <w:bookmarkStart w:name="z67" w:id="51"/>
    <w:p>
      <w:pPr>
        <w:spacing w:after="0"/>
        <w:ind w:left="0"/>
        <w:jc w:val="both"/>
      </w:pPr>
      <w:r>
        <w:rPr>
          <w:rFonts w:ascii="Times New Roman"/>
          <w:b w:val="false"/>
          <w:i w:val="false"/>
          <w:color w:val="000000"/>
          <w:sz w:val="28"/>
        </w:rPr>
        <w:t>
      4. The main objectives of the Commission shall be:</w:t>
      </w:r>
    </w:p>
    <w:bookmarkEnd w:id="51"/>
    <w:bookmarkStart w:name="z68" w:id="52"/>
    <w:p>
      <w:pPr>
        <w:spacing w:after="0"/>
        <w:ind w:left="0"/>
        <w:jc w:val="both"/>
      </w:pPr>
      <w:r>
        <w:rPr>
          <w:rFonts w:ascii="Times New Roman"/>
          <w:b w:val="false"/>
          <w:i w:val="false"/>
          <w:color w:val="000000"/>
          <w:sz w:val="28"/>
        </w:rPr>
        <w:t>
      the improvement of clinical protocols;</w:t>
      </w:r>
    </w:p>
    <w:bookmarkEnd w:id="52"/>
    <w:bookmarkStart w:name="z69" w:id="53"/>
    <w:p>
      <w:pPr>
        <w:spacing w:after="0"/>
        <w:ind w:left="0"/>
        <w:jc w:val="both"/>
      </w:pPr>
      <w:r>
        <w:rPr>
          <w:rFonts w:ascii="Times New Roman"/>
          <w:b w:val="false"/>
          <w:i w:val="false"/>
          <w:color w:val="000000"/>
          <w:sz w:val="28"/>
        </w:rPr>
        <w:t>
      the improvement of the standards of medical education;</w:t>
      </w:r>
    </w:p>
    <w:bookmarkEnd w:id="53"/>
    <w:bookmarkStart w:name="z70" w:id="54"/>
    <w:p>
      <w:pPr>
        <w:spacing w:after="0"/>
        <w:ind w:left="0"/>
        <w:jc w:val="both"/>
      </w:pPr>
      <w:r>
        <w:rPr>
          <w:rFonts w:ascii="Times New Roman"/>
          <w:b w:val="false"/>
          <w:i w:val="false"/>
          <w:color w:val="000000"/>
          <w:sz w:val="28"/>
        </w:rPr>
        <w:t>
      the improvement of drug supply;</w:t>
      </w:r>
    </w:p>
    <w:bookmarkEnd w:id="54"/>
    <w:bookmarkStart w:name="z71" w:id="55"/>
    <w:p>
      <w:pPr>
        <w:spacing w:after="0"/>
        <w:ind w:left="0"/>
        <w:jc w:val="both"/>
      </w:pPr>
      <w:r>
        <w:rPr>
          <w:rFonts w:ascii="Times New Roman"/>
          <w:b w:val="false"/>
          <w:i w:val="false"/>
          <w:color w:val="000000"/>
          <w:sz w:val="28"/>
        </w:rPr>
        <w:t>
      the improvement of the standards of the quality control system and accessibility of health services.</w:t>
      </w:r>
    </w:p>
    <w:bookmarkEnd w:id="55"/>
    <w:bookmarkStart w:name="z72" w:id="56"/>
    <w:p>
      <w:pPr>
        <w:spacing w:after="0"/>
        <w:ind w:left="0"/>
        <w:jc w:val="both"/>
      </w:pPr>
      <w:r>
        <w:rPr>
          <w:rFonts w:ascii="Times New Roman"/>
          <w:b w:val="false"/>
          <w:i w:val="false"/>
          <w:color w:val="000000"/>
          <w:sz w:val="28"/>
        </w:rPr>
        <w:t>
      5. For the implementation of objectives, the Commission shall:</w:t>
      </w:r>
    </w:p>
    <w:bookmarkEnd w:id="56"/>
    <w:bookmarkStart w:name="z73" w:id="57"/>
    <w:p>
      <w:pPr>
        <w:spacing w:after="0"/>
        <w:ind w:left="0"/>
        <w:jc w:val="both"/>
      </w:pPr>
      <w:r>
        <w:rPr>
          <w:rFonts w:ascii="Times New Roman"/>
          <w:b w:val="false"/>
          <w:i w:val="false"/>
          <w:color w:val="000000"/>
          <w:sz w:val="28"/>
        </w:rPr>
        <w:t>
      1) create committees for discussion and consideration of issues falling within the competence of the Commission;</w:t>
      </w:r>
    </w:p>
    <w:bookmarkEnd w:id="57"/>
    <w:bookmarkStart w:name="z74" w:id="58"/>
    <w:p>
      <w:pPr>
        <w:spacing w:after="0"/>
        <w:ind w:left="0"/>
        <w:jc w:val="both"/>
      </w:pPr>
      <w:r>
        <w:rPr>
          <w:rFonts w:ascii="Times New Roman"/>
          <w:b w:val="false"/>
          <w:i w:val="false"/>
          <w:color w:val="000000"/>
          <w:sz w:val="28"/>
        </w:rPr>
        <w:t>
      2) interact with state and non-governmental organizations;</w:t>
      </w:r>
    </w:p>
    <w:bookmarkEnd w:id="58"/>
    <w:bookmarkStart w:name="z75" w:id="59"/>
    <w:p>
      <w:pPr>
        <w:spacing w:after="0"/>
        <w:ind w:left="0"/>
        <w:jc w:val="both"/>
      </w:pPr>
      <w:r>
        <w:rPr>
          <w:rFonts w:ascii="Times New Roman"/>
          <w:b w:val="false"/>
          <w:i w:val="false"/>
          <w:color w:val="000000"/>
          <w:sz w:val="28"/>
        </w:rPr>
        <w:t>
      3) if necessary, involve independent experts and representatives of nongovernmental and international organizations, healthcare entities to conduct analysis, assessment and examination on the issues regulated by this Regulation.</w:t>
      </w:r>
    </w:p>
    <w:bookmarkEnd w:id="59"/>
    <w:bookmarkStart w:name="z76" w:id="60"/>
    <w:p>
      <w:pPr>
        <w:spacing w:after="0"/>
        <w:ind w:left="0"/>
        <w:jc w:val="left"/>
      </w:pPr>
      <w:r>
        <w:rPr>
          <w:rFonts w:ascii="Times New Roman"/>
          <w:b/>
          <w:i w:val="false"/>
          <w:color w:val="000000"/>
        </w:rPr>
        <w:t xml:space="preserve"> Chapter 3. Bodies of the Commission and their working procedure </w:t>
      </w:r>
    </w:p>
    <w:bookmarkEnd w:id="60"/>
    <w:bookmarkStart w:name="z77" w:id="61"/>
    <w:p>
      <w:pPr>
        <w:spacing w:after="0"/>
        <w:ind w:left="0"/>
        <w:jc w:val="both"/>
      </w:pPr>
      <w:r>
        <w:rPr>
          <w:rFonts w:ascii="Times New Roman"/>
          <w:b w:val="false"/>
          <w:i w:val="false"/>
          <w:color w:val="000000"/>
          <w:sz w:val="28"/>
        </w:rPr>
        <w:t>
      6. The Commission shall consist of a chairman, deputy chairman, members, secretary.</w:t>
      </w:r>
    </w:p>
    <w:bookmarkEnd w:id="61"/>
    <w:bookmarkStart w:name="z78" w:id="62"/>
    <w:p>
      <w:pPr>
        <w:spacing w:after="0"/>
        <w:ind w:left="0"/>
        <w:jc w:val="both"/>
      </w:pPr>
      <w:r>
        <w:rPr>
          <w:rFonts w:ascii="Times New Roman"/>
          <w:b w:val="false"/>
          <w:i w:val="false"/>
          <w:color w:val="000000"/>
          <w:sz w:val="28"/>
        </w:rPr>
        <w:t>
      7. The working body of the Commission shall be a structural unit of the Ministry, which is responsible for the standardization of medical services.</w:t>
      </w:r>
    </w:p>
    <w:bookmarkEnd w:id="62"/>
    <w:bookmarkStart w:name="z79" w:id="63"/>
    <w:p>
      <w:pPr>
        <w:spacing w:after="0"/>
        <w:ind w:left="0"/>
        <w:jc w:val="both"/>
      </w:pPr>
      <w:r>
        <w:rPr>
          <w:rFonts w:ascii="Times New Roman"/>
          <w:b w:val="false"/>
          <w:i w:val="false"/>
          <w:color w:val="000000"/>
          <w:sz w:val="28"/>
        </w:rPr>
        <w:t>
      In order to ensure the activities of the Commission, the working body shall:</w:t>
      </w:r>
    </w:p>
    <w:bookmarkEnd w:id="63"/>
    <w:bookmarkStart w:name="z80" w:id="64"/>
    <w:p>
      <w:pPr>
        <w:spacing w:after="0"/>
        <w:ind w:left="0"/>
        <w:jc w:val="both"/>
      </w:pPr>
      <w:r>
        <w:rPr>
          <w:rFonts w:ascii="Times New Roman"/>
          <w:b w:val="false"/>
          <w:i w:val="false"/>
          <w:color w:val="000000"/>
          <w:sz w:val="28"/>
        </w:rPr>
        <w:t>
      1) provide organizational and technical support for the work of the Commission, including preparing proposals for the agenda of the Commission meeting, the necessary documents, materials that it sends to the Commission members seven business days before the Commission meeting with the application of the draft protocol;</w:t>
      </w:r>
    </w:p>
    <w:bookmarkEnd w:id="64"/>
    <w:bookmarkStart w:name="z81" w:id="65"/>
    <w:p>
      <w:pPr>
        <w:spacing w:after="0"/>
        <w:ind w:left="0"/>
        <w:jc w:val="both"/>
      </w:pPr>
      <w:r>
        <w:rPr>
          <w:rFonts w:ascii="Times New Roman"/>
          <w:b w:val="false"/>
          <w:i w:val="false"/>
          <w:color w:val="000000"/>
          <w:sz w:val="28"/>
        </w:rPr>
        <w:t>
      2) invite representatives of structural departments of the Ministry, subordinate and non-governmental organizations to meetings of the Commission (as agreed);</w:t>
      </w:r>
    </w:p>
    <w:bookmarkEnd w:id="65"/>
    <w:bookmarkStart w:name="z82" w:id="66"/>
    <w:p>
      <w:pPr>
        <w:spacing w:after="0"/>
        <w:ind w:left="0"/>
        <w:jc w:val="both"/>
      </w:pPr>
      <w:r>
        <w:rPr>
          <w:rFonts w:ascii="Times New Roman"/>
          <w:b w:val="false"/>
          <w:i w:val="false"/>
          <w:color w:val="000000"/>
          <w:sz w:val="28"/>
        </w:rPr>
        <w:t>
      3) request the necessary information from structural divisions of the Ministry, subordinate and non-governmental organizations.</w:t>
      </w:r>
    </w:p>
    <w:bookmarkEnd w:id="66"/>
    <w:bookmarkStart w:name="z83" w:id="67"/>
    <w:p>
      <w:pPr>
        <w:spacing w:after="0"/>
        <w:ind w:left="0"/>
        <w:jc w:val="both"/>
      </w:pPr>
      <w:r>
        <w:rPr>
          <w:rFonts w:ascii="Times New Roman"/>
          <w:b w:val="false"/>
          <w:i w:val="false"/>
          <w:color w:val="000000"/>
          <w:sz w:val="28"/>
        </w:rPr>
        <w:t>
      8. The Chairman of the Commission shall supervise its activities, chair the meetings of the Commission, plan its work, and exercise overall control over the implementation of its decisions. During the absence of the Chairman, his/her functions shall be performed by his/her deputy.</w:t>
      </w:r>
    </w:p>
    <w:bookmarkEnd w:id="67"/>
    <w:bookmarkStart w:name="z84" w:id="68"/>
    <w:p>
      <w:pPr>
        <w:spacing w:after="0"/>
        <w:ind w:left="0"/>
        <w:jc w:val="both"/>
      </w:pPr>
      <w:r>
        <w:rPr>
          <w:rFonts w:ascii="Times New Roman"/>
          <w:b w:val="false"/>
          <w:i w:val="false"/>
          <w:color w:val="000000"/>
          <w:sz w:val="28"/>
        </w:rPr>
        <w:t>
      9. The agenda of the meeting shall be formed in accordance with the approved working plan of the Commission for the year. Date, time and place shall be determined by the Chairman of the Commission.</w:t>
      </w:r>
    </w:p>
    <w:bookmarkEnd w:id="68"/>
    <w:bookmarkStart w:name="z85" w:id="69"/>
    <w:p>
      <w:pPr>
        <w:spacing w:after="0"/>
        <w:ind w:left="0"/>
        <w:jc w:val="both"/>
      </w:pPr>
      <w:r>
        <w:rPr>
          <w:rFonts w:ascii="Times New Roman"/>
          <w:b w:val="false"/>
          <w:i w:val="false"/>
          <w:color w:val="000000"/>
          <w:sz w:val="28"/>
        </w:rPr>
        <w:t>
      10. Meetings of the Commission shall be held as necessary, at least once a quarter.</w:t>
      </w:r>
    </w:p>
    <w:bookmarkEnd w:id="69"/>
    <w:bookmarkStart w:name="z86" w:id="70"/>
    <w:p>
      <w:pPr>
        <w:spacing w:after="0"/>
        <w:ind w:left="0"/>
        <w:jc w:val="both"/>
      </w:pPr>
      <w:r>
        <w:rPr>
          <w:rFonts w:ascii="Times New Roman"/>
          <w:b w:val="false"/>
          <w:i w:val="false"/>
          <w:color w:val="000000"/>
          <w:sz w:val="28"/>
        </w:rPr>
        <w:t>
      11. A meeting of the Commission shall be considered competent if it is attended by at least half of the total number of members of the Commission.</w:t>
      </w:r>
    </w:p>
    <w:bookmarkEnd w:id="70"/>
    <w:bookmarkStart w:name="z87" w:id="71"/>
    <w:p>
      <w:pPr>
        <w:spacing w:after="0"/>
        <w:ind w:left="0"/>
        <w:jc w:val="both"/>
      </w:pPr>
      <w:r>
        <w:rPr>
          <w:rFonts w:ascii="Times New Roman"/>
          <w:b w:val="false"/>
          <w:i w:val="false"/>
          <w:color w:val="000000"/>
          <w:sz w:val="28"/>
        </w:rPr>
        <w:t>
      A member of the Commission shall inform the Chairman or working body of the Commission in advance of the impossibility of attending a meeting of the Commission.</w:t>
      </w:r>
    </w:p>
    <w:bookmarkEnd w:id="71"/>
    <w:bookmarkStart w:name="z88" w:id="72"/>
    <w:p>
      <w:pPr>
        <w:spacing w:after="0"/>
        <w:ind w:left="0"/>
        <w:jc w:val="both"/>
      </w:pPr>
      <w:r>
        <w:rPr>
          <w:rFonts w:ascii="Times New Roman"/>
          <w:b w:val="false"/>
          <w:i w:val="false"/>
          <w:color w:val="000000"/>
          <w:sz w:val="28"/>
        </w:rPr>
        <w:t>
      Meetings of the Commission shall be held in person and / or in intercom mode.</w:t>
      </w:r>
    </w:p>
    <w:bookmarkEnd w:id="72"/>
    <w:bookmarkStart w:name="z89" w:id="73"/>
    <w:p>
      <w:pPr>
        <w:spacing w:after="0"/>
        <w:ind w:left="0"/>
        <w:jc w:val="both"/>
      </w:pPr>
      <w:r>
        <w:rPr>
          <w:rFonts w:ascii="Times New Roman"/>
          <w:b w:val="false"/>
          <w:i w:val="false"/>
          <w:color w:val="000000"/>
          <w:sz w:val="28"/>
        </w:rPr>
        <w:t>
      12. After a meeting of the Commission, the secretary shall draw up a draft protocol. The secretary shall be a member of the Commission and shall have the right to vote when making a decision.</w:t>
      </w:r>
    </w:p>
    <w:bookmarkEnd w:id="73"/>
    <w:bookmarkStart w:name="z90" w:id="74"/>
    <w:p>
      <w:pPr>
        <w:spacing w:after="0"/>
        <w:ind w:left="0"/>
        <w:jc w:val="both"/>
      </w:pPr>
      <w:r>
        <w:rPr>
          <w:rFonts w:ascii="Times New Roman"/>
          <w:b w:val="false"/>
          <w:i w:val="false"/>
          <w:color w:val="000000"/>
          <w:sz w:val="28"/>
        </w:rPr>
        <w:t>
      13. The decision of the Commission shall be taken by open vote and shall be deemed adopted if a majority of members of the total number of members of the Commission present at the meeting vote for it. In the event of a tie, the decision shall be considered as adopted by the Chairman.</w:t>
      </w:r>
    </w:p>
    <w:bookmarkEnd w:id="74"/>
    <w:bookmarkStart w:name="z91" w:id="75"/>
    <w:p>
      <w:pPr>
        <w:spacing w:after="0"/>
        <w:ind w:left="0"/>
        <w:jc w:val="both"/>
      </w:pPr>
      <w:r>
        <w:rPr>
          <w:rFonts w:ascii="Times New Roman"/>
          <w:b w:val="false"/>
          <w:i w:val="false"/>
          <w:color w:val="000000"/>
          <w:sz w:val="28"/>
        </w:rPr>
        <w:t>
      14. At meetings, the Commission shall make decisions on approving or denying the approval of clinical protocols for diagnosis and treatment, new medical technologies, standards for the organization of medical care, medical education, drug provision, accreditation and quality management of medical services.</w:t>
      </w:r>
    </w:p>
    <w:bookmarkEnd w:id="75"/>
    <w:bookmarkStart w:name="z92" w:id="76"/>
    <w:p>
      <w:pPr>
        <w:spacing w:after="0"/>
        <w:ind w:left="0"/>
        <w:jc w:val="both"/>
      </w:pPr>
      <w:r>
        <w:rPr>
          <w:rFonts w:ascii="Times New Roman"/>
          <w:b w:val="false"/>
          <w:i w:val="false"/>
          <w:color w:val="000000"/>
          <w:sz w:val="28"/>
        </w:rPr>
        <w:t xml:space="preserve">
      Commission decisions shall serve as guidelines. </w:t>
      </w:r>
    </w:p>
    <w:bookmarkEnd w:id="76"/>
    <w:bookmarkStart w:name="z93" w:id="77"/>
    <w:p>
      <w:pPr>
        <w:spacing w:after="0"/>
        <w:ind w:left="0"/>
        <w:jc w:val="both"/>
      </w:pPr>
      <w:r>
        <w:rPr>
          <w:rFonts w:ascii="Times New Roman"/>
          <w:b w:val="false"/>
          <w:i w:val="false"/>
          <w:color w:val="000000"/>
          <w:sz w:val="28"/>
        </w:rPr>
        <w:t>
      15. Members of the Commission shall take part in the activities of the Commission without replacement.</w:t>
      </w:r>
    </w:p>
    <w:bookmarkEnd w:id="77"/>
    <w:bookmarkStart w:name="z94" w:id="78"/>
    <w:p>
      <w:pPr>
        <w:spacing w:after="0"/>
        <w:ind w:left="0"/>
        <w:jc w:val="both"/>
      </w:pPr>
      <w:r>
        <w:rPr>
          <w:rFonts w:ascii="Times New Roman"/>
          <w:b w:val="false"/>
          <w:i w:val="false"/>
          <w:color w:val="000000"/>
          <w:sz w:val="28"/>
        </w:rPr>
        <w:t>
      16. Based on the results of the meetings of the Commission and on the basis of a vote, a protocol shall be drawn up within three working days, signed by the chairman and secretary.</w:t>
      </w:r>
    </w:p>
    <w:bookmarkEnd w:id="78"/>
    <w:bookmarkStart w:name="z95" w:id="79"/>
    <w:p>
      <w:pPr>
        <w:spacing w:after="0"/>
        <w:ind w:left="0"/>
        <w:jc w:val="both"/>
      </w:pPr>
      <w:r>
        <w:rPr>
          <w:rFonts w:ascii="Times New Roman"/>
          <w:b w:val="false"/>
          <w:i w:val="false"/>
          <w:color w:val="000000"/>
          <w:sz w:val="28"/>
        </w:rPr>
        <w:t>
      17. Accounting and storage of materials and protocol decisions of the Commission with the enclosure of materials shall be carried out by the working body of the Commission.</w:t>
      </w:r>
    </w:p>
    <w:bookmarkEnd w:id="79"/>
    <w:bookmarkStart w:name="z96" w:id="80"/>
    <w:p>
      <w:pPr>
        <w:spacing w:after="0"/>
        <w:ind w:left="0"/>
        <w:jc w:val="both"/>
      </w:pPr>
      <w:r>
        <w:rPr>
          <w:rFonts w:ascii="Times New Roman"/>
          <w:b w:val="false"/>
          <w:i w:val="false"/>
          <w:color w:val="000000"/>
          <w:sz w:val="28"/>
        </w:rPr>
        <w:t>
      18. The minutes of meetings shall be posted on the website of the Ministry no later than 15 calendar days from the date of signing.</w:t>
      </w:r>
    </w:p>
    <w:bookmarkEnd w:id="80"/>
    <w:bookmarkStart w:name="z97" w:id="81"/>
    <w:p>
      <w:pPr>
        <w:spacing w:after="0"/>
        <w:ind w:left="0"/>
        <w:jc w:val="both"/>
      </w:pPr>
      <w:r>
        <w:rPr>
          <w:rFonts w:ascii="Times New Roman"/>
          <w:b w:val="false"/>
          <w:i w:val="false"/>
          <w:color w:val="000000"/>
          <w:sz w:val="28"/>
        </w:rPr>
        <w:t>
      19. Standing committees, that are created to develop proposals on specific problems and issues within their competence, shall act within the framework of the Commission:</w:t>
      </w:r>
    </w:p>
    <w:bookmarkEnd w:id="81"/>
    <w:bookmarkStart w:name="z98" w:id="82"/>
    <w:p>
      <w:pPr>
        <w:spacing w:after="0"/>
        <w:ind w:left="0"/>
        <w:jc w:val="both"/>
      </w:pPr>
      <w:r>
        <w:rPr>
          <w:rFonts w:ascii="Times New Roman"/>
          <w:b w:val="false"/>
          <w:i w:val="false"/>
          <w:color w:val="000000"/>
          <w:sz w:val="28"/>
        </w:rPr>
        <w:t>
      Formulary Committee;</w:t>
      </w:r>
    </w:p>
    <w:bookmarkEnd w:id="82"/>
    <w:bookmarkStart w:name="z99" w:id="83"/>
    <w:p>
      <w:pPr>
        <w:spacing w:after="0"/>
        <w:ind w:left="0"/>
        <w:jc w:val="both"/>
      </w:pPr>
      <w:r>
        <w:rPr>
          <w:rFonts w:ascii="Times New Roman"/>
          <w:b w:val="false"/>
          <w:i w:val="false"/>
          <w:color w:val="000000"/>
          <w:sz w:val="28"/>
        </w:rPr>
        <w:t>
      Committee for the Standardization of Medical Services and the Development of Clinical Protocols;</w:t>
      </w:r>
    </w:p>
    <w:bookmarkEnd w:id="83"/>
    <w:bookmarkStart w:name="z100" w:id="84"/>
    <w:p>
      <w:pPr>
        <w:spacing w:after="0"/>
        <w:ind w:left="0"/>
        <w:jc w:val="both"/>
      </w:pPr>
      <w:r>
        <w:rPr>
          <w:rFonts w:ascii="Times New Roman"/>
          <w:b w:val="false"/>
          <w:i w:val="false"/>
          <w:color w:val="000000"/>
          <w:sz w:val="28"/>
        </w:rPr>
        <w:t>
      Medical Technology Assessment Committee;</w:t>
      </w:r>
    </w:p>
    <w:bookmarkEnd w:id="84"/>
    <w:bookmarkStart w:name="z101" w:id="85"/>
    <w:p>
      <w:pPr>
        <w:spacing w:after="0"/>
        <w:ind w:left="0"/>
        <w:jc w:val="both"/>
      </w:pPr>
      <w:r>
        <w:rPr>
          <w:rFonts w:ascii="Times New Roman"/>
          <w:b w:val="false"/>
          <w:i w:val="false"/>
          <w:color w:val="000000"/>
          <w:sz w:val="28"/>
        </w:rPr>
        <w:t>
      Committee for Accreditation and Quality Management of Medical Services;</w:t>
      </w:r>
    </w:p>
    <w:bookmarkEnd w:id="85"/>
    <w:bookmarkStart w:name="z102" w:id="86"/>
    <w:p>
      <w:pPr>
        <w:spacing w:after="0"/>
        <w:ind w:left="0"/>
        <w:jc w:val="both"/>
      </w:pPr>
      <w:r>
        <w:rPr>
          <w:rFonts w:ascii="Times New Roman"/>
          <w:b w:val="false"/>
          <w:i w:val="false"/>
          <w:color w:val="000000"/>
          <w:sz w:val="28"/>
        </w:rPr>
        <w:t>
      Committee for the Modernization of Medical Education and the Development of Human Resources.</w:t>
      </w:r>
    </w:p>
    <w:bookmarkEnd w:id="86"/>
    <w:bookmarkStart w:name="z103" w:id="87"/>
    <w:p>
      <w:pPr>
        <w:spacing w:after="0"/>
        <w:ind w:left="0"/>
        <w:jc w:val="both"/>
      </w:pPr>
      <w:r>
        <w:rPr>
          <w:rFonts w:ascii="Times New Roman"/>
          <w:b w:val="false"/>
          <w:i w:val="false"/>
          <w:color w:val="000000"/>
          <w:sz w:val="28"/>
        </w:rPr>
        <w:t>
      The number of committee members shall be an odd number.</w:t>
      </w:r>
    </w:p>
    <w:bookmarkEnd w:id="87"/>
    <w:bookmarkStart w:name="z104" w:id="88"/>
    <w:p>
      <w:pPr>
        <w:spacing w:after="0"/>
        <w:ind w:left="0"/>
        <w:jc w:val="both"/>
      </w:pPr>
      <w:r>
        <w:rPr>
          <w:rFonts w:ascii="Times New Roman"/>
          <w:b w:val="false"/>
          <w:i w:val="false"/>
          <w:color w:val="000000"/>
          <w:sz w:val="28"/>
        </w:rPr>
        <w:t>
      20. The composition of the committees shall be approved by order of the Minister of Health of the Republic of Kazakhstan. If necessary, specialized experts shall be invited to participate in the work of the committees without the right to vote.</w:t>
      </w:r>
    </w:p>
    <w:bookmarkEnd w:id="88"/>
    <w:bookmarkStart w:name="z105" w:id="89"/>
    <w:p>
      <w:pPr>
        <w:spacing w:after="0"/>
        <w:ind w:left="0"/>
        <w:jc w:val="both"/>
      </w:pPr>
      <w:r>
        <w:rPr>
          <w:rFonts w:ascii="Times New Roman"/>
          <w:b w:val="false"/>
          <w:i w:val="false"/>
          <w:color w:val="000000"/>
          <w:sz w:val="28"/>
        </w:rPr>
        <w:t>
      21. The committees shall include a leader, a deputy leader, members and a secretary. Committee leaders shall be the members of the Commission.</w:t>
      </w:r>
    </w:p>
    <w:bookmarkEnd w:id="89"/>
    <w:bookmarkStart w:name="z106" w:id="90"/>
    <w:p>
      <w:pPr>
        <w:spacing w:after="0"/>
        <w:ind w:left="0"/>
        <w:jc w:val="both"/>
      </w:pPr>
      <w:r>
        <w:rPr>
          <w:rFonts w:ascii="Times New Roman"/>
          <w:b w:val="false"/>
          <w:i w:val="false"/>
          <w:color w:val="000000"/>
          <w:sz w:val="28"/>
        </w:rPr>
        <w:t>
      22. The working body of the committees shall be an organization subordinate to the Ministry, approved by order of the Minister of Health of the Republic of Kazakhstan.</w:t>
      </w:r>
    </w:p>
    <w:bookmarkEnd w:id="90"/>
    <w:bookmarkStart w:name="z107" w:id="91"/>
    <w:p>
      <w:pPr>
        <w:spacing w:after="0"/>
        <w:ind w:left="0"/>
        <w:jc w:val="both"/>
      </w:pPr>
      <w:r>
        <w:rPr>
          <w:rFonts w:ascii="Times New Roman"/>
          <w:b w:val="false"/>
          <w:i w:val="false"/>
          <w:color w:val="000000"/>
          <w:sz w:val="28"/>
        </w:rPr>
        <w:t>
      23. In order to ensure the work of the committees, the working body of the committees shall provide organizational and technical support for the work of the committees, including preparing proposals for the agenda of the meeting of the committee, the necessary documents, materials that shall be sent to the committee members ten working days before the meeting of the committee.</w:t>
      </w:r>
    </w:p>
    <w:bookmarkEnd w:id="91"/>
    <w:bookmarkStart w:name="z108" w:id="92"/>
    <w:p>
      <w:pPr>
        <w:spacing w:after="0"/>
        <w:ind w:left="0"/>
        <w:jc w:val="both"/>
      </w:pPr>
      <w:r>
        <w:rPr>
          <w:rFonts w:ascii="Times New Roman"/>
          <w:b w:val="false"/>
          <w:i w:val="false"/>
          <w:color w:val="000000"/>
          <w:sz w:val="28"/>
        </w:rPr>
        <w:t>
      24. The leaders of the committees shall preside over the meetings of the committee, plan their work, and exercise general control over the implementation of their decisions.</w:t>
      </w:r>
    </w:p>
    <w:bookmarkEnd w:id="92"/>
    <w:bookmarkStart w:name="z109" w:id="93"/>
    <w:p>
      <w:pPr>
        <w:spacing w:after="0"/>
        <w:ind w:left="0"/>
        <w:jc w:val="both"/>
      </w:pPr>
      <w:r>
        <w:rPr>
          <w:rFonts w:ascii="Times New Roman"/>
          <w:b w:val="false"/>
          <w:i w:val="false"/>
          <w:color w:val="000000"/>
          <w:sz w:val="28"/>
        </w:rPr>
        <w:t>
      In the absence of the leader, the deputy leader shall hold meetings of the committee and perform the functions assigned to him/her by the leader.</w:t>
      </w:r>
    </w:p>
    <w:bookmarkEnd w:id="93"/>
    <w:bookmarkStart w:name="z110" w:id="94"/>
    <w:p>
      <w:pPr>
        <w:spacing w:after="0"/>
        <w:ind w:left="0"/>
        <w:jc w:val="both"/>
      </w:pPr>
      <w:r>
        <w:rPr>
          <w:rFonts w:ascii="Times New Roman"/>
          <w:b w:val="false"/>
          <w:i w:val="false"/>
          <w:color w:val="000000"/>
          <w:sz w:val="28"/>
        </w:rPr>
        <w:t>
      The secretaries of the committees shall be the members of the committees and shall have voting rights when the committees make a decision. The secretaries of the committees shall be determined from among the representatives of the working body of the committees.</w:t>
      </w:r>
    </w:p>
    <w:bookmarkEnd w:id="94"/>
    <w:bookmarkStart w:name="z111" w:id="95"/>
    <w:p>
      <w:pPr>
        <w:spacing w:after="0"/>
        <w:ind w:left="0"/>
        <w:jc w:val="both"/>
      </w:pPr>
      <w:r>
        <w:rPr>
          <w:rFonts w:ascii="Times New Roman"/>
          <w:b w:val="false"/>
          <w:i w:val="false"/>
          <w:color w:val="000000"/>
          <w:sz w:val="28"/>
        </w:rPr>
        <w:t>
      25. The meetings of the committees shall be held no later than 10 calendar days before the meeting of the Commission, when it is planned to consider the issue in accordance with the competence of the committee.</w:t>
      </w:r>
    </w:p>
    <w:bookmarkEnd w:id="95"/>
    <w:bookmarkStart w:name="z112" w:id="96"/>
    <w:p>
      <w:pPr>
        <w:spacing w:after="0"/>
        <w:ind w:left="0"/>
        <w:jc w:val="both"/>
      </w:pPr>
      <w:r>
        <w:rPr>
          <w:rFonts w:ascii="Times New Roman"/>
          <w:b w:val="false"/>
          <w:i w:val="false"/>
          <w:color w:val="000000"/>
          <w:sz w:val="28"/>
        </w:rPr>
        <w:t>
      26. The main objectives and functions of the Committee on the Activities of the Formulary Commission shall be:</w:t>
      </w:r>
    </w:p>
    <w:bookmarkEnd w:id="96"/>
    <w:bookmarkStart w:name="z113" w:id="97"/>
    <w:p>
      <w:pPr>
        <w:spacing w:after="0"/>
        <w:ind w:left="0"/>
        <w:jc w:val="both"/>
      </w:pPr>
      <w:r>
        <w:rPr>
          <w:rFonts w:ascii="Times New Roman"/>
          <w:b w:val="false"/>
          <w:i w:val="false"/>
          <w:color w:val="000000"/>
          <w:sz w:val="28"/>
        </w:rPr>
        <w:t>
      assistance in providing the population and healthcare organizations with safe, effective, high-quality and affordable medicines, medical devices and medical equipment;</w:t>
      </w:r>
    </w:p>
    <w:bookmarkEnd w:id="97"/>
    <w:bookmarkStart w:name="z114" w:id="98"/>
    <w:p>
      <w:pPr>
        <w:spacing w:after="0"/>
        <w:ind w:left="0"/>
        <w:jc w:val="both"/>
      </w:pPr>
      <w:r>
        <w:rPr>
          <w:rFonts w:ascii="Times New Roman"/>
          <w:b w:val="false"/>
          <w:i w:val="false"/>
          <w:color w:val="000000"/>
          <w:sz w:val="28"/>
        </w:rPr>
        <w:t>
      assistance in ensuring the quality and availability of medicines and medical devices;</w:t>
      </w:r>
    </w:p>
    <w:bookmarkEnd w:id="98"/>
    <w:bookmarkStart w:name="z115" w:id="99"/>
    <w:p>
      <w:pPr>
        <w:spacing w:after="0"/>
        <w:ind w:left="0"/>
        <w:jc w:val="both"/>
      </w:pPr>
      <w:r>
        <w:rPr>
          <w:rFonts w:ascii="Times New Roman"/>
          <w:b w:val="false"/>
          <w:i w:val="false"/>
          <w:color w:val="000000"/>
          <w:sz w:val="28"/>
        </w:rPr>
        <w:t>
      maintaining and improving drug provision through the rational use of drugs and the formulary system;</w:t>
      </w:r>
    </w:p>
    <w:bookmarkEnd w:id="99"/>
    <w:bookmarkStart w:name="z116" w:id="100"/>
    <w:p>
      <w:pPr>
        <w:spacing w:after="0"/>
        <w:ind w:left="0"/>
        <w:jc w:val="both"/>
      </w:pPr>
      <w:r>
        <w:rPr>
          <w:rFonts w:ascii="Times New Roman"/>
          <w:b w:val="false"/>
          <w:i w:val="false"/>
          <w:color w:val="000000"/>
          <w:sz w:val="28"/>
        </w:rPr>
        <w:t>
      coordination of the activities of the formulary commissions of regions and healthcare organizations;</w:t>
      </w:r>
    </w:p>
    <w:bookmarkEnd w:id="100"/>
    <w:bookmarkStart w:name="z117" w:id="101"/>
    <w:p>
      <w:pPr>
        <w:spacing w:after="0"/>
        <w:ind w:left="0"/>
        <w:jc w:val="both"/>
      </w:pPr>
      <w:r>
        <w:rPr>
          <w:rFonts w:ascii="Times New Roman"/>
          <w:b w:val="false"/>
          <w:i w:val="false"/>
          <w:color w:val="000000"/>
          <w:sz w:val="28"/>
        </w:rPr>
        <w:t>
      promoting the introduction of evidence-based medicine in pharmacotherapy;</w:t>
      </w:r>
    </w:p>
    <w:bookmarkEnd w:id="101"/>
    <w:bookmarkStart w:name="z118" w:id="102"/>
    <w:p>
      <w:pPr>
        <w:spacing w:after="0"/>
        <w:ind w:left="0"/>
        <w:jc w:val="both"/>
      </w:pPr>
      <w:r>
        <w:rPr>
          <w:rFonts w:ascii="Times New Roman"/>
          <w:b w:val="false"/>
          <w:i w:val="false"/>
          <w:color w:val="000000"/>
          <w:sz w:val="28"/>
        </w:rPr>
        <w:t>
      participation in the development and coordination of national reference books for doctors on the rational use of medicines;</w:t>
      </w:r>
    </w:p>
    <w:bookmarkEnd w:id="102"/>
    <w:bookmarkStart w:name="z119" w:id="103"/>
    <w:p>
      <w:pPr>
        <w:spacing w:after="0"/>
        <w:ind w:left="0"/>
        <w:jc w:val="both"/>
      </w:pPr>
      <w:r>
        <w:rPr>
          <w:rFonts w:ascii="Times New Roman"/>
          <w:b w:val="false"/>
          <w:i w:val="false"/>
          <w:color w:val="000000"/>
          <w:sz w:val="28"/>
        </w:rPr>
        <w:t>
      development of recommendations for the rational use of medicines;</w:t>
      </w:r>
    </w:p>
    <w:bookmarkEnd w:id="103"/>
    <w:bookmarkStart w:name="z120" w:id="104"/>
    <w:p>
      <w:pPr>
        <w:spacing w:after="0"/>
        <w:ind w:left="0"/>
        <w:jc w:val="both"/>
      </w:pPr>
      <w:r>
        <w:rPr>
          <w:rFonts w:ascii="Times New Roman"/>
          <w:b w:val="false"/>
          <w:i w:val="false"/>
          <w:color w:val="000000"/>
          <w:sz w:val="28"/>
        </w:rPr>
        <w:t>
      promoting the implementation of a drug use assessment program;</w:t>
      </w:r>
    </w:p>
    <w:bookmarkEnd w:id="104"/>
    <w:bookmarkStart w:name="z121" w:id="105"/>
    <w:p>
      <w:pPr>
        <w:spacing w:after="0"/>
        <w:ind w:left="0"/>
        <w:jc w:val="both"/>
      </w:pPr>
      <w:r>
        <w:rPr>
          <w:rFonts w:ascii="Times New Roman"/>
          <w:b w:val="false"/>
          <w:i w:val="false"/>
          <w:color w:val="000000"/>
          <w:sz w:val="28"/>
        </w:rPr>
        <w:t>
      coordination of lists of medicines and medical devices within the guaranteed volume of free medical care, the system of compulsory social health insurance and the Unified Distributor;</w:t>
      </w:r>
    </w:p>
    <w:bookmarkEnd w:id="105"/>
    <w:bookmarkStart w:name="z122" w:id="106"/>
    <w:p>
      <w:pPr>
        <w:spacing w:after="0"/>
        <w:ind w:left="0"/>
        <w:jc w:val="both"/>
      </w:pPr>
      <w:r>
        <w:rPr>
          <w:rFonts w:ascii="Times New Roman"/>
          <w:b w:val="false"/>
          <w:i w:val="false"/>
          <w:color w:val="000000"/>
          <w:sz w:val="28"/>
        </w:rPr>
        <w:t>
      consideration and approval of recommendations for improving the drug supply system;</w:t>
      </w:r>
    </w:p>
    <w:bookmarkEnd w:id="106"/>
    <w:bookmarkStart w:name="z123" w:id="107"/>
    <w:p>
      <w:pPr>
        <w:spacing w:after="0"/>
        <w:ind w:left="0"/>
        <w:jc w:val="both"/>
      </w:pPr>
      <w:r>
        <w:rPr>
          <w:rFonts w:ascii="Times New Roman"/>
          <w:b w:val="false"/>
          <w:i w:val="false"/>
          <w:color w:val="000000"/>
          <w:sz w:val="28"/>
        </w:rPr>
        <w:t>
      promoting ethical drug promotion based on the criteria of the World Health Organization and the European Union;</w:t>
      </w:r>
    </w:p>
    <w:bookmarkEnd w:id="107"/>
    <w:bookmarkStart w:name="z124" w:id="108"/>
    <w:p>
      <w:pPr>
        <w:spacing w:after="0"/>
        <w:ind w:left="0"/>
        <w:jc w:val="both"/>
      </w:pPr>
      <w:r>
        <w:rPr>
          <w:rFonts w:ascii="Times New Roman"/>
          <w:b w:val="false"/>
          <w:i w:val="false"/>
          <w:color w:val="000000"/>
          <w:sz w:val="28"/>
        </w:rPr>
        <w:t>
      analysis of international experience and national standards for the pharmacotherapy of various diseases, the study of scientific evidence of clinical and economic efficiency;</w:t>
      </w:r>
    </w:p>
    <w:bookmarkEnd w:id="108"/>
    <w:bookmarkStart w:name="z125" w:id="109"/>
    <w:p>
      <w:pPr>
        <w:spacing w:after="0"/>
        <w:ind w:left="0"/>
        <w:jc w:val="both"/>
      </w:pPr>
      <w:r>
        <w:rPr>
          <w:rFonts w:ascii="Times New Roman"/>
          <w:b w:val="false"/>
          <w:i w:val="false"/>
          <w:color w:val="000000"/>
          <w:sz w:val="28"/>
        </w:rPr>
        <w:t>
      participation in the development and coordination of targeted drug supply programs for the population of the Republic of Kazakhstan;</w:t>
      </w:r>
    </w:p>
    <w:bookmarkEnd w:id="109"/>
    <w:bookmarkStart w:name="z126" w:id="110"/>
    <w:p>
      <w:pPr>
        <w:spacing w:after="0"/>
        <w:ind w:left="0"/>
        <w:jc w:val="both"/>
      </w:pPr>
      <w:r>
        <w:rPr>
          <w:rFonts w:ascii="Times New Roman"/>
          <w:b w:val="false"/>
          <w:i w:val="false"/>
          <w:color w:val="000000"/>
          <w:sz w:val="28"/>
        </w:rPr>
        <w:t>
      providing advisory and methodological assistance to the formulary commissions of regions and health organizations;</w:t>
      </w:r>
    </w:p>
    <w:bookmarkEnd w:id="110"/>
    <w:bookmarkStart w:name="z127" w:id="111"/>
    <w:p>
      <w:pPr>
        <w:spacing w:after="0"/>
        <w:ind w:left="0"/>
        <w:jc w:val="both"/>
      </w:pPr>
      <w:r>
        <w:rPr>
          <w:rFonts w:ascii="Times New Roman"/>
          <w:b w:val="false"/>
          <w:i w:val="false"/>
          <w:color w:val="000000"/>
          <w:sz w:val="28"/>
        </w:rPr>
        <w:t>
      participation in the development and approval of a list of analogue drug substitutions.</w:t>
      </w:r>
    </w:p>
    <w:bookmarkEnd w:id="111"/>
    <w:bookmarkStart w:name="z128" w:id="112"/>
    <w:p>
      <w:pPr>
        <w:spacing w:after="0"/>
        <w:ind w:left="0"/>
        <w:jc w:val="both"/>
      </w:pPr>
      <w:r>
        <w:rPr>
          <w:rFonts w:ascii="Times New Roman"/>
          <w:b w:val="false"/>
          <w:i w:val="false"/>
          <w:color w:val="000000"/>
          <w:sz w:val="28"/>
        </w:rPr>
        <w:t>
      27. The main objectives and functions of the Committee for Standardization of Medical Services and the Development of Clinical Protocols:</w:t>
      </w:r>
    </w:p>
    <w:bookmarkEnd w:id="112"/>
    <w:bookmarkStart w:name="z129" w:id="113"/>
    <w:p>
      <w:pPr>
        <w:spacing w:after="0"/>
        <w:ind w:left="0"/>
        <w:jc w:val="both"/>
      </w:pPr>
      <w:r>
        <w:rPr>
          <w:rFonts w:ascii="Times New Roman"/>
          <w:b w:val="false"/>
          <w:i w:val="false"/>
          <w:color w:val="000000"/>
          <w:sz w:val="28"/>
        </w:rPr>
        <w:t>
      development of proposals for improving clinical protocols;</w:t>
      </w:r>
    </w:p>
    <w:bookmarkEnd w:id="113"/>
    <w:bookmarkStart w:name="z130" w:id="114"/>
    <w:p>
      <w:pPr>
        <w:spacing w:after="0"/>
        <w:ind w:left="0"/>
        <w:jc w:val="both"/>
      </w:pPr>
      <w:r>
        <w:rPr>
          <w:rFonts w:ascii="Times New Roman"/>
          <w:b w:val="false"/>
          <w:i w:val="false"/>
          <w:color w:val="000000"/>
          <w:sz w:val="28"/>
        </w:rPr>
        <w:t>
      improving standards for the organization of medical care;</w:t>
      </w:r>
    </w:p>
    <w:bookmarkEnd w:id="114"/>
    <w:bookmarkStart w:name="z131" w:id="115"/>
    <w:p>
      <w:pPr>
        <w:spacing w:after="0"/>
        <w:ind w:left="0"/>
        <w:jc w:val="both"/>
      </w:pPr>
      <w:r>
        <w:rPr>
          <w:rFonts w:ascii="Times New Roman"/>
          <w:b w:val="false"/>
          <w:i w:val="false"/>
          <w:color w:val="000000"/>
          <w:sz w:val="28"/>
        </w:rPr>
        <w:t>
      consideration of proposals for the development and improvement of standardization of healthcare, expert assessment and quality control of medical services based on evidence-based medicine;</w:t>
      </w:r>
    </w:p>
    <w:bookmarkEnd w:id="115"/>
    <w:bookmarkStart w:name="z132" w:id="116"/>
    <w:p>
      <w:pPr>
        <w:spacing w:after="0"/>
        <w:ind w:left="0"/>
        <w:jc w:val="both"/>
      </w:pPr>
      <w:r>
        <w:rPr>
          <w:rFonts w:ascii="Times New Roman"/>
          <w:b w:val="false"/>
          <w:i w:val="false"/>
          <w:color w:val="000000"/>
          <w:sz w:val="28"/>
        </w:rPr>
        <w:t>
      consideration and approval of recommendations for the implementation and dissemination of health standardization tools;</w:t>
      </w:r>
    </w:p>
    <w:bookmarkEnd w:id="116"/>
    <w:bookmarkStart w:name="z133" w:id="117"/>
    <w:p>
      <w:pPr>
        <w:spacing w:after="0"/>
        <w:ind w:left="0"/>
        <w:jc w:val="both"/>
      </w:pPr>
      <w:r>
        <w:rPr>
          <w:rFonts w:ascii="Times New Roman"/>
          <w:b w:val="false"/>
          <w:i w:val="false"/>
          <w:color w:val="000000"/>
          <w:sz w:val="28"/>
        </w:rPr>
        <w:t>
      assistance in the implementation of evidence-based medicine principles in the development of clinical protocols, consideration and approval of recommendations;</w:t>
      </w:r>
    </w:p>
    <w:bookmarkEnd w:id="117"/>
    <w:bookmarkStart w:name="z134" w:id="118"/>
    <w:p>
      <w:pPr>
        <w:spacing w:after="0"/>
        <w:ind w:left="0"/>
        <w:jc w:val="both"/>
      </w:pPr>
      <w:r>
        <w:rPr>
          <w:rFonts w:ascii="Times New Roman"/>
          <w:b w:val="false"/>
          <w:i w:val="false"/>
          <w:color w:val="000000"/>
          <w:sz w:val="28"/>
        </w:rPr>
        <w:t>
      development and improvement of regulations for the development of clinical protocols, recommendations for the implementation and dissemination of clinical protocols and other standardization tools in practical healthcare;</w:t>
      </w:r>
    </w:p>
    <w:bookmarkEnd w:id="118"/>
    <w:bookmarkStart w:name="z135" w:id="119"/>
    <w:p>
      <w:pPr>
        <w:spacing w:after="0"/>
        <w:ind w:left="0"/>
        <w:jc w:val="both"/>
      </w:pPr>
      <w:r>
        <w:rPr>
          <w:rFonts w:ascii="Times New Roman"/>
          <w:b w:val="false"/>
          <w:i w:val="false"/>
          <w:color w:val="000000"/>
          <w:sz w:val="28"/>
        </w:rPr>
        <w:t>
      questioning on the effectiveness of the implementation of clinical protocols;</w:t>
      </w:r>
    </w:p>
    <w:bookmarkEnd w:id="119"/>
    <w:bookmarkStart w:name="z136" w:id="120"/>
    <w:p>
      <w:pPr>
        <w:spacing w:after="0"/>
        <w:ind w:left="0"/>
        <w:jc w:val="both"/>
      </w:pPr>
      <w:r>
        <w:rPr>
          <w:rFonts w:ascii="Times New Roman"/>
          <w:b w:val="false"/>
          <w:i w:val="false"/>
          <w:color w:val="000000"/>
          <w:sz w:val="28"/>
        </w:rPr>
        <w:t>
      analysis of international experience in improving health standardization;</w:t>
      </w:r>
    </w:p>
    <w:bookmarkEnd w:id="120"/>
    <w:bookmarkStart w:name="z137" w:id="121"/>
    <w:p>
      <w:pPr>
        <w:spacing w:after="0"/>
        <w:ind w:left="0"/>
        <w:jc w:val="both"/>
      </w:pPr>
      <w:r>
        <w:rPr>
          <w:rFonts w:ascii="Times New Roman"/>
          <w:b w:val="false"/>
          <w:i w:val="false"/>
          <w:color w:val="000000"/>
          <w:sz w:val="28"/>
        </w:rPr>
        <w:t>
      development and implementation of targeted programs for standardization of healthcare in the Republic of Kazakhstan;</w:t>
      </w:r>
    </w:p>
    <w:bookmarkEnd w:id="121"/>
    <w:bookmarkStart w:name="z138" w:id="122"/>
    <w:p>
      <w:pPr>
        <w:spacing w:after="0"/>
        <w:ind w:left="0"/>
        <w:jc w:val="both"/>
      </w:pPr>
      <w:r>
        <w:rPr>
          <w:rFonts w:ascii="Times New Roman"/>
          <w:b w:val="false"/>
          <w:i w:val="false"/>
          <w:color w:val="000000"/>
          <w:sz w:val="28"/>
        </w:rPr>
        <w:t>
      providing advisory and methodological assistance to professional medical associations in the development of clinical protocols and other tools for standardizing healthcare.</w:t>
      </w:r>
    </w:p>
    <w:bookmarkEnd w:id="122"/>
    <w:bookmarkStart w:name="z139" w:id="123"/>
    <w:p>
      <w:pPr>
        <w:spacing w:after="0"/>
        <w:ind w:left="0"/>
        <w:jc w:val="both"/>
      </w:pPr>
      <w:r>
        <w:rPr>
          <w:rFonts w:ascii="Times New Roman"/>
          <w:b w:val="false"/>
          <w:i w:val="false"/>
          <w:color w:val="000000"/>
          <w:sz w:val="28"/>
        </w:rPr>
        <w:t>
      28. The main objectives and functions of the Committee for the Evaluation of Medical Technology shall be:</w:t>
      </w:r>
    </w:p>
    <w:bookmarkEnd w:id="123"/>
    <w:bookmarkStart w:name="z140" w:id="124"/>
    <w:p>
      <w:pPr>
        <w:spacing w:after="0"/>
        <w:ind w:left="0"/>
        <w:jc w:val="both"/>
      </w:pPr>
      <w:r>
        <w:rPr>
          <w:rFonts w:ascii="Times New Roman"/>
          <w:b w:val="false"/>
          <w:i w:val="false"/>
          <w:color w:val="000000"/>
          <w:sz w:val="28"/>
        </w:rPr>
        <w:t>
      promoting the development of an assessment of medical technology as a quality management mechanism;</w:t>
      </w:r>
    </w:p>
    <w:bookmarkEnd w:id="124"/>
    <w:bookmarkStart w:name="z141" w:id="125"/>
    <w:p>
      <w:pPr>
        <w:spacing w:after="0"/>
        <w:ind w:left="0"/>
        <w:jc w:val="both"/>
      </w:pPr>
      <w:r>
        <w:rPr>
          <w:rFonts w:ascii="Times New Roman"/>
          <w:b w:val="false"/>
          <w:i w:val="false"/>
          <w:color w:val="000000"/>
          <w:sz w:val="28"/>
        </w:rPr>
        <w:t>
      ensuring the selection process for the most effective medical services and medicines;</w:t>
      </w:r>
    </w:p>
    <w:bookmarkEnd w:id="125"/>
    <w:bookmarkStart w:name="z142" w:id="126"/>
    <w:p>
      <w:pPr>
        <w:spacing w:after="0"/>
        <w:ind w:left="0"/>
        <w:jc w:val="both"/>
      </w:pPr>
      <w:r>
        <w:rPr>
          <w:rFonts w:ascii="Times New Roman"/>
          <w:b w:val="false"/>
          <w:i w:val="false"/>
          <w:color w:val="000000"/>
          <w:sz w:val="28"/>
        </w:rPr>
        <w:t>
      development of evidence-based recommendations on the use of medical technologies in the Republic of Kazakhstan;</w:t>
      </w:r>
    </w:p>
    <w:bookmarkEnd w:id="126"/>
    <w:bookmarkStart w:name="z143" w:id="127"/>
    <w:p>
      <w:pPr>
        <w:spacing w:after="0"/>
        <w:ind w:left="0"/>
        <w:jc w:val="both"/>
      </w:pPr>
      <w:r>
        <w:rPr>
          <w:rFonts w:ascii="Times New Roman"/>
          <w:b w:val="false"/>
          <w:i w:val="false"/>
          <w:color w:val="000000"/>
          <w:sz w:val="28"/>
        </w:rPr>
        <w:t>
      coordination of the prioritization of medical technologies to ensure the selection and implementation of the most effective new medical services / medicines in the guaranteed volume of free medical care and the system of compulsory social health insurance (hereinafter referred to as the guaranteed volume of medical care / health insurance);</w:t>
      </w:r>
    </w:p>
    <w:bookmarkEnd w:id="127"/>
    <w:bookmarkStart w:name="z144" w:id="128"/>
    <w:p>
      <w:pPr>
        <w:spacing w:after="0"/>
        <w:ind w:left="0"/>
        <w:jc w:val="both"/>
      </w:pPr>
      <w:r>
        <w:rPr>
          <w:rFonts w:ascii="Times New Roman"/>
          <w:b w:val="false"/>
          <w:i w:val="false"/>
          <w:color w:val="000000"/>
          <w:sz w:val="28"/>
        </w:rPr>
        <w:t>
      coordination of procedures and methods for evaluating medical technologies and making decisions based on the results of an assessment of medical technologies;</w:t>
      </w:r>
    </w:p>
    <w:bookmarkEnd w:id="128"/>
    <w:bookmarkStart w:name="z145" w:id="129"/>
    <w:p>
      <w:pPr>
        <w:spacing w:after="0"/>
        <w:ind w:left="0"/>
        <w:jc w:val="both"/>
      </w:pPr>
      <w:r>
        <w:rPr>
          <w:rFonts w:ascii="Times New Roman"/>
          <w:b w:val="false"/>
          <w:i w:val="false"/>
          <w:color w:val="000000"/>
          <w:sz w:val="28"/>
        </w:rPr>
        <w:t>
      coordination of recommendations on the assessment of interdependent and hybrid technologies for the use within the framework of the guaranteed volume of guaranteed free medical care / medical insurance;</w:t>
      </w:r>
    </w:p>
    <w:bookmarkEnd w:id="129"/>
    <w:bookmarkStart w:name="z146" w:id="130"/>
    <w:p>
      <w:pPr>
        <w:spacing w:after="0"/>
        <w:ind w:left="0"/>
        <w:jc w:val="both"/>
      </w:pPr>
      <w:r>
        <w:rPr>
          <w:rFonts w:ascii="Times New Roman"/>
          <w:b w:val="false"/>
          <w:i w:val="false"/>
          <w:color w:val="000000"/>
          <w:sz w:val="28"/>
        </w:rPr>
        <w:t>
      assessment of the impact on the budget of implemented healthcare technologies, including medicines, medical devices, medical equipment, medical procedures, surgical operations, etc .;</w:t>
      </w:r>
    </w:p>
    <w:bookmarkEnd w:id="130"/>
    <w:bookmarkStart w:name="z147" w:id="131"/>
    <w:p>
      <w:pPr>
        <w:spacing w:after="0"/>
        <w:ind w:left="0"/>
        <w:jc w:val="both"/>
      </w:pPr>
      <w:r>
        <w:rPr>
          <w:rFonts w:ascii="Times New Roman"/>
          <w:b w:val="false"/>
          <w:i w:val="false"/>
          <w:color w:val="000000"/>
          <w:sz w:val="28"/>
        </w:rPr>
        <w:t>
      coordination of recommendations for evaluating medical technologies for the formation of lists of medicines and medical devices within the framework of the guaranteed volume of medical care / health insurance;</w:t>
      </w:r>
    </w:p>
    <w:bookmarkEnd w:id="131"/>
    <w:bookmarkStart w:name="z148" w:id="132"/>
    <w:p>
      <w:pPr>
        <w:spacing w:after="0"/>
        <w:ind w:left="0"/>
        <w:jc w:val="both"/>
      </w:pPr>
      <w:r>
        <w:rPr>
          <w:rFonts w:ascii="Times New Roman"/>
          <w:b w:val="false"/>
          <w:i w:val="false"/>
          <w:color w:val="000000"/>
          <w:sz w:val="28"/>
        </w:rPr>
        <w:t>
      coordination of recommendations for evaluating medical technologies for selecting the most effective medical services (including high-tech medical services);</w:t>
      </w:r>
    </w:p>
    <w:bookmarkEnd w:id="132"/>
    <w:bookmarkStart w:name="z149" w:id="133"/>
    <w:p>
      <w:pPr>
        <w:spacing w:after="0"/>
        <w:ind w:left="0"/>
        <w:jc w:val="both"/>
      </w:pPr>
      <w:r>
        <w:rPr>
          <w:rFonts w:ascii="Times New Roman"/>
          <w:b w:val="false"/>
          <w:i w:val="false"/>
          <w:color w:val="000000"/>
          <w:sz w:val="28"/>
        </w:rPr>
        <w:t>
      facilitating decision-making and negotiating payment mechanisms by improving interaction with stakeholders (risk sharing agreement, facilitated patient access schemes, discounts);</w:t>
      </w:r>
    </w:p>
    <w:bookmarkEnd w:id="133"/>
    <w:bookmarkStart w:name="z150" w:id="134"/>
    <w:p>
      <w:pPr>
        <w:spacing w:after="0"/>
        <w:ind w:left="0"/>
        <w:jc w:val="both"/>
      </w:pPr>
      <w:r>
        <w:rPr>
          <w:rFonts w:ascii="Times New Roman"/>
          <w:b w:val="false"/>
          <w:i w:val="false"/>
          <w:color w:val="000000"/>
          <w:sz w:val="28"/>
        </w:rPr>
        <w:t>
      formation and regular review of the negative list of medical technologies.</w:t>
      </w:r>
    </w:p>
    <w:bookmarkEnd w:id="134"/>
    <w:bookmarkStart w:name="z151" w:id="135"/>
    <w:p>
      <w:pPr>
        <w:spacing w:after="0"/>
        <w:ind w:left="0"/>
        <w:jc w:val="both"/>
      </w:pPr>
      <w:r>
        <w:rPr>
          <w:rFonts w:ascii="Times New Roman"/>
          <w:b w:val="false"/>
          <w:i w:val="false"/>
          <w:color w:val="000000"/>
          <w:sz w:val="28"/>
        </w:rPr>
        <w:t>
      29. The main objectives and functions of the committee for accreditation and quality management of medical services:</w:t>
      </w:r>
    </w:p>
    <w:bookmarkEnd w:id="135"/>
    <w:bookmarkStart w:name="z152" w:id="136"/>
    <w:p>
      <w:pPr>
        <w:spacing w:after="0"/>
        <w:ind w:left="0"/>
        <w:jc w:val="both"/>
      </w:pPr>
      <w:r>
        <w:rPr>
          <w:rFonts w:ascii="Times New Roman"/>
          <w:b w:val="false"/>
          <w:i w:val="false"/>
          <w:color w:val="000000"/>
          <w:sz w:val="28"/>
        </w:rPr>
        <w:t>
      assistance in improving the accreditation system in the field of health;</w:t>
      </w:r>
    </w:p>
    <w:bookmarkEnd w:id="136"/>
    <w:bookmarkStart w:name="z153" w:id="137"/>
    <w:p>
      <w:pPr>
        <w:spacing w:after="0"/>
        <w:ind w:left="0"/>
        <w:jc w:val="both"/>
      </w:pPr>
      <w:r>
        <w:rPr>
          <w:rFonts w:ascii="Times New Roman"/>
          <w:b w:val="false"/>
          <w:i w:val="false"/>
          <w:color w:val="000000"/>
          <w:sz w:val="28"/>
        </w:rPr>
        <w:t>
      improving the system of internal audit and quality control of medical services at the level of a medical organization, a governing body (supervisory board, board of directors, health department) and Social Health Insurance Fund Non-Profit Joint-Stock Company;</w:t>
      </w:r>
    </w:p>
    <w:bookmarkEnd w:id="137"/>
    <w:bookmarkStart w:name="z154" w:id="138"/>
    <w:p>
      <w:pPr>
        <w:spacing w:after="0"/>
        <w:ind w:left="0"/>
        <w:jc w:val="both"/>
      </w:pPr>
      <w:r>
        <w:rPr>
          <w:rFonts w:ascii="Times New Roman"/>
          <w:b w:val="false"/>
          <w:i w:val="false"/>
          <w:color w:val="000000"/>
          <w:sz w:val="28"/>
        </w:rPr>
        <w:t>
      participation in the development and harmonization of accreditation standards in the field of healthcare;</w:t>
      </w:r>
    </w:p>
    <w:bookmarkEnd w:id="138"/>
    <w:bookmarkStart w:name="z155" w:id="139"/>
    <w:p>
      <w:pPr>
        <w:spacing w:after="0"/>
        <w:ind w:left="0"/>
        <w:jc w:val="both"/>
      </w:pPr>
      <w:r>
        <w:rPr>
          <w:rFonts w:ascii="Times New Roman"/>
          <w:b w:val="false"/>
          <w:i w:val="false"/>
          <w:color w:val="000000"/>
          <w:sz w:val="28"/>
        </w:rPr>
        <w:t>
      participation in the development and coordination of the rules and procedure for accreditation in the field of healthcare;</w:t>
      </w:r>
    </w:p>
    <w:bookmarkEnd w:id="139"/>
    <w:bookmarkStart w:name="z156" w:id="140"/>
    <w:p>
      <w:pPr>
        <w:spacing w:after="0"/>
        <w:ind w:left="0"/>
        <w:jc w:val="both"/>
      </w:pPr>
      <w:r>
        <w:rPr>
          <w:rFonts w:ascii="Times New Roman"/>
          <w:b w:val="false"/>
          <w:i w:val="false"/>
          <w:color w:val="000000"/>
          <w:sz w:val="28"/>
        </w:rPr>
        <w:t>
      development of recommendations for improving the documents of the internal audit system and quality control of medical services at the level of a medical organization, governing body (supervisory board, board of directors, health department);</w:t>
      </w:r>
    </w:p>
    <w:bookmarkEnd w:id="140"/>
    <w:bookmarkStart w:name="z157" w:id="141"/>
    <w:p>
      <w:pPr>
        <w:spacing w:after="0"/>
        <w:ind w:left="0"/>
        <w:jc w:val="both"/>
      </w:pPr>
      <w:r>
        <w:rPr>
          <w:rFonts w:ascii="Times New Roman"/>
          <w:b w:val="false"/>
          <w:i w:val="false"/>
          <w:color w:val="000000"/>
          <w:sz w:val="28"/>
        </w:rPr>
        <w:t>
      development of recommendations for improving the documents of the quality control system for medical services at the level of Social Health Insurance Fund Non-Profit Joint-Stock Company;</w:t>
      </w:r>
    </w:p>
    <w:bookmarkEnd w:id="141"/>
    <w:bookmarkStart w:name="z158" w:id="142"/>
    <w:p>
      <w:pPr>
        <w:spacing w:after="0"/>
        <w:ind w:left="0"/>
        <w:jc w:val="both"/>
      </w:pPr>
      <w:r>
        <w:rPr>
          <w:rFonts w:ascii="Times New Roman"/>
          <w:b w:val="false"/>
          <w:i w:val="false"/>
          <w:color w:val="000000"/>
          <w:sz w:val="28"/>
        </w:rPr>
        <w:t>
      development of proposals for improving the list of medical care within the guaranteed volume of free medical care and the system of compulsory social health insurance.</w:t>
      </w:r>
    </w:p>
    <w:bookmarkEnd w:id="142"/>
    <w:bookmarkStart w:name="z159" w:id="143"/>
    <w:p>
      <w:pPr>
        <w:spacing w:after="0"/>
        <w:ind w:left="0"/>
        <w:jc w:val="both"/>
      </w:pPr>
      <w:r>
        <w:rPr>
          <w:rFonts w:ascii="Times New Roman"/>
          <w:b w:val="false"/>
          <w:i w:val="false"/>
          <w:color w:val="000000"/>
          <w:sz w:val="28"/>
        </w:rPr>
        <w:t>
      30. The main objectives and functions of the Committee for the Modernization of Medical Education and the Development of Human Resources:</w:t>
      </w:r>
    </w:p>
    <w:bookmarkEnd w:id="143"/>
    <w:bookmarkStart w:name="z160" w:id="144"/>
    <w:p>
      <w:pPr>
        <w:spacing w:after="0"/>
        <w:ind w:left="0"/>
        <w:jc w:val="both"/>
      </w:pPr>
      <w:r>
        <w:rPr>
          <w:rFonts w:ascii="Times New Roman"/>
          <w:b w:val="false"/>
          <w:i w:val="false"/>
          <w:color w:val="000000"/>
          <w:sz w:val="28"/>
        </w:rPr>
        <w:t>
      Contributing to improving the efficiency of human resources management in the healthcare system;</w:t>
      </w:r>
    </w:p>
    <w:bookmarkEnd w:id="144"/>
    <w:bookmarkStart w:name="z161" w:id="145"/>
    <w:p>
      <w:pPr>
        <w:spacing w:after="0"/>
        <w:ind w:left="0"/>
        <w:jc w:val="both"/>
      </w:pPr>
      <w:r>
        <w:rPr>
          <w:rFonts w:ascii="Times New Roman"/>
          <w:b w:val="false"/>
          <w:i w:val="false"/>
          <w:color w:val="000000"/>
          <w:sz w:val="28"/>
        </w:rPr>
        <w:t>
      assistance in improving methods of planning and forecasting the need for human resources for health;</w:t>
      </w:r>
    </w:p>
    <w:bookmarkEnd w:id="145"/>
    <w:bookmarkStart w:name="z162" w:id="146"/>
    <w:p>
      <w:pPr>
        <w:spacing w:after="0"/>
        <w:ind w:left="0"/>
        <w:jc w:val="both"/>
      </w:pPr>
      <w:r>
        <w:rPr>
          <w:rFonts w:ascii="Times New Roman"/>
          <w:b w:val="false"/>
          <w:i w:val="false"/>
          <w:color w:val="000000"/>
          <w:sz w:val="28"/>
        </w:rPr>
        <w:t>
      assistance in improving the methods of planning and financing the training and continuing professional development of personnel for the health system.</w:t>
      </w:r>
    </w:p>
    <w:bookmarkEnd w:id="146"/>
    <w:bookmarkStart w:name="z163" w:id="147"/>
    <w:p>
      <w:pPr>
        <w:spacing w:after="0"/>
        <w:ind w:left="0"/>
        <w:jc w:val="both"/>
      </w:pPr>
      <w:r>
        <w:rPr>
          <w:rFonts w:ascii="Times New Roman"/>
          <w:b w:val="false"/>
          <w:i w:val="false"/>
          <w:color w:val="000000"/>
          <w:sz w:val="28"/>
        </w:rPr>
        <w:t>
      promoting the implementation of evidence-based practices in the development of human resources for health;</w:t>
      </w:r>
    </w:p>
    <w:bookmarkEnd w:id="147"/>
    <w:bookmarkStart w:name="z164" w:id="148"/>
    <w:p>
      <w:pPr>
        <w:spacing w:after="0"/>
        <w:ind w:left="0"/>
        <w:jc w:val="both"/>
      </w:pPr>
      <w:r>
        <w:rPr>
          <w:rFonts w:ascii="Times New Roman"/>
          <w:b w:val="false"/>
          <w:i w:val="false"/>
          <w:color w:val="000000"/>
          <w:sz w:val="28"/>
        </w:rPr>
        <w:t>
      participation in the development and coordination of programs, plans, methods and other documents regulating the development of human resources of the health system;</w:t>
      </w:r>
    </w:p>
    <w:bookmarkEnd w:id="148"/>
    <w:bookmarkStart w:name="z165" w:id="149"/>
    <w:p>
      <w:pPr>
        <w:spacing w:after="0"/>
        <w:ind w:left="0"/>
        <w:jc w:val="both"/>
      </w:pPr>
      <w:r>
        <w:rPr>
          <w:rFonts w:ascii="Times New Roman"/>
          <w:b w:val="false"/>
          <w:i w:val="false"/>
          <w:color w:val="000000"/>
          <w:sz w:val="28"/>
        </w:rPr>
        <w:t xml:space="preserve">
      consideration and approval of recommendations for improving methods of planning and forecasting human resources for health; </w:t>
      </w:r>
    </w:p>
    <w:bookmarkEnd w:id="149"/>
    <w:bookmarkStart w:name="z166" w:id="150"/>
    <w:p>
      <w:pPr>
        <w:spacing w:after="0"/>
        <w:ind w:left="0"/>
        <w:jc w:val="both"/>
      </w:pPr>
      <w:r>
        <w:rPr>
          <w:rFonts w:ascii="Times New Roman"/>
          <w:b w:val="false"/>
          <w:i w:val="false"/>
          <w:color w:val="000000"/>
          <w:sz w:val="28"/>
        </w:rPr>
        <w:t>
      consideration and approval of recommendations for improving methods of planning and financing training and continuous professional development of personnel for the health system;</w:t>
      </w:r>
    </w:p>
    <w:bookmarkEnd w:id="150"/>
    <w:bookmarkStart w:name="z167" w:id="151"/>
    <w:p>
      <w:pPr>
        <w:spacing w:after="0"/>
        <w:ind w:left="0"/>
        <w:jc w:val="both"/>
      </w:pPr>
      <w:r>
        <w:rPr>
          <w:rFonts w:ascii="Times New Roman"/>
          <w:b w:val="false"/>
          <w:i w:val="false"/>
          <w:color w:val="000000"/>
          <w:sz w:val="28"/>
        </w:rPr>
        <w:t>
      providing advisory and methodological assistance to health organizations on the development of human resources for health.</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