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f9a9" w14:textId="d9bf9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types of high-tech medical services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and Social Development of the Republic of Kazakhstan dated December 28, 2016 No. 1112. It is registered with the Ministry of Justice of the Republic of Kazakhstan on December 29, 2016 No. 14630. Abolished by order of the Minister of Health of the Republic of Kazakhstan dated October 16, 2020 No. KR DSM-134/2020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order of the Minister of Health of the Republic of Kazakhstan dated October 16, 2020 No. KR DSM-134/2020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Paragraph 2</w:t>
      </w:r>
      <w:r>
        <w:rPr>
          <w:rFonts w:ascii="Times New Roman"/>
          <w:b w:val="false"/>
          <w:i w:val="false"/>
          <w:color w:val="000000"/>
          <w:sz w:val="28"/>
        </w:rPr>
        <w:t xml:space="preserve"> of Article 42 of the Code of the Republic of Kazakhstan dated September 18, 2009 "On People's Health and Healthcare System" </w:t>
      </w:r>
      <w:r>
        <w:rPr>
          <w:rFonts w:ascii="Times New Roman"/>
          <w:b/>
          <w:i w:val="false"/>
          <w:color w:val="000000"/>
          <w:sz w:val="28"/>
        </w:rPr>
        <w:t>I HEREBY ORDER AS FOLLOWS</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Approve the types of high-tech medical services in accordance with </w:t>
      </w:r>
      <w:r>
        <w:rPr>
          <w:rFonts w:ascii="Times New Roman"/>
          <w:b w:val="false"/>
          <w:i w:val="false"/>
          <w:color w:val="000000"/>
          <w:sz w:val="28"/>
        </w:rPr>
        <w:t>Appendix</w:t>
      </w:r>
      <w:r>
        <w:rPr>
          <w:rFonts w:ascii="Times New Roman"/>
          <w:b w:val="false"/>
          <w:i w:val="false"/>
          <w:color w:val="000000"/>
          <w:sz w:val="28"/>
        </w:rPr>
        <w:t xml:space="preserve"> to this Order. </w:t>
      </w:r>
    </w:p>
    <w:bookmarkEnd w:id="0"/>
    <w:bookmarkStart w:name="z2" w:id="1"/>
    <w:p>
      <w:pPr>
        <w:spacing w:after="0"/>
        <w:ind w:left="0"/>
        <w:jc w:val="both"/>
      </w:pPr>
      <w:r>
        <w:rPr>
          <w:rFonts w:ascii="Times New Roman"/>
          <w:b w:val="false"/>
          <w:i w:val="false"/>
          <w:color w:val="000000"/>
          <w:sz w:val="28"/>
        </w:rPr>
        <w:t>
      2. Declare to be no longer in force the Orders:</w:t>
      </w:r>
    </w:p>
    <w:bookmarkEnd w:id="1"/>
    <w:bookmarkStart w:name="z3" w:id="2"/>
    <w:p>
      <w:pPr>
        <w:spacing w:after="0"/>
        <w:ind w:left="0"/>
        <w:jc w:val="both"/>
      </w:pPr>
      <w:r>
        <w:rPr>
          <w:rFonts w:ascii="Times New Roman"/>
          <w:b w:val="false"/>
          <w:i w:val="false"/>
          <w:color w:val="000000"/>
          <w:sz w:val="28"/>
        </w:rPr>
        <w:t xml:space="preserve">
      1) The Minister of Healthcare of the Republic of Kazakhstan dated December 23, 2013 </w:t>
      </w:r>
      <w:r>
        <w:rPr>
          <w:rFonts w:ascii="Times New Roman"/>
          <w:b w:val="false"/>
          <w:i w:val="false"/>
          <w:color w:val="000000"/>
          <w:sz w:val="28"/>
        </w:rPr>
        <w:t>No. 750</w:t>
      </w:r>
      <w:r>
        <w:rPr>
          <w:rFonts w:ascii="Times New Roman"/>
          <w:b w:val="false"/>
          <w:i w:val="false"/>
          <w:color w:val="000000"/>
          <w:sz w:val="28"/>
        </w:rPr>
        <w:t xml:space="preserve"> “On approval of types of highly specialized medical assistance by profile” (registered in the Register of State Registration of Regulatory Legal Acts No. 9086, published in the Legal Information System “Adilet” on May 22, 2014);</w:t>
      </w:r>
    </w:p>
    <w:bookmarkEnd w:id="2"/>
    <w:bookmarkStart w:name="z4" w:id="3"/>
    <w:p>
      <w:pPr>
        <w:spacing w:after="0"/>
        <w:ind w:left="0"/>
        <w:jc w:val="both"/>
      </w:pPr>
      <w:r>
        <w:rPr>
          <w:rFonts w:ascii="Times New Roman"/>
          <w:b w:val="false"/>
          <w:i w:val="false"/>
          <w:color w:val="000000"/>
          <w:sz w:val="28"/>
        </w:rPr>
        <w:t xml:space="preserve">
      2) The Minister of Healthcare and Social Development of the Republic of Kazakhstan dated October 31, 2014 </w:t>
      </w:r>
      <w:r>
        <w:rPr>
          <w:rFonts w:ascii="Times New Roman"/>
          <w:b w:val="false"/>
          <w:i w:val="false"/>
          <w:color w:val="000000"/>
          <w:sz w:val="28"/>
        </w:rPr>
        <w:t>No. 210</w:t>
      </w:r>
      <w:r>
        <w:rPr>
          <w:rFonts w:ascii="Times New Roman"/>
          <w:b w:val="false"/>
          <w:i w:val="false"/>
          <w:color w:val="000000"/>
          <w:sz w:val="28"/>
        </w:rPr>
        <w:t xml:space="preserve"> “On Amendments to the Order of the Minister of Healthcare of the Republic of Kazakhstan dated December 23, 2013 No. 750“ On approval of types of highly specialized medical assistance by profile” (registered in the Register of State Registration of Regulatory Legal Acts under No. 9874, published in the Legal Information System "Adilet" on November 24, 2014).</w:t>
      </w:r>
    </w:p>
    <w:bookmarkEnd w:id="3"/>
    <w:bookmarkStart w:name="z5" w:id="4"/>
    <w:p>
      <w:pPr>
        <w:spacing w:after="0"/>
        <w:ind w:left="0"/>
        <w:jc w:val="both"/>
      </w:pPr>
      <w:r>
        <w:rPr>
          <w:rFonts w:ascii="Times New Roman"/>
          <w:b w:val="false"/>
          <w:i w:val="false"/>
          <w:color w:val="000000"/>
          <w:sz w:val="28"/>
        </w:rPr>
        <w:t>
      3. The Department for organization of medical assistance of the Ministry of Healthcare and Social Development of the Republic of Kazakhstan in the manner prescribed by law shall ensure:</w:t>
      </w:r>
    </w:p>
    <w:bookmarkEnd w:id="4"/>
    <w:bookmarkStart w:name="z6" w:id="5"/>
    <w:p>
      <w:pPr>
        <w:spacing w:after="0"/>
        <w:ind w:left="0"/>
        <w:jc w:val="both"/>
      </w:pPr>
      <w:r>
        <w:rPr>
          <w:rFonts w:ascii="Times New Roman"/>
          <w:b w:val="false"/>
          <w:i w:val="false"/>
          <w:color w:val="000000"/>
          <w:sz w:val="28"/>
        </w:rPr>
        <w:t>
      1) State Registration of this Order with the Ministry of Justice of the Republic of Kazakhstan;</w:t>
      </w:r>
    </w:p>
    <w:bookmarkEnd w:id="5"/>
    <w:bookmarkStart w:name="z7" w:id="6"/>
    <w:p>
      <w:pPr>
        <w:spacing w:after="0"/>
        <w:ind w:left="0"/>
        <w:jc w:val="both"/>
      </w:pPr>
      <w:r>
        <w:rPr>
          <w:rFonts w:ascii="Times New Roman"/>
          <w:b w:val="false"/>
          <w:i w:val="false"/>
          <w:color w:val="000000"/>
          <w:sz w:val="28"/>
        </w:rPr>
        <w:t>
      2) within ten calendar days from the date of the State Registration of this Order with the Ministry of Justice of the Republic of Kazakhstan, the direction of its copy for official publication in periodicals, as well as in the Republican State Enterprise on the Right of Economic Use “Republican Legal Information Center” of the Ministry of Justice of the Republic of Kazakhstan for inclusion to the Reference Control Bank of Regulatory Legal Acts of the Republic of Kazakhstan;</w:t>
      </w:r>
    </w:p>
    <w:bookmarkEnd w:id="6"/>
    <w:bookmarkStart w:name="z8" w:id="7"/>
    <w:p>
      <w:pPr>
        <w:spacing w:after="0"/>
        <w:ind w:left="0"/>
        <w:jc w:val="both"/>
      </w:pPr>
      <w:r>
        <w:rPr>
          <w:rFonts w:ascii="Times New Roman"/>
          <w:b w:val="false"/>
          <w:i w:val="false"/>
          <w:color w:val="000000"/>
          <w:sz w:val="28"/>
        </w:rPr>
        <w:t>
      3) placement of this Order on the Internet resource of the Ministry of Healthcare and Social Development of the Republic of Kazakhstan;</w:t>
      </w:r>
    </w:p>
    <w:bookmarkEnd w:id="7"/>
    <w:bookmarkStart w:name="z9" w:id="8"/>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the provision to the Department of Legal Services of the Ministry of Healthcare and Social Development of the Republic of Kazakhstan of information on implementation of measures provided by Subparagraphs 1), 2) and 3) of this Paragraph.</w:t>
      </w:r>
    </w:p>
    <w:bookmarkEnd w:id="8"/>
    <w:bookmarkStart w:name="z10" w:id="9"/>
    <w:p>
      <w:pPr>
        <w:spacing w:after="0"/>
        <w:ind w:left="0"/>
        <w:jc w:val="both"/>
      </w:pPr>
      <w:r>
        <w:rPr>
          <w:rFonts w:ascii="Times New Roman"/>
          <w:b w:val="false"/>
          <w:i w:val="false"/>
          <w:color w:val="000000"/>
          <w:sz w:val="28"/>
        </w:rPr>
        <w:t>
      4. The control over the execution of this Order shall be entrusted to the Vice Minister of Healthcare and Social Development of the Republic of Kazakhstan, Tsoy A.V.</w:t>
      </w:r>
    </w:p>
    <w:bookmarkEnd w:id="9"/>
    <w:bookmarkStart w:name="z11" w:id="10"/>
    <w:p>
      <w:pPr>
        <w:spacing w:after="0"/>
        <w:ind w:left="0"/>
        <w:jc w:val="both"/>
      </w:pPr>
      <w:r>
        <w:rPr>
          <w:rFonts w:ascii="Times New Roman"/>
          <w:b w:val="false"/>
          <w:i w:val="false"/>
          <w:color w:val="000000"/>
          <w:sz w:val="28"/>
        </w:rPr>
        <w:t>
      5. This Order shall be enforced from January 1, 2017 and subject to official publication.</w:t>
      </w:r>
    </w:p>
    <w:bookmarkEnd w:id="10"/>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Minister of Healthcare</w:t>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and Social Development</w:t>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T. Duissenova</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Order of the Minister</w:t>
            </w:r>
            <w:r>
              <w:br/>
            </w:r>
            <w:r>
              <w:rPr>
                <w:rFonts w:ascii="Times New Roman"/>
                <w:b w:val="false"/>
                <w:i w:val="false"/>
                <w:color w:val="000000"/>
                <w:sz w:val="20"/>
              </w:rPr>
              <w:t>of Healthcare</w:t>
            </w:r>
            <w:r>
              <w:br/>
            </w:r>
            <w:r>
              <w:rPr>
                <w:rFonts w:ascii="Times New Roman"/>
                <w:b w:val="false"/>
                <w:i w:val="false"/>
                <w:color w:val="000000"/>
                <w:sz w:val="20"/>
              </w:rPr>
              <w:t>and Social Development</w:t>
            </w:r>
            <w:r>
              <w:br/>
            </w:r>
            <w:r>
              <w:rPr>
                <w:rFonts w:ascii="Times New Roman"/>
                <w:b w:val="false"/>
                <w:i w:val="false"/>
                <w:color w:val="000000"/>
                <w:sz w:val="20"/>
              </w:rPr>
              <w:t>of the Republic of Kazakhstan</w:t>
            </w:r>
            <w:r>
              <w:br/>
            </w:r>
            <w:r>
              <w:rPr>
                <w:rFonts w:ascii="Times New Roman"/>
                <w:b w:val="false"/>
                <w:i w:val="false"/>
                <w:color w:val="000000"/>
                <w:sz w:val="20"/>
              </w:rPr>
              <w:t>dated December 28, 2016 No. 1112</w:t>
            </w:r>
          </w:p>
        </w:tc>
      </w:tr>
    </w:tbl>
    <w:bookmarkStart w:name="z13" w:id="11"/>
    <w:p>
      <w:pPr>
        <w:spacing w:after="0"/>
        <w:ind w:left="0"/>
        <w:jc w:val="left"/>
      </w:pPr>
      <w:r>
        <w:rPr>
          <w:rFonts w:ascii="Times New Roman"/>
          <w:b/>
          <w:i w:val="false"/>
          <w:color w:val="000000"/>
        </w:rPr>
        <w:t xml:space="preserve"> Types of high-tech medical services </w:t>
      </w:r>
    </w:p>
    <w:bookmarkEnd w:id="11"/>
    <w:p>
      <w:pPr>
        <w:spacing w:after="0"/>
        <w:ind w:left="0"/>
        <w:jc w:val="both"/>
      </w:pPr>
      <w:r>
        <w:rPr>
          <w:rFonts w:ascii="Times New Roman"/>
          <w:b w:val="false"/>
          <w:i w:val="false"/>
          <w:color w:val="ff0000"/>
          <w:sz w:val="28"/>
        </w:rPr>
        <w:t xml:space="preserve">
      Footnote. Appendix is in the wording of the Order of the Minister of Healthcare of the Republic of Kazakhstan dated 14.12.2018 </w:t>
      </w:r>
      <w:r>
        <w:rPr>
          <w:rFonts w:ascii="Times New Roman"/>
          <w:b w:val="false"/>
          <w:i w:val="false"/>
          <w:color w:val="ff0000"/>
          <w:sz w:val="28"/>
        </w:rPr>
        <w:t>No. ҚР ДСМ-42</w:t>
      </w:r>
      <w:r>
        <w:rPr>
          <w:rFonts w:ascii="Times New Roman"/>
          <w:b w:val="false"/>
          <w:i w:val="false"/>
          <w:color w:val="ff0000"/>
          <w:sz w:val="28"/>
        </w:rPr>
        <w:t xml:space="preserve"> (shall be enforced from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975"/>
        <w:gridCol w:w="10824"/>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high-tech medical services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Unique types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 profile</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 and/or tissue harvesting from cadavre for transplantation</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Implantation or replacement of electrode (electrodes) of intracranial neurostimulator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Implantation or replacement of electrode (electrodes) of spinal neurostimulator</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Lung transplantation</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Combined transplantation of the complex "heart - lung"</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Heart transplantation</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 of an implantable assisted cardiac system</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Umbilical cord stem cell transplantation</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Fetal stem cell transplantation</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Liver transplantation from cadaver</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Unspecified pancreatic transplantation</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Kidney transplantation from cadaver</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Purveyance of hematopoietic blood cells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Therapeutic profile</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92.247</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External beam radiation using photons linear accelerator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Main types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 profile</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Implantation of biventricular leads without mentioning entire system defibrillation (CRT-P)</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Implantation of biventricular defibrillator entire system (CRT-D)</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Percutaneous stent implantation into intracranial arteries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Brain lobectomy for epilepsy</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Operations using the frame stereotactic system</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Brain neurostimulator implantation using stereotactic system</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Endovascular aortic valve replacement</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valvuloplasty of aortic valve without replacement</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mitral valvuloplasty without replacement</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Balloon valvuloplasty of mitral stenosis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valvuloplasty of tricuspid valve without replacement</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and other aortic valve replacement with tissue graft</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and other mitral valve replacement with tissue graft</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Annuloplasty</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Closed ventricular septal defect repair</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recovery of abnormal pulmonary vein connections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arterial recovery</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recovery of transposition of great vessels, not elsewhere classified</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Atrial venous outflow transposition</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Prosthetics of heart valves using intraoperative radiofrequency ablation</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Mitral foramen clipping</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Coronary artery bypass surgery using intraoperative radiofrequency ablation</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 internal mammary coronary artery bypass surgery</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Excision of cardiac aneurysm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Partial ventriculectomy</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Excision, destruction or removal of left atrium</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Replacement of transvenous atrial and/or ventricular electrode (electrodes)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Implantation of automatic cardioverter/defibrillator</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Replacement of automatic cardioverter/defibrillator, entire system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Implantation of automatic cardioverter/defibrillator pulse generator only</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Endarterectomy of other arteries of head and neck</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Aortic resection with anastomosis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Aortic arch break correction</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Extra-intracranial vascular bypass surgery</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Plastic aorto-pulmonary window</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Endovascular (total) embolization or occlusion of vessels of head and neck</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Endovascular implantation of prosthesis in thoracic aorta</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Aortic coarctation stenting</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Bone marrow mesenchymal stem cell transplantation</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Autologous hematopoietic stem cell transplantation without purification</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Allogeneic hematopoietic stem cell transplantation without purification</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Another liver transplantation</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Radical subtotal pancreatectomy</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Radical nephrectomy with thrombectomy</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Urethrocystoneostomy according to the modified Politano-Letbetter method with an additional anti-reflux mechanism according to Blokhin</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Microsurgical invagination vasoepididymostomy in obstructive azoospermia</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external fixation device on pelvic bones requiring staged correction</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Fusion of thoracic and lumbar vertebrae, anterior approach, with fixation by internal transpedicular systems and cages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Fusion of thoracic and lumbar vertebrae, anterior approach, with internal fixation by endocorrectors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Fusion of lumbar and sacral vertebrae, anterior approach, with internal fixation by endocorrectors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Fusion of lumbar and sacral vertebrae, collateral lateral access, prosthetics of disc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 joint replacement revision, unspecified</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Unspecified knee replacement revision</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and/or bone replacement for bone tumor</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Skin allograft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Obstetric and gynecological profile</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Classical in vitro fertilization, long protocol</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69.922</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Classic in vitro fertilization, short protocol</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69.923</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fertilization with ICSI (intracytoplasmic sperm injection into ovum), long protocol</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69.924</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fertilization with ICSI (intracytoplasmic sperm injection into ovum), short protocol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Pediatric profile</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Implantation of electromagnetic hearing aid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Therapeutic profile</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Extracorporeal membrane oxygenation</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High-dose prostate cancer brachytherapy</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Interstitial radiation therapy (brachytherapy) of localized prostate cancer</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Radio-iodine therapy for thyroid disease</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