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13ce" w14:textId="3101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issue of permits to attract money from equity construction investors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July 29, 2016 No. 352. It is registered in the Ministry of Justice of the Republic of Kazakhstan on August 31, 2016 No. 14188.</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11) of Article 5 of the Law of the Republic of Kazakhstan "On equity participation in housing construction"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Industry and Construction of the Republic of Kazakhstan dated 26.03.2024 № 109 (shall enter into force upon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issue of permits to attract money from equity construction investors.</w:t>
      </w:r>
    </w:p>
    <w:bookmarkEnd w:id="1"/>
    <w:bookmarkStart w:name="z3" w:id="2"/>
    <w:p>
      <w:pPr>
        <w:spacing w:after="0"/>
        <w:ind w:left="0"/>
        <w:jc w:val="both"/>
      </w:pPr>
      <w:r>
        <w:rPr>
          <w:rFonts w:ascii="Times New Roman"/>
          <w:b w:val="false"/>
          <w:i w:val="false"/>
          <w:color w:val="000000"/>
          <w:sz w:val="28"/>
        </w:rPr>
        <w:t>
      2. In the manner prescribed by law, the Committee for Construction, Housing and Communal Services of the Ministry of National Economy of the Republic of Kazakhstan shall:</w:t>
      </w:r>
    </w:p>
    <w:bookmarkEnd w:id="2"/>
    <w:bookmarkStart w:name="z4"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direct a copy of this order in print and electronic form for official publication in periodicals and the legal information system Adilet within ten calendar days after its state registration with the Ministry of Justice of the Republic of Kazakhstan, and also the Republican Center of Legal Information within ten calendar days from the date of receipt of the registered order for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 this order on the Internet resource of the Ministry of National Economy of the Republic of Kazakhstan.</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report to the Legal Department of the Ministry of National Economy of the Republic of Kazakhstan on execution of the actions provided for in subparagraphs 1), 2) and 3) of this paragraph.</w:t>
      </w:r>
    </w:p>
    <w:bookmarkEnd w:id="6"/>
    <w:bookmarkStart w:name="z8" w:id="7"/>
    <w:p>
      <w:pPr>
        <w:spacing w:after="0"/>
        <w:ind w:left="0"/>
        <w:jc w:val="both"/>
      </w:pPr>
      <w:r>
        <w:rPr>
          <w:rFonts w:ascii="Times New Roman"/>
          <w:b w:val="false"/>
          <w:i w:val="false"/>
          <w:color w:val="000000"/>
          <w:sz w:val="28"/>
        </w:rPr>
        <w:t>
      3. Control over the execution of this order shall be assigned to the supervising Vice Minister of National Economy of the Republic of Kazakhstan.</w:t>
      </w:r>
    </w:p>
    <w:bookmarkEnd w:id="7"/>
    <w:bookmarkStart w:name="z9" w:id="8"/>
    <w:p>
      <w:pPr>
        <w:spacing w:after="0"/>
        <w:ind w:left="0"/>
        <w:jc w:val="both"/>
      </w:pPr>
      <w:r>
        <w:rPr>
          <w:rFonts w:ascii="Times New Roman"/>
          <w:b w:val="false"/>
          <w:i w:val="false"/>
          <w:color w:val="000000"/>
          <w:sz w:val="28"/>
        </w:rPr>
        <w:t>
      4. This order shall be enforced from October 10, 2016 and is subject to official publication.</w:t>
      </w:r>
    </w:p>
    <w:bookmarkEnd w:id="8"/>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National Economy</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Bishimbayev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352 of the Minister</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29, 2016 </w:t>
            </w:r>
          </w:p>
        </w:tc>
      </w:tr>
    </w:tbl>
    <w:p>
      <w:pPr>
        <w:spacing w:after="0"/>
        <w:ind w:left="0"/>
        <w:jc w:val="left"/>
      </w:pPr>
      <w:r>
        <w:rPr>
          <w:rFonts w:ascii="Times New Roman"/>
          <w:b/>
          <w:i w:val="false"/>
          <w:color w:val="000000"/>
        </w:rPr>
        <w:t xml:space="preserve">  Rules for issue of permits to attract money from equity construction investors</w:t>
      </w:r>
    </w:p>
    <w:p>
      <w:pPr>
        <w:spacing w:after="0"/>
        <w:ind w:left="0"/>
        <w:jc w:val="both"/>
      </w:pPr>
      <w:r>
        <w:rPr>
          <w:rFonts w:ascii="Times New Roman"/>
          <w:b w:val="false"/>
          <w:i w:val="false"/>
          <w:color w:val="ff0000"/>
          <w:sz w:val="28"/>
        </w:rPr>
        <w:t>
      Footnote. The Rules are as amended by the order of the Acting Minister of Industry and Infrastructural Development of the Republic of Kazakhstan dated 02.04.2020 № 178 (shall be enforced upon expiration of twenty-one calendar days after the day of its first official publication).</w:t>
      </w:r>
    </w:p>
    <w:bookmarkStart w:name="z12"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These Rules for issuing permits to attract money from shareholders (hereinafter referred to as the Rules) have been developed in accordance with subparagraph 11) of Article 5 of the Law of the Republic of Kazakhstan "On Equity Participation in Housing Construction" (hereinafter referred to as the Law), in accordance with subparagraph 1) of Article 10 of the Law of the Republic of Kazakhstan "On Public Services", the Law of the Republic of Kazakhstan "On Permits and Notifications" and determine the procedure for issuing permits to attract money from shareholders.</w:t>
      </w:r>
    </w:p>
    <w:bookmarkEnd w:id="10"/>
    <w:p>
      <w:pPr>
        <w:spacing w:after="0"/>
        <w:ind w:left="0"/>
        <w:jc w:val="both"/>
      </w:pPr>
      <w:r>
        <w:rPr>
          <w:rFonts w:ascii="Times New Roman"/>
          <w:b w:val="false"/>
          <w:i w:val="false"/>
          <w:color w:val="000000"/>
          <w:sz w:val="28"/>
        </w:rPr>
        <w:t>
      The following basic concepts are used in these Rules:</w:t>
      </w:r>
    </w:p>
    <w:p>
      <w:pPr>
        <w:spacing w:after="0"/>
        <w:ind w:left="0"/>
        <w:jc w:val="both"/>
      </w:pPr>
      <w:r>
        <w:rPr>
          <w:rFonts w:ascii="Times New Roman"/>
          <w:b w:val="false"/>
          <w:i w:val="false"/>
          <w:color w:val="000000"/>
          <w:sz w:val="28"/>
        </w:rPr>
        <w:t>
      1) a developer in the field of equity participation in housing construction (hereinafter referred to as the developer) is a legal entity engaged in organizing equity participation in the housing construction of multi–family residential buildings and (or) a complex of individual residential buildings at the expense of its own and (or) attracted money through participation in the authorized capital of an authorized company;</w:t>
      </w:r>
    </w:p>
    <w:p>
      <w:pPr>
        <w:spacing w:after="0"/>
        <w:ind w:left="0"/>
        <w:jc w:val="both"/>
      </w:pPr>
      <w:r>
        <w:rPr>
          <w:rFonts w:ascii="Times New Roman"/>
          <w:b w:val="false"/>
          <w:i w:val="false"/>
          <w:color w:val="000000"/>
          <w:sz w:val="28"/>
        </w:rPr>
        <w:t>
      2) authorized company is a legal entity, one hundred percent of the voting shares (participation shares in the authorized capital) of which belong to the developer, engaged in the provision of shared–equity construction of an apartment building or a complex of individual residential buildings and the sale of shares in an apartment building or a complex of individual residential buildings, which is not entitled to engage in any other commercial activity, except for activities in special economic zones;</w:t>
      </w:r>
    </w:p>
    <w:p>
      <w:pPr>
        <w:spacing w:after="0"/>
        <w:ind w:left="0"/>
        <w:jc w:val="both"/>
      </w:pPr>
      <w:r>
        <w:rPr>
          <w:rFonts w:ascii="Times New Roman"/>
          <w:b w:val="false"/>
          <w:i w:val="false"/>
          <w:color w:val="000000"/>
          <w:sz w:val="28"/>
        </w:rPr>
        <w:t>
      3) equity holder – an individual (with the exception of temporarily staying foreigners), a legal entity or a person operating in accordance with a joint venture agreement (simple partnership, consortium), who has concluded an equity agreement in housing construction in order to obtain a share in an apartment building or a complex of individual residential buildings.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Order of the Minister of Industry and Construction of the Republic of Kazakhstan dated 24.09.2025 № 387 (effective ten calendar days after the date of its first official publication).</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The state service "Issuance of permission to attract money from equity holders" (hereinafter referred to as the state service) shall be provided by local executive bodies of regions, cities of Astana, Almaty and Shymkent, districts, cities of regional significance (hereinafter referred to as the service provider).</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Industry and Construction of the Republic of Kazakhstan dated 26.03.2024 № 109 (shall enter into force upon expiry of ten calendar days after the day of its first official publication).</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Chapter 2. Procedure for issue of permits to attract money from equity investors</w:t>
      </w:r>
    </w:p>
    <w:bookmarkEnd w:id="12"/>
    <w:bookmarkStart w:name="z33" w:id="13"/>
    <w:p>
      <w:pPr>
        <w:spacing w:after="0"/>
        <w:ind w:left="0"/>
        <w:jc w:val="both"/>
      </w:pPr>
      <w:r>
        <w:rPr>
          <w:rFonts w:ascii="Times New Roman"/>
          <w:b w:val="false"/>
          <w:i w:val="false"/>
          <w:color w:val="000000"/>
          <w:sz w:val="28"/>
        </w:rPr>
        <w:t>
      3. Legal entities - the developer and the authorized company (hereinafter referred to as the service recipient), in order to receive public service, send to the service provider through the e-government web portal: www.egov.kz, www.elicense.kz (hereinafter referred to as the portal) or the Non–profit Joint-Stock Company "Government for Citizens State Corporation" (hereinafter referred to as the State Corporation) the documents provided for in the List of basic requirements for the provision of public services in accordance with Appendix 2 to these Rules.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amended by the Order of the Minister of Industry and Construction of the Republic of Kazakhstan dated 24.09.2025 № 387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list of basic requirements for the public service provision, including methods, terms, form, result, taking into account the specifics of the public service provision, shall be set out in the List of basic requirements for the public service provision in accordance with Annex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Industry and Construction of the Republic of Kazakhstan dated 26.03.2024 № 109 (shall enter into force upon expiry of ten calendar days after the day of its first official publication).</w:t>
      </w:r>
      <w:r>
        <w:br/>
      </w: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5. In case of submitting documents through:</w:t>
      </w:r>
    </w:p>
    <w:bookmarkEnd w:id="14"/>
    <w:bookmarkStart w:name="z35" w:id="15"/>
    <w:p>
      <w:pPr>
        <w:spacing w:after="0"/>
        <w:ind w:left="0"/>
        <w:jc w:val="both"/>
      </w:pPr>
      <w:r>
        <w:rPr>
          <w:rFonts w:ascii="Times New Roman"/>
          <w:b w:val="false"/>
          <w:i w:val="false"/>
          <w:color w:val="000000"/>
          <w:sz w:val="28"/>
        </w:rPr>
        <w:t>
      1) the Portal:</w:t>
      </w:r>
    </w:p>
    <w:bookmarkEnd w:id="15"/>
    <w:bookmarkStart w:name="z36" w:id="16"/>
    <w:p>
      <w:pPr>
        <w:spacing w:after="0"/>
        <w:ind w:left="0"/>
        <w:jc w:val="both"/>
      </w:pPr>
      <w:r>
        <w:rPr>
          <w:rFonts w:ascii="Times New Roman"/>
          <w:b w:val="false"/>
          <w:i w:val="false"/>
          <w:color w:val="000000"/>
          <w:sz w:val="28"/>
        </w:rPr>
        <w:t>
      An application for issuing a permit for attracting money from equity construction investors in the form according to Appendix 1 to these Rules of the state service in the form of an electronic document, certified with the EDS of the service recipient;</w:t>
      </w:r>
    </w:p>
    <w:bookmarkEnd w:id="16"/>
    <w:bookmarkStart w:name="z37" w:id="17"/>
    <w:p>
      <w:pPr>
        <w:spacing w:after="0"/>
        <w:ind w:left="0"/>
        <w:jc w:val="both"/>
      </w:pPr>
      <w:r>
        <w:rPr>
          <w:rFonts w:ascii="Times New Roman"/>
          <w:b w:val="false"/>
          <w:i w:val="false"/>
          <w:color w:val="000000"/>
          <w:sz w:val="28"/>
        </w:rPr>
        <w:t>
      An electronic copy of the documents indicated in paragraph 3 of these Rules.</w:t>
      </w:r>
    </w:p>
    <w:bookmarkEnd w:id="17"/>
    <w:bookmarkStart w:name="z38" w:id="18"/>
    <w:p>
      <w:pPr>
        <w:spacing w:after="0"/>
        <w:ind w:left="0"/>
        <w:jc w:val="both"/>
      </w:pPr>
      <w:r>
        <w:rPr>
          <w:rFonts w:ascii="Times New Roman"/>
          <w:b w:val="false"/>
          <w:i w:val="false"/>
          <w:color w:val="000000"/>
          <w:sz w:val="28"/>
        </w:rPr>
        <w:t>
      The status of acceptance of an application for the provision of a public service is sent to the "personal account" to the service recipient, indicating the date and time of receipt of the result of the state service.</w:t>
      </w:r>
    </w:p>
    <w:bookmarkEnd w:id="18"/>
    <w:bookmarkStart w:name="z39" w:id="19"/>
    <w:p>
      <w:pPr>
        <w:spacing w:after="0"/>
        <w:ind w:left="0"/>
        <w:jc w:val="both"/>
      </w:pPr>
      <w:r>
        <w:rPr>
          <w:rFonts w:ascii="Times New Roman"/>
          <w:b w:val="false"/>
          <w:i w:val="false"/>
          <w:color w:val="000000"/>
          <w:sz w:val="28"/>
        </w:rPr>
        <w:t>
      The service provider carries out registration of documents and information, on the day of their receipt.</w:t>
      </w:r>
    </w:p>
    <w:bookmarkEnd w:id="19"/>
    <w:bookmarkStart w:name="z40" w:id="20"/>
    <w:p>
      <w:pPr>
        <w:spacing w:after="0"/>
        <w:ind w:left="0"/>
        <w:jc w:val="both"/>
      </w:pPr>
      <w:r>
        <w:rPr>
          <w:rFonts w:ascii="Times New Roman"/>
          <w:b w:val="false"/>
          <w:i w:val="false"/>
          <w:color w:val="000000"/>
          <w:sz w:val="28"/>
        </w:rPr>
        <w:t>
      If the service recipient applies after the end of working hours, on weeekends and holidays in accordance with the labor legislation of the Republic of Kazakhstan, the application is accepted and the result of the provision of the state service shall be issued on the next working days.</w:t>
      </w:r>
    </w:p>
    <w:bookmarkEnd w:id="20"/>
    <w:bookmarkStart w:name="z41" w:id="21"/>
    <w:p>
      <w:pPr>
        <w:spacing w:after="0"/>
        <w:ind w:left="0"/>
        <w:jc w:val="both"/>
      </w:pPr>
      <w:r>
        <w:rPr>
          <w:rFonts w:ascii="Times New Roman"/>
          <w:b w:val="false"/>
          <w:i w:val="false"/>
          <w:color w:val="000000"/>
          <w:sz w:val="28"/>
        </w:rPr>
        <w:t>
      2) the State Corporation:</w:t>
      </w:r>
    </w:p>
    <w:bookmarkEnd w:id="21"/>
    <w:bookmarkStart w:name="z42" w:id="22"/>
    <w:p>
      <w:pPr>
        <w:spacing w:after="0"/>
        <w:ind w:left="0"/>
        <w:jc w:val="both"/>
      </w:pPr>
      <w:r>
        <w:rPr>
          <w:rFonts w:ascii="Times New Roman"/>
          <w:b w:val="false"/>
          <w:i w:val="false"/>
          <w:color w:val="000000"/>
          <w:sz w:val="28"/>
        </w:rPr>
        <w:t>
      An application for issuing a permit for attracting money from equity construction investors in the form according to Appendix 1 to this Rule of the state service;</w:t>
      </w:r>
    </w:p>
    <w:bookmarkEnd w:id="22"/>
    <w:bookmarkStart w:name="z43" w:id="23"/>
    <w:p>
      <w:pPr>
        <w:spacing w:after="0"/>
        <w:ind w:left="0"/>
        <w:jc w:val="both"/>
      </w:pPr>
      <w:r>
        <w:rPr>
          <w:rFonts w:ascii="Times New Roman"/>
          <w:b w:val="false"/>
          <w:i w:val="false"/>
          <w:color w:val="000000"/>
          <w:sz w:val="28"/>
        </w:rPr>
        <w:t>
      The service recipient shall submit copies of the documents in paragraph 3 of these Rules. After verification, the original documents shall be returned to the service recipient.</w:t>
      </w:r>
    </w:p>
    <w:bookmarkEnd w:id="23"/>
    <w:bookmarkStart w:name="z44" w:id="24"/>
    <w:p>
      <w:pPr>
        <w:spacing w:after="0"/>
        <w:ind w:left="0"/>
        <w:jc w:val="both"/>
      </w:pPr>
      <w:r>
        <w:rPr>
          <w:rFonts w:ascii="Times New Roman"/>
          <w:b w:val="false"/>
          <w:i w:val="false"/>
          <w:color w:val="000000"/>
          <w:sz w:val="28"/>
        </w:rPr>
        <w:t>
      An employee of the State Corporation, upon receipt of a complete document, issues a receipt for the acceptance of the relevant documents indicating the number and date of receipt of documents and the date of receipt of the result of the state service.</w:t>
      </w:r>
    </w:p>
    <w:bookmarkEnd w:id="24"/>
    <w:bookmarkStart w:name="z45" w:id="25"/>
    <w:p>
      <w:pPr>
        <w:spacing w:after="0"/>
        <w:ind w:left="0"/>
        <w:jc w:val="both"/>
      </w:pPr>
      <w:r>
        <w:rPr>
          <w:rFonts w:ascii="Times New Roman"/>
          <w:b w:val="false"/>
          <w:i w:val="false"/>
          <w:color w:val="000000"/>
          <w:sz w:val="28"/>
        </w:rPr>
        <w:t>
      When applying to the State Corporation, the day of admission is not included in the period for the provision of the state service, the service provider ensures the delivery of the result of the state service to the State Corporation, no later than one day before the expiration of the term for the provision of the state service.</w:t>
      </w:r>
    </w:p>
    <w:bookmarkEnd w:id="25"/>
    <w:bookmarkStart w:name="z46" w:id="26"/>
    <w:p>
      <w:pPr>
        <w:spacing w:after="0"/>
        <w:ind w:left="0"/>
        <w:jc w:val="both"/>
      </w:pPr>
      <w:r>
        <w:rPr>
          <w:rFonts w:ascii="Times New Roman"/>
          <w:b w:val="false"/>
          <w:i w:val="false"/>
          <w:color w:val="000000"/>
          <w:sz w:val="28"/>
        </w:rPr>
        <w:t xml:space="preserve">
      The service provider and the employee of the state corporation shall receive the information of the documents, on state registration (re-registration) of a legal entity, on the permit to attract money from equity construction investors from the relevant state information systems through the gateway of "e-government". </w:t>
      </w:r>
    </w:p>
    <w:bookmarkEnd w:id="26"/>
    <w:bookmarkStart w:name="z47" w:id="27"/>
    <w:p>
      <w:pPr>
        <w:spacing w:after="0"/>
        <w:ind w:left="0"/>
        <w:jc w:val="both"/>
      </w:pPr>
      <w:r>
        <w:rPr>
          <w:rFonts w:ascii="Times New Roman"/>
          <w:b w:val="false"/>
          <w:i w:val="false"/>
          <w:color w:val="000000"/>
          <w:sz w:val="28"/>
        </w:rPr>
        <w:t>
      Claiming from service recipients of documents that can be obtained from information systems is not allowed.</w:t>
      </w:r>
    </w:p>
    <w:bookmarkEnd w:id="27"/>
    <w:bookmarkStart w:name="z48" w:id="28"/>
    <w:p>
      <w:pPr>
        <w:spacing w:after="0"/>
        <w:ind w:left="0"/>
        <w:jc w:val="both"/>
      </w:pPr>
      <w:r>
        <w:rPr>
          <w:rFonts w:ascii="Times New Roman"/>
          <w:b w:val="false"/>
          <w:i w:val="false"/>
          <w:color w:val="000000"/>
          <w:sz w:val="28"/>
        </w:rPr>
        <w:t>
      The servicer recipient gives a written consent to use information considered as a secret protected by law, contained in the information systems when providing state services, unless as otherwise is provided by the laws of the Republic of Kazakhstan.</w:t>
      </w:r>
    </w:p>
    <w:bookmarkEnd w:id="28"/>
    <w:bookmarkStart w:name="z49" w:id="29"/>
    <w:p>
      <w:pPr>
        <w:spacing w:after="0"/>
        <w:ind w:left="0"/>
        <w:jc w:val="both"/>
      </w:pPr>
      <w:r>
        <w:rPr>
          <w:rFonts w:ascii="Times New Roman"/>
          <w:b w:val="false"/>
          <w:i w:val="false"/>
          <w:color w:val="000000"/>
          <w:sz w:val="28"/>
        </w:rPr>
        <w:t>
      In the event that the service recipient provides an incomplete package of documents according to the list provided for in paragraph 3 of these Rules, the employee of the State Corporation shall issue a receipt of refusal to accept documents in the form according to Appendix 3 to these Rules.</w:t>
      </w:r>
    </w:p>
    <w:bookmarkEnd w:id="29"/>
    <w:bookmarkStart w:name="z50" w:id="30"/>
    <w:p>
      <w:pPr>
        <w:spacing w:after="0"/>
        <w:ind w:left="0"/>
        <w:jc w:val="both"/>
      </w:pPr>
      <w:r>
        <w:rPr>
          <w:rFonts w:ascii="Times New Roman"/>
          <w:b w:val="false"/>
          <w:i w:val="false"/>
          <w:color w:val="000000"/>
          <w:sz w:val="28"/>
        </w:rPr>
        <w:t>
      6. The period of provision of a state service shall be 8 (eight) working days.</w:t>
      </w:r>
    </w:p>
    <w:bookmarkEnd w:id="30"/>
    <w:bookmarkStart w:name="z52" w:id="31"/>
    <w:p>
      <w:pPr>
        <w:spacing w:after="0"/>
        <w:ind w:left="0"/>
        <w:jc w:val="both"/>
      </w:pPr>
      <w:r>
        <w:rPr>
          <w:rFonts w:ascii="Times New Roman"/>
          <w:b w:val="false"/>
          <w:i w:val="false"/>
          <w:color w:val="000000"/>
          <w:sz w:val="28"/>
        </w:rPr>
        <w:t>
      7. The service provider, within two working days from the date of registration of the application and the submitted documents, shall check their completeness, if the service recipient submits an incomplete package of documents, prepares a motivated refusal to further consider the application and sends it to the service recipient through the portal to the "personal account."</w:t>
      </w:r>
    </w:p>
    <w:bookmarkEnd w:id="31"/>
    <w:p>
      <w:pPr>
        <w:spacing w:after="0"/>
        <w:ind w:left="0"/>
        <w:jc w:val="both"/>
      </w:pPr>
      <w:r>
        <w:rPr>
          <w:rFonts w:ascii="Times New Roman"/>
          <w:b w:val="false"/>
          <w:i w:val="false"/>
          <w:color w:val="000000"/>
          <w:sz w:val="28"/>
        </w:rPr>
        <w:t>
      Based on the results of consideration of the application with documents, the service provider draws up, shall sign and send to the service recipient through the portal to the "personal account" the result of the provision of the state service the issuance of a permit to attract money from equity holders in accordance with Annex 4 to these Rules or a motivated response to refuse to provide the state service in the cases and on the grounds provided for in Annex 2 of these Rules.</w:t>
      </w:r>
    </w:p>
    <w:p>
      <w:pPr>
        <w:spacing w:after="0"/>
        <w:ind w:left="0"/>
        <w:jc w:val="both"/>
      </w:pPr>
      <w:r>
        <w:rPr>
          <w:rFonts w:ascii="Times New Roman"/>
          <w:b w:val="false"/>
          <w:i w:val="false"/>
          <w:color w:val="000000"/>
          <w:sz w:val="28"/>
        </w:rPr>
        <w:t>
      Upon identification of grounds for refusal to provide a public service in accordance with Article 73 of the Administrative Procedure Code of the Republic of Kazakhstan (hereinafter referred to as the APC of the Republic of Kazakhstan), the service provider shall notify the service recipient of the preliminary decision, the refusal to provide a public service, as well as the time and place (method) of hearing for the opportunity to express the service recipient position on the preliminary decision.</w:t>
      </w:r>
    </w:p>
    <w:p>
      <w:pPr>
        <w:spacing w:after="0"/>
        <w:ind w:left="0"/>
        <w:jc w:val="both"/>
      </w:pPr>
      <w:r>
        <w:rPr>
          <w:rFonts w:ascii="Times New Roman"/>
          <w:b w:val="false"/>
          <w:i w:val="false"/>
          <w:color w:val="000000"/>
          <w:sz w:val="28"/>
        </w:rPr>
        <w:t>
      The notice of hearing shall be sent at least three (3) working days before the end of the period for the public service provision. The hearing shall be held not later than 2 (two) working days from the date of notification.</w:t>
      </w:r>
    </w:p>
    <w:p>
      <w:pPr>
        <w:spacing w:after="0"/>
        <w:ind w:left="0"/>
        <w:jc w:val="both"/>
      </w:pPr>
      <w:r>
        <w:rPr>
          <w:rFonts w:ascii="Times New Roman"/>
          <w:b w:val="false"/>
          <w:i w:val="false"/>
          <w:color w:val="000000"/>
          <w:sz w:val="28"/>
        </w:rPr>
        <w:t>
      Based on the results of the hearing, a positive result or a motivated refusal to provide a public service shall be sent to the service recipient in the form of an electronic document signed by the EDS of the authorized person of the service provider or on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Industry and Construction of the Republic of Kazakhstan dated 26.03.2024 № 109 (shall enter into force upon expiry of ten calendar days after the day of its first official publication).</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8. The service provider refuses to issue a permit in cases of non-compliance of the developer and (or) the authorized company with one or more of the requirements established in paragraphs 1 and 3 of article 9 and paragraphs 1 and 3 of article 10 of the Law.</w:t>
      </w:r>
    </w:p>
    <w:bookmarkEnd w:id="32"/>
    <w:bookmarkStart w:name="z54" w:id="33"/>
    <w:p>
      <w:pPr>
        <w:spacing w:after="0"/>
        <w:ind w:left="0"/>
        <w:jc w:val="both"/>
      </w:pPr>
      <w:r>
        <w:rPr>
          <w:rFonts w:ascii="Times New Roman"/>
          <w:b w:val="false"/>
          <w:i w:val="false"/>
          <w:color w:val="000000"/>
          <w:sz w:val="28"/>
        </w:rPr>
        <w:t>
      9. Service recipients can re-apply for a permit to raise money from equity construction investors after eliminating the comments specified in a reasoned refusal, or appeal it in court.</w:t>
      </w:r>
    </w:p>
    <w:bookmarkEnd w:id="33"/>
    <w:bookmarkStart w:name="z55" w:id="34"/>
    <w:p>
      <w:pPr>
        <w:spacing w:after="0"/>
        <w:ind w:left="0"/>
        <w:jc w:val="both"/>
      </w:pPr>
      <w:r>
        <w:rPr>
          <w:rFonts w:ascii="Times New Roman"/>
          <w:b w:val="false"/>
          <w:i w:val="false"/>
          <w:color w:val="000000"/>
          <w:sz w:val="28"/>
        </w:rPr>
        <w:t>
      10. The service provider ensures that data on the stage of the provision of the state service are entered into the information system for monitoring the provision of public services in accordance with the procedure, established by the authorized body in the field of informatization.</w:t>
      </w:r>
    </w:p>
    <w:bookmarkEnd w:id="34"/>
    <w:bookmarkStart w:name="z56" w:id="35"/>
    <w:p>
      <w:pPr>
        <w:spacing w:after="0"/>
        <w:ind w:left="0"/>
        <w:jc w:val="both"/>
      </w:pPr>
      <w:r>
        <w:rPr>
          <w:rFonts w:ascii="Times New Roman"/>
          <w:b w:val="false"/>
          <w:i w:val="false"/>
          <w:color w:val="000000"/>
          <w:sz w:val="28"/>
        </w:rPr>
        <w:t>
      When providing a state service through the state information system of permits and notifications, the data on the stage of provision of the state service are automatically received by the information system of monitoring of provision of state services.</w:t>
      </w:r>
    </w:p>
    <w:bookmarkEnd w:id="35"/>
    <w:bookmarkStart w:name="z57" w:id="36"/>
    <w:p>
      <w:pPr>
        <w:spacing w:after="0"/>
        <w:ind w:left="0"/>
        <w:jc w:val="left"/>
      </w:pPr>
      <w:r>
        <w:rPr>
          <w:rFonts w:ascii="Times New Roman"/>
          <w:b/>
          <w:i w:val="false"/>
          <w:color w:val="000000"/>
        </w:rPr>
        <w:t xml:space="preserve"> Chapter 3. Procedure for appealing decisions, actions (inaction) of the service provider and (or) its officials regarding the public service provision</w:t>
      </w:r>
    </w:p>
    <w:bookmarkEnd w:id="36"/>
    <w:p>
      <w:pPr>
        <w:spacing w:after="0"/>
        <w:ind w:left="0"/>
        <w:jc w:val="both"/>
      </w:pPr>
      <w:r>
        <w:rPr>
          <w:rFonts w:ascii="Times New Roman"/>
          <w:b w:val="false"/>
          <w:i w:val="false"/>
          <w:color w:val="ff0000"/>
          <w:sz w:val="28"/>
        </w:rPr>
        <w:t>
      Footnote. Chapter 3 - in the wording of the order of the Minister of Industry and Construction of the Republic of Kazakhstan dated 26.03.2024 № 109 (shall enter into force upon expiry of ten calendar days after the day of its first official publication).</w:t>
      </w:r>
    </w:p>
    <w:bookmarkStart w:name="z69" w:id="37"/>
    <w:p>
      <w:pPr>
        <w:spacing w:after="0"/>
        <w:ind w:left="0"/>
        <w:jc w:val="both"/>
      </w:pPr>
      <w:r>
        <w:rPr>
          <w:rFonts w:ascii="Times New Roman"/>
          <w:b w:val="false"/>
          <w:i w:val="false"/>
          <w:color w:val="000000"/>
          <w:sz w:val="28"/>
        </w:rPr>
        <w:t>
      11. Consideration of a complaint on the public service provision shall be carried out by a higher administrative body, official, authorized body for assessment and control over the quality of public services (hereinafter referred to as the body considering the complaint).</w:t>
      </w:r>
    </w:p>
    <w:bookmarkEnd w:id="37"/>
    <w:p>
      <w:pPr>
        <w:spacing w:after="0"/>
        <w:ind w:left="0"/>
        <w:jc w:val="both"/>
      </w:pPr>
      <w:r>
        <w:rPr>
          <w:rFonts w:ascii="Times New Roman"/>
          <w:b w:val="false"/>
          <w:i w:val="false"/>
          <w:color w:val="000000"/>
          <w:sz w:val="28"/>
        </w:rPr>
        <w:t>
      A complaint shall be filed with the service provider and (or) the official whose decision, action (inaction) shall be appealed.</w:t>
      </w:r>
    </w:p>
    <w:p>
      <w:pPr>
        <w:spacing w:after="0"/>
        <w:ind w:left="0"/>
        <w:jc w:val="both"/>
      </w:pPr>
      <w:r>
        <w:rPr>
          <w:rFonts w:ascii="Times New Roman"/>
          <w:b w:val="false"/>
          <w:i w:val="false"/>
          <w:color w:val="000000"/>
          <w:sz w:val="28"/>
        </w:rPr>
        <w:t>
      In accordance with paragraph 4 of Article 91 of the APC of the Republic of Kazakhstan, the service provider, official, whose decision, action (inaction) shall be appealed, no later than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A complaint shall not be sent by the service provider to the body considering the complaint (higher administrative body and (or) official), if a favorable act is adopted within 3 (three) working days, an administrative action shall be performed that fully satisfies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public services shall be considered within fifteen (15) working days from the date of its registration.</w:t>
      </w:r>
    </w:p>
    <w:p>
      <w:pPr>
        <w:spacing w:after="0"/>
        <w:ind w:left="0"/>
        <w:jc w:val="both"/>
      </w:pPr>
      <w:r>
        <w:rPr>
          <w:rFonts w:ascii="Times New Roman"/>
          <w:b w:val="false"/>
          <w:i w:val="false"/>
          <w:color w:val="000000"/>
          <w:sz w:val="28"/>
        </w:rPr>
        <w:t>
      Unless otherwise provided by Law, an appeal to the court shall be allowed after a pre-trial appeal. If the Law provides for the possibility of going to court without the need to appeal to a higher authority, the administrative body, official, administrative act, the administrative action (inaction) of which is disputed, along with the recall, submit to the court a reasoned position of the head of the higher administrative body, official.</w:t>
      </w:r>
    </w:p>
    <w:p>
      <w:pPr>
        <w:spacing w:after="0"/>
        <w:ind w:left="0"/>
        <w:jc w:val="both"/>
      </w:pPr>
      <w:r>
        <w:rPr>
          <w:rFonts w:ascii="Times New Roman"/>
          <w:b w:val="false"/>
          <w:i w:val="false"/>
          <w:color w:val="000000"/>
          <w:sz w:val="28"/>
        </w:rPr>
        <w:t>
      12. In cases of disagreement with the results of the public service provision, the service recipient shall apply to the court in the manner prescribed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issuing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raising money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shareholders and providing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permission to</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attract money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from shareholders"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akim ______________________</w:t>
            </w:r>
            <w:r>
              <w:br/>
            </w:r>
            <w:r>
              <w:rPr>
                <w:rFonts w:ascii="Times New Roman"/>
                <w:b w:val="false"/>
                <w:i w:val="false"/>
                <w:color w:val="000000"/>
                <w:sz w:val="20"/>
              </w:rPr>
              <w:t>(the name of the local</w:t>
            </w:r>
            <w:r>
              <w:br/>
            </w:r>
            <w:r>
              <w:rPr>
                <w:rFonts w:ascii="Times New Roman"/>
                <w:b w:val="false"/>
                <w:i w:val="false"/>
                <w:color w:val="000000"/>
                <w:sz w:val="20"/>
              </w:rPr>
              <w:t>executive body)</w:t>
            </w:r>
            <w:r>
              <w:br/>
            </w:r>
            <w:r>
              <w:rPr>
                <w:rFonts w:ascii="Times New Roman"/>
                <w:b w:val="false"/>
                <w:i w:val="false"/>
                <w:color w:val="000000"/>
                <w:sz w:val="20"/>
              </w:rPr>
              <w:t>____________________________</w:t>
            </w:r>
            <w:r>
              <w:br/>
            </w:r>
            <w:r>
              <w:rPr>
                <w:rFonts w:ascii="Times New Roman"/>
                <w:b w:val="false"/>
                <w:i w:val="false"/>
                <w:color w:val="000000"/>
                <w:sz w:val="20"/>
              </w:rPr>
              <w:t>(last name, first name, patronymic)</w:t>
            </w:r>
            <w:r>
              <w:br/>
            </w:r>
            <w:r>
              <w:rPr>
                <w:rFonts w:ascii="Times New Roman"/>
                <w:b w:val="false"/>
                <w:i w:val="false"/>
                <w:color w:val="000000"/>
                <w:sz w:val="20"/>
              </w:rPr>
              <w:t>(if any)</w:t>
            </w:r>
          </w:p>
        </w:tc>
      </w:tr>
    </w:tbl>
    <w:bookmarkStart w:name="z73" w:id="38"/>
    <w:p>
      <w:pPr>
        <w:spacing w:after="0"/>
        <w:ind w:left="0"/>
        <w:jc w:val="left"/>
      </w:pPr>
      <w:r>
        <w:rPr>
          <w:rFonts w:ascii="Times New Roman"/>
          <w:b/>
          <w:i w:val="false"/>
          <w:color w:val="000000"/>
        </w:rPr>
        <w:t xml:space="preserve"> Application for permission to raise money from shareholders </w:t>
      </w:r>
    </w:p>
    <w:bookmarkEnd w:id="38"/>
    <w:bookmarkStart w:name="z74" w:id="39"/>
    <w:p>
      <w:pPr>
        <w:spacing w:after="0"/>
        <w:ind w:left="0"/>
        <w:jc w:val="both"/>
      </w:pPr>
      <w:r>
        <w:rPr>
          <w:rFonts w:ascii="Times New Roman"/>
          <w:b w:val="false"/>
          <w:i w:val="false"/>
          <w:color w:val="000000"/>
          <w:sz w:val="28"/>
        </w:rPr>
        <w:t>
      __________________________________________________________________________</w:t>
      </w:r>
    </w:p>
    <w:bookmarkEnd w:id="39"/>
    <w:p>
      <w:pPr>
        <w:spacing w:after="0"/>
        <w:ind w:left="0"/>
        <w:jc w:val="both"/>
      </w:pPr>
      <w:r>
        <w:rPr>
          <w:rFonts w:ascii="Times New Roman"/>
          <w:b w:val="false"/>
          <w:i w:val="false"/>
          <w:color w:val="000000"/>
          <w:sz w:val="28"/>
        </w:rPr>
        <w:t>
      (last name, first name, patronymic (if any), details of the identity document, contact phone number, address of the individual applicant acting on behalf of a legal entity)</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(a link to a notarized or otherwise certified document confirming the applicant's authority to file this application on behalf of a legal entity)</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(the applicant's place of work and position, place of residence, legal address), we ask you to issue a permit to raise money for the construction of an apartment building/ complex of individual residential buildings with an area of ___________, number of floors _______, located at _________________ (location, cadastral number of the land plot)</w:t>
      </w:r>
    </w:p>
    <w:p>
      <w:pPr>
        <w:spacing w:after="0"/>
        <w:ind w:left="0"/>
        <w:jc w:val="both"/>
      </w:pPr>
      <w:r>
        <w:rPr>
          <w:rFonts w:ascii="Times New Roman"/>
          <w:b w:val="false"/>
          <w:i w:val="false"/>
          <w:color w:val="000000"/>
          <w:sz w:val="28"/>
        </w:rPr>
        <w:t>
      The date of commissioning of the facility, according to the design and estimate documentation "___" ___ 20__.</w:t>
      </w:r>
    </w:p>
    <w:p>
      <w:pPr>
        <w:spacing w:after="0"/>
        <w:ind w:left="0"/>
        <w:jc w:val="both"/>
      </w:pPr>
      <w:r>
        <w:rPr>
          <w:rFonts w:ascii="Times New Roman"/>
          <w:b w:val="false"/>
          <w:i w:val="false"/>
          <w:color w:val="000000"/>
          <w:sz w:val="28"/>
        </w:rPr>
        <w:t>
      Applicants and the first managers of the legal entities submitting this application, are fully responsible for the accuracy of the documents attached to the application, as well as the timely submission to the local executive body of the information requested in connection with the consideration of this application.</w:t>
      </w:r>
    </w:p>
    <w:p>
      <w:pPr>
        <w:spacing w:after="0"/>
        <w:ind w:left="0"/>
        <w:jc w:val="both"/>
      </w:pPr>
      <w:r>
        <w:rPr>
          <w:rFonts w:ascii="Times New Roman"/>
          <w:b w:val="false"/>
          <w:i w:val="false"/>
          <w:color w:val="000000"/>
          <w:sz w:val="28"/>
        </w:rPr>
        <w:t>
      I agree to the collection and processing of my personal data and information constituting a legally protected secret contained in information systems necessary for the consideration of this application and making appropriate decisions.</w:t>
      </w:r>
    </w:p>
    <w:p>
      <w:pPr>
        <w:spacing w:after="0"/>
        <w:ind w:left="0"/>
        <w:jc w:val="both"/>
      </w:pPr>
      <w:r>
        <w:rPr>
          <w:rFonts w:ascii="Times New Roman"/>
          <w:b w:val="false"/>
          <w:i w:val="false"/>
          <w:color w:val="000000"/>
          <w:sz w:val="28"/>
        </w:rPr>
        <w:t>
      Appendix (specify the list of documents to be sent by name, the number of copies and sheets for each of them):</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(Developer's signature, date)</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(signature of the Authorized Company,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permission</w:t>
            </w:r>
            <w:r>
              <w:br/>
            </w:r>
            <w:r>
              <w:rPr>
                <w:rFonts w:ascii="Times New Roman"/>
                <w:b w:val="false"/>
                <w:i w:val="false"/>
                <w:color w:val="000000"/>
                <w:sz w:val="20"/>
              </w:rPr>
              <w:t>to raise money</w:t>
            </w:r>
            <w:r>
              <w:br/>
            </w:r>
            <w:r>
              <w:rPr>
                <w:rFonts w:ascii="Times New Roman"/>
                <w:b w:val="false"/>
                <w:i w:val="false"/>
                <w:color w:val="000000"/>
                <w:sz w:val="20"/>
              </w:rPr>
              <w:t>co-investors and public service provision</w:t>
            </w:r>
            <w:r>
              <w:br/>
            </w:r>
            <w:r>
              <w:rPr>
                <w:rFonts w:ascii="Times New Roman"/>
                <w:b w:val="false"/>
                <w:i w:val="false"/>
                <w:color w:val="000000"/>
                <w:sz w:val="20"/>
              </w:rPr>
              <w:t>государственной услуги</w:t>
            </w:r>
            <w:r>
              <w:br/>
            </w:r>
            <w:r>
              <w:rPr>
                <w:rFonts w:ascii="Times New Roman"/>
                <w:b w:val="false"/>
                <w:i w:val="false"/>
                <w:color w:val="000000"/>
                <w:sz w:val="20"/>
              </w:rPr>
              <w:t>"Issuance for permission</w:t>
            </w:r>
            <w:r>
              <w:br/>
            </w:r>
            <w:r>
              <w:rPr>
                <w:rFonts w:ascii="Times New Roman"/>
                <w:b w:val="false"/>
                <w:i w:val="false"/>
                <w:color w:val="000000"/>
                <w:sz w:val="20"/>
              </w:rPr>
              <w:t>to raise money from equity holders"</w:t>
            </w:r>
          </w:p>
        </w:tc>
      </w:tr>
    </w:tbl>
    <w:p>
      <w:pPr>
        <w:spacing w:after="0"/>
        <w:ind w:left="0"/>
        <w:jc w:val="both"/>
      </w:pPr>
      <w:r>
        <w:rPr>
          <w:rFonts w:ascii="Times New Roman"/>
          <w:b w:val="false"/>
          <w:i w:val="false"/>
          <w:color w:val="ff0000"/>
          <w:sz w:val="28"/>
        </w:rPr>
        <w:t>
      Footnote. Appendix 2 - as amended by the order of the Minister of Industry and Construction of the Republic of Kazakhstan dated 26.03.2024 № 109 (shall be brought into force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505"/>
        <w:gridCol w:w="9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public service provision "Issuance of permission to attract money from equity holders"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the cities of Astana, Almaty and Shymkent, districts and cities of regional significance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w:t>
            </w:r>
            <w:r>
              <w:br/>
            </w:r>
            <w:r>
              <w:rPr>
                <w:rFonts w:ascii="Times New Roman"/>
                <w:b w:val="false"/>
                <w:i w:val="false"/>
                <w:color w:val="000000"/>
                <w:sz w:val="20"/>
              </w:rPr>
              <w:t>
2) "e-government" web portal: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 (8) working days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and/or paper.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attract money from shareholders or a reasoned response about the refusal to provide public service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fees charged from the service recipient in the public service provision, and methods of its collection in cases provided for by the legislation of the Republic of Kazakhstan</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Work Schedule</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 acceptance of applications and issuance of ready-made results of public services shall be carried out through the State Corporation from Monday to Friday inclusive from 9.00 to 18.00 without interruption, duty departments of public services of the State Corporation from Monday to Friday inclusive from 9.00 to 20.00 and on Saturday from 9.00 to 13.00, except for holidays and weekends in accordance with the Labor Code of the Republic of Kazakhstan;</w:t>
            </w:r>
            <w:r>
              <w:br/>
            </w:r>
            <w:r>
              <w:rPr>
                <w:rFonts w:ascii="Times New Roman"/>
                <w:b w:val="false"/>
                <w:i w:val="false"/>
                <w:color w:val="000000"/>
                <w:sz w:val="20"/>
              </w:rPr>
              <w:t>
2) the web portal of "e-government" - around the clock, with the exception of technical breaks in connection with repair work (when the service recipient applies after the end of working hours, on weekends and holidays in accordance with the labor legislation of the Republic of Kazakhstan, applications are received and the results of the public service provision shall be issued the next working day);</w:t>
            </w:r>
            <w:r>
              <w:br/>
            </w:r>
            <w:r>
              <w:rPr>
                <w:rFonts w:ascii="Times New Roman"/>
                <w:b w:val="false"/>
                <w:i w:val="false"/>
                <w:color w:val="000000"/>
                <w:sz w:val="20"/>
              </w:rPr>
              <w:t>
3) service provider - from Monday to Friday, in accordance with the established work schedule, with the exception of weekends and holidays, according to the Labor Code of the Republic of Kazakhstan with a lunch break.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and information required from the service recipient for the provision of public service</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the State corporation:</w:t>
            </w:r>
            <w:r>
              <w:br/>
            </w:r>
            <w:r>
              <w:rPr>
                <w:rFonts w:ascii="Times New Roman"/>
                <w:b w:val="false"/>
                <w:i w:val="false"/>
                <w:color w:val="000000"/>
                <w:sz w:val="20"/>
              </w:rPr>
              <w:t>
1) when organizing equity participation in housing construction by participating in a second-tier bank project:</w:t>
            </w:r>
            <w:r>
              <w:br/>
            </w:r>
            <w:r>
              <w:rPr>
                <w:rFonts w:ascii="Times New Roman"/>
                <w:b w:val="false"/>
                <w:i w:val="false"/>
                <w:color w:val="000000"/>
                <w:sz w:val="20"/>
              </w:rPr>
              <w:t>
1. an application for permission to raise money from shareholders in accordance with the form set out in Appendix 1 to these Rules;</w:t>
            </w:r>
            <w:r>
              <w:br/>
            </w:r>
            <w:r>
              <w:rPr>
                <w:rFonts w:ascii="Times New Roman"/>
                <w:b w:val="false"/>
                <w:i w:val="false"/>
                <w:color w:val="000000"/>
                <w:sz w:val="20"/>
              </w:rPr>
              <w:t>
2. an act of acceptance of the facility(s) into operation, confirming the experience of completed construction projects of multi-apartment residential buildings and (or) a complex(s) of individual residential buildings, including as a customer, contractor (general contractor) in aggregate, for at least two years, with a total area of at least ten thousand square meters during construction in cities of republican significance, the capital, and at least five thousand square meters during construction in other administrative-territorial units (in the absence of information in the state information system);</w:t>
            </w:r>
            <w:r>
              <w:br/>
            </w:r>
            <w:r>
              <w:rPr>
                <w:rFonts w:ascii="Times New Roman"/>
                <w:b w:val="false"/>
                <w:i w:val="false"/>
                <w:color w:val="000000"/>
                <w:sz w:val="20"/>
              </w:rPr>
              <w:t>
3. title document for a land plot belonging on the basis of the right of temporary paid land use (lease) granted by the state or on the basis of the right of ownership (in the absence of information in the state information system);</w:t>
            </w:r>
            <w:r>
              <w:br/>
            </w:r>
            <w:r>
              <w:rPr>
                <w:rFonts w:ascii="Times New Roman"/>
                <w:b w:val="false"/>
                <w:i w:val="false"/>
                <w:color w:val="000000"/>
                <w:sz w:val="20"/>
              </w:rPr>
              <w:t>
4. design and estimate documentation for the construction of an apartment building or a complex of individual residential buildings with a positive conclusion of a comprehensive non-departmental examination;</w:t>
            </w:r>
            <w:r>
              <w:br/>
            </w:r>
            <w:r>
              <w:rPr>
                <w:rFonts w:ascii="Times New Roman"/>
                <w:b w:val="false"/>
                <w:i w:val="false"/>
                <w:color w:val="000000"/>
                <w:sz w:val="20"/>
              </w:rPr>
              <w:t>
5. A bank loan agreement between a second-tier bank and an authorized company;</w:t>
            </w:r>
            <w:r>
              <w:br/>
            </w:r>
            <w:r>
              <w:rPr>
                <w:rFonts w:ascii="Times New Roman"/>
                <w:b w:val="false"/>
                <w:i w:val="false"/>
                <w:color w:val="000000"/>
                <w:sz w:val="20"/>
              </w:rPr>
              <w:t>
6. certificate of loan debt in the amount stipulated by the design and estimate documentation of the construction project of an apartment building or a complex of individual residential buildings, which has a positive conclusion of a comprehensive non-departmental expertise, minus the cost of unfinished construction.</w:t>
            </w:r>
            <w:r>
              <w:br/>
            </w:r>
            <w:r>
              <w:rPr>
                <w:rFonts w:ascii="Times New Roman"/>
                <w:b w:val="false"/>
                <w:i w:val="false"/>
                <w:color w:val="000000"/>
                <w:sz w:val="20"/>
              </w:rPr>
              <w:t>
2) when organizing equity participation in housing construction by attracting money from equity holders after the construction of the frame of an apartment building:</w:t>
            </w:r>
            <w:r>
              <w:br/>
            </w:r>
            <w:r>
              <w:rPr>
                <w:rFonts w:ascii="Times New Roman"/>
                <w:b w:val="false"/>
                <w:i w:val="false"/>
                <w:color w:val="000000"/>
                <w:sz w:val="20"/>
              </w:rPr>
              <w:t>
1. an application for permission to raise money from shareholders in accordance with the form set out in Appendix 1 to these Rules;</w:t>
            </w:r>
            <w:r>
              <w:br/>
            </w:r>
            <w:r>
              <w:rPr>
                <w:rFonts w:ascii="Times New Roman"/>
                <w:b w:val="false"/>
                <w:i w:val="false"/>
                <w:color w:val="000000"/>
                <w:sz w:val="20"/>
              </w:rPr>
              <w:t>
2. an act of acceptance of the facility(s) into operation, confirming the experience of the implemented facilities, including as a customer, contractor (general contractor) in aggregate, over the past three years, the construction and commissioning of multi-apartment residential buildings with a total area of at least thirty-six thousand square meters in the territory of the Republic of Kazakhstan during construction in cities of republican significance, the capital and at least eighteen thousand square meters during construction in other administrative-territorial units. This takes into account the total experience of the developer's subsidiaries (in the absence of information in the state information system);</w:t>
            </w:r>
            <w:r>
              <w:br/>
            </w:r>
            <w:r>
              <w:rPr>
                <w:rFonts w:ascii="Times New Roman"/>
                <w:b w:val="false"/>
                <w:i w:val="false"/>
                <w:color w:val="000000"/>
                <w:sz w:val="20"/>
              </w:rPr>
              <w:t>
3. title document for a land plot belonging on the basis of the right of temporary paid land use (lease) provided by the state, or on the basis of the right of ownership (in the absence of information in the state information system);</w:t>
            </w:r>
            <w:r>
              <w:br/>
            </w:r>
            <w:r>
              <w:rPr>
                <w:rFonts w:ascii="Times New Roman"/>
                <w:b w:val="false"/>
                <w:i w:val="false"/>
                <w:color w:val="000000"/>
                <w:sz w:val="20"/>
              </w:rPr>
              <w:t xml:space="preserve">
4. design and estimate documentation for the construction of an apartment building with a positive conclusion of a comprehensive non-departmental examination; </w:t>
            </w:r>
            <w:r>
              <w:br/>
            </w:r>
            <w:r>
              <w:rPr>
                <w:rFonts w:ascii="Times New Roman"/>
                <w:b w:val="false"/>
                <w:i w:val="false"/>
                <w:color w:val="000000"/>
                <w:sz w:val="20"/>
              </w:rPr>
              <w:t>
5. Report of the engineering company on the completed construction of the frame of an apartment building;</w:t>
            </w:r>
            <w:r>
              <w:br/>
            </w:r>
            <w:r>
              <w:rPr>
                <w:rFonts w:ascii="Times New Roman"/>
                <w:b w:val="false"/>
                <w:i w:val="false"/>
                <w:color w:val="000000"/>
                <w:sz w:val="20"/>
              </w:rPr>
              <w:t>
6. Contract with the engineering company.</w:t>
            </w:r>
            <w:r>
              <w:br/>
            </w:r>
            <w:r>
              <w:rPr>
                <w:rFonts w:ascii="Times New Roman"/>
                <w:b w:val="false"/>
                <w:i w:val="false"/>
                <w:color w:val="000000"/>
                <w:sz w:val="20"/>
              </w:rPr>
              <w:t>
Together with the specified documents, the service recipient submits copies of them to the State Corporation. After verification, the original documents are returned to the recipient.</w:t>
            </w:r>
            <w:r>
              <w:br/>
            </w:r>
            <w:r>
              <w:rPr>
                <w:rFonts w:ascii="Times New Roman"/>
                <w:b w:val="false"/>
                <w:i w:val="false"/>
                <w:color w:val="000000"/>
                <w:sz w:val="20"/>
              </w:rPr>
              <w:t>
2. to the portal:</w:t>
            </w:r>
            <w:r>
              <w:br/>
            </w:r>
            <w:r>
              <w:rPr>
                <w:rFonts w:ascii="Times New Roman"/>
                <w:b w:val="false"/>
                <w:i w:val="false"/>
                <w:color w:val="000000"/>
                <w:sz w:val="20"/>
              </w:rPr>
              <w:t>
1) when organizing equity participation in housing construction by participating in a second-tier bank project:</w:t>
            </w:r>
            <w:r>
              <w:br/>
            </w:r>
            <w:r>
              <w:rPr>
                <w:rFonts w:ascii="Times New Roman"/>
                <w:b w:val="false"/>
                <w:i w:val="false"/>
                <w:color w:val="000000"/>
                <w:sz w:val="20"/>
              </w:rPr>
              <w:t>
1. an application for permission to attract money from shareholders in the form of an electronic application, in accordance with Appendix 1 to these Rules, certified by the service recipient's EDS;</w:t>
            </w:r>
            <w:r>
              <w:br/>
            </w:r>
            <w:r>
              <w:rPr>
                <w:rFonts w:ascii="Times New Roman"/>
                <w:b w:val="false"/>
                <w:i w:val="false"/>
                <w:color w:val="000000"/>
                <w:sz w:val="20"/>
              </w:rPr>
              <w:t>
2. an electronic copy of the act(s) of acceptance of the facility(s) into operation, confirming the experience of completed construction projects of multi-apartment residential buildings and (or) a complex(s) of individual residential buildings, including as a customer, contractor (general contractor) in aggregate, for at least two years, with a total area of at least less than ten thousand square meters under construction in cities of republican significance, the capital and at least five thousand square meters during construction in other administrative-territorial units (in the absence of information in the state information system);</w:t>
            </w:r>
            <w:r>
              <w:br/>
            </w:r>
            <w:r>
              <w:rPr>
                <w:rFonts w:ascii="Times New Roman"/>
                <w:b w:val="false"/>
                <w:i w:val="false"/>
                <w:color w:val="000000"/>
                <w:sz w:val="20"/>
              </w:rPr>
              <w:t>
3. an electronic copy of the title document for a land plot belonging on the basis of the right of temporary paid land use (lease) provided by the state or on the basis of the right of ownership (in the absence of information in the state information system);</w:t>
            </w:r>
            <w:r>
              <w:br/>
            </w:r>
            <w:r>
              <w:rPr>
                <w:rFonts w:ascii="Times New Roman"/>
                <w:b w:val="false"/>
                <w:i w:val="false"/>
                <w:color w:val="000000"/>
                <w:sz w:val="20"/>
              </w:rPr>
              <w:t>
4. an electronic copy of the design and estimate documentation for the construction of an apartment building or a complex of individual residential buildings with a positive conclusion of a comprehensive non-departmental examination;</w:t>
            </w:r>
            <w:r>
              <w:br/>
            </w:r>
            <w:r>
              <w:rPr>
                <w:rFonts w:ascii="Times New Roman"/>
                <w:b w:val="false"/>
                <w:i w:val="false"/>
                <w:color w:val="000000"/>
                <w:sz w:val="20"/>
              </w:rPr>
              <w:t>
5. An electronic copy of the bank loan agreement between a second-tier bank and an authorized company;</w:t>
            </w:r>
            <w:r>
              <w:br/>
            </w:r>
            <w:r>
              <w:rPr>
                <w:rFonts w:ascii="Times New Roman"/>
                <w:b w:val="false"/>
                <w:i w:val="false"/>
                <w:color w:val="000000"/>
                <w:sz w:val="20"/>
              </w:rPr>
              <w:t>
6. an electronic copy of the certificate of loan indebtedness for the amount stipulated in the design and estimate documentation for the construction of an apartment building or a complex of individual residential buildings, which has a positive conclusion from a comprehensive non-departmental expert examination, minus the cost of construction in progress.</w:t>
            </w:r>
            <w:r>
              <w:br/>
            </w:r>
            <w:r>
              <w:rPr>
                <w:rFonts w:ascii="Times New Roman"/>
                <w:b w:val="false"/>
                <w:i w:val="false"/>
                <w:color w:val="000000"/>
                <w:sz w:val="20"/>
              </w:rPr>
              <w:t>
2) when organizing equity participation in housing construction by attracting money from equity holders after the construction of the frame of an apartment building:</w:t>
            </w:r>
            <w:r>
              <w:br/>
            </w:r>
            <w:r>
              <w:rPr>
                <w:rFonts w:ascii="Times New Roman"/>
                <w:b w:val="false"/>
                <w:i w:val="false"/>
                <w:color w:val="000000"/>
                <w:sz w:val="20"/>
              </w:rPr>
              <w:t>
1. an application for permission to attract money from shareholders in the form of an electronic document, in accordance with Appendix 1 to these Rules, certified by the service recipient's EDS;</w:t>
            </w:r>
            <w:r>
              <w:br/>
            </w:r>
            <w:r>
              <w:rPr>
                <w:rFonts w:ascii="Times New Roman"/>
                <w:b w:val="false"/>
                <w:i w:val="false"/>
                <w:color w:val="000000"/>
                <w:sz w:val="20"/>
              </w:rPr>
              <w:t>
2. an electronic copy of the certificate of acceptance of the facility into operation, confirming the experience of completed facilities, including as a customer, contractor (general contractor) in total, over the past three years, the construction and commissioning in the territory of the Republic of Kazakhstan of an apartment building with a total area of at least thirty-six thousand square meters during construction in cities of republican significance, the capital, and at least eighteen thousand square meters under construction in other administrative-territorial units. This takes into account the total experience of the developer's subsidiaries (in the absence of information in the state information system);</w:t>
            </w:r>
            <w:r>
              <w:br/>
            </w:r>
            <w:r>
              <w:rPr>
                <w:rFonts w:ascii="Times New Roman"/>
                <w:b w:val="false"/>
                <w:i w:val="false"/>
                <w:color w:val="000000"/>
                <w:sz w:val="20"/>
              </w:rPr>
              <w:t>
3. an electronic copy of the title document for a land plot belonging on the basis of the right of temporary paid land use (lease) provided by the state, or on the basis of the right of ownership (in the absence of information in the state information system);</w:t>
            </w:r>
            <w:r>
              <w:br/>
            </w:r>
            <w:r>
              <w:rPr>
                <w:rFonts w:ascii="Times New Roman"/>
                <w:b w:val="false"/>
                <w:i w:val="false"/>
                <w:color w:val="000000"/>
                <w:sz w:val="20"/>
              </w:rPr>
              <w:t>
4. an electronic copy of the design and estimate documentation for the construction of an apartment building with a positive conclusion of a comprehensive non-departmental examination;</w:t>
            </w:r>
            <w:r>
              <w:br/>
            </w:r>
            <w:r>
              <w:rPr>
                <w:rFonts w:ascii="Times New Roman"/>
                <w:b w:val="false"/>
                <w:i w:val="false"/>
                <w:color w:val="000000"/>
                <w:sz w:val="20"/>
              </w:rPr>
              <w:t>
5. an electronic copy of the engineering company's report on the completed construction of the frame of an apartment building;</w:t>
            </w:r>
            <w:r>
              <w:br/>
            </w:r>
            <w:r>
              <w:rPr>
                <w:rFonts w:ascii="Times New Roman"/>
                <w:b w:val="false"/>
                <w:i w:val="false"/>
                <w:color w:val="000000"/>
                <w:sz w:val="20"/>
              </w:rPr>
              <w:t>
6. An electronic copy of the contract with the engineering company.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determination of the inaccuracy of the documents submitted by the service recipient to receive the public service, and (or) the data (information) contained in them;</w:t>
            </w:r>
            <w:r>
              <w:br/>
            </w:r>
            <w:r>
              <w:rPr>
                <w:rFonts w:ascii="Times New Roman"/>
                <w:b w:val="false"/>
                <w:i w:val="false"/>
                <w:color w:val="000000"/>
                <w:sz w:val="20"/>
              </w:rPr>
              <w:t>
2) non-compliance of the service recipient and (or) the submitted materials, objects, data and information necessary for the public service provision with the requirements established in these Rules;</w:t>
            </w:r>
            <w:r>
              <w:br/>
            </w:r>
            <w:r>
              <w:rPr>
                <w:rFonts w:ascii="Times New Roman"/>
                <w:b w:val="false"/>
                <w:i w:val="false"/>
                <w:color w:val="000000"/>
                <w:sz w:val="20"/>
              </w:rPr>
              <w:t>
3) in relation to the service recipient there shall be a court decision (verdict) that has entered into legal force on the prohibition of activities or certain types of activities requiring the receipt of a certain public service;</w:t>
            </w:r>
            <w:r>
              <w:br/>
            </w:r>
            <w:r>
              <w:rPr>
                <w:rFonts w:ascii="Times New Roman"/>
                <w:b w:val="false"/>
                <w:i w:val="false"/>
                <w:color w:val="000000"/>
                <w:sz w:val="20"/>
              </w:rPr>
              <w:t>
4) in relation to the service recipient there shall be a court decision that has entered into legal force, on the basis of which the service recipient shall be deprived of a special right related to obtaining a public service.</w:t>
            </w:r>
            <w:r>
              <w:br/>
            </w:r>
            <w:r>
              <w:rPr>
                <w:rFonts w:ascii="Times New Roman"/>
                <w:b w:val="false"/>
                <w:i w:val="false"/>
                <w:color w:val="000000"/>
                <w:sz w:val="20"/>
              </w:rPr>
              <w:t>
5) lack of consent of the service recipient provided in accordance with Article 8 of the Law of the Republic of Kazakhstan "On Personal Data and Their Protection" to access personal data of limited access that shall be required for the public service provision.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 including those provided in electronic form and through the State Corporation</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Addresses of places where public services are provided are posted on:</w:t>
            </w:r>
            <w:r>
              <w:br/>
            </w:r>
            <w:r>
              <w:rPr>
                <w:rFonts w:ascii="Times New Roman"/>
                <w:b w:val="false"/>
                <w:i w:val="false"/>
                <w:color w:val="000000"/>
                <w:sz w:val="20"/>
              </w:rPr>
              <w:t>
1) the service provider's Internet resource;</w:t>
            </w:r>
            <w:r>
              <w:br/>
            </w:r>
            <w:r>
              <w:rPr>
                <w:rFonts w:ascii="Times New Roman"/>
                <w:b w:val="false"/>
                <w:i w:val="false"/>
                <w:color w:val="000000"/>
                <w:sz w:val="20"/>
              </w:rPr>
              <w:t>
2) on the portal www.egov.kz</w:t>
            </w:r>
            <w:r>
              <w:br/>
            </w:r>
            <w:r>
              <w:rPr>
                <w:rFonts w:ascii="Times New Roman"/>
                <w:b w:val="false"/>
                <w:i w:val="false"/>
                <w:color w:val="000000"/>
                <w:sz w:val="20"/>
              </w:rPr>
              <w:t>
The phone number of the Unified Contact Center for the provision of public services is:</w:t>
            </w:r>
            <w:r>
              <w:br/>
            </w:r>
            <w:r>
              <w:rPr>
                <w:rFonts w:ascii="Times New Roman"/>
                <w:b w:val="false"/>
                <w:i w:val="false"/>
                <w:color w:val="000000"/>
                <w:sz w:val="20"/>
              </w:rPr>
              <w:t>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permission </w:t>
            </w:r>
            <w:r>
              <w:br/>
            </w:r>
            <w:r>
              <w:rPr>
                <w:rFonts w:ascii="Times New Roman"/>
                <w:b w:val="false"/>
                <w:i w:val="false"/>
                <w:color w:val="000000"/>
                <w:sz w:val="20"/>
              </w:rPr>
              <w:t>to raise money</w:t>
            </w:r>
            <w:r>
              <w:br/>
            </w:r>
            <w:r>
              <w:rPr>
                <w:rFonts w:ascii="Times New Roman"/>
                <w:b w:val="false"/>
                <w:i w:val="false"/>
                <w:color w:val="000000"/>
                <w:sz w:val="20"/>
              </w:rPr>
              <w:t xml:space="preserve">co-investors </w:t>
            </w:r>
            <w:r>
              <w:br/>
            </w:r>
            <w:r>
              <w:rPr>
                <w:rFonts w:ascii="Times New Roman"/>
                <w:b w:val="false"/>
                <w:i w:val="false"/>
                <w:color w:val="000000"/>
                <w:sz w:val="20"/>
              </w:rPr>
              <w:t>and public service provision</w:t>
            </w:r>
            <w:r>
              <w:br/>
            </w:r>
            <w:r>
              <w:rPr>
                <w:rFonts w:ascii="Times New Roman"/>
                <w:b w:val="false"/>
                <w:i w:val="false"/>
                <w:color w:val="000000"/>
                <w:sz w:val="20"/>
              </w:rPr>
              <w:t>"Issuance for permission</w:t>
            </w:r>
            <w:r>
              <w:br/>
            </w:r>
            <w:r>
              <w:rPr>
                <w:rFonts w:ascii="Times New Roman"/>
                <w:b w:val="false"/>
                <w:i w:val="false"/>
                <w:color w:val="000000"/>
                <w:sz w:val="20"/>
              </w:rPr>
              <w:t>to raise money</w:t>
            </w:r>
            <w:r>
              <w:br/>
            </w:r>
            <w:r>
              <w:rPr>
                <w:rFonts w:ascii="Times New Roman"/>
                <w:b w:val="false"/>
                <w:i w:val="false"/>
                <w:color w:val="000000"/>
                <w:sz w:val="20"/>
              </w:rPr>
              <w:t>from equity holders"</w:t>
            </w:r>
          </w:p>
        </w:tc>
      </w:tr>
    </w:tbl>
    <w:bookmarkStart w:name="z130" w:id="40"/>
    <w:p>
      <w:pPr>
        <w:spacing w:after="0"/>
        <w:ind w:left="0"/>
        <w:jc w:val="both"/>
      </w:pPr>
      <w:r>
        <w:rPr>
          <w:rFonts w:ascii="Times New Roman"/>
          <w:b w:val="false"/>
          <w:i w:val="false"/>
          <w:color w:val="ff0000"/>
          <w:sz w:val="28"/>
        </w:rPr>
        <w:t>
      Footnote. Appendix 3 - as amended by the order of the Minister of Industry and Construction of the Republic of Kazakhstan dated 26.03.2024 № 109 (shall be brought into force ten calendar days after the day of its first official publication).</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31" w:id="41"/>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(full name of the developer and authorized company) </w:t>
      </w:r>
      <w:r>
        <w:br/>
      </w: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(service recipient address)</w:t>
      </w:r>
    </w:p>
    <w:bookmarkEnd w:id="41"/>
    <w:p>
      <w:pPr>
        <w:spacing w:after="0"/>
        <w:ind w:left="0"/>
        <w:jc w:val="both"/>
      </w:pPr>
      <w:r>
        <w:rPr>
          <w:rFonts w:ascii="Times New Roman"/>
          <w:b w:val="false"/>
          <w:i w:val="false"/>
          <w:color w:val="000000"/>
          <w:sz w:val="28"/>
        </w:rPr>
        <w:t>
      __________________________________________________________</w:t>
      </w:r>
    </w:p>
    <w:bookmarkStart w:name="z132" w:id="42"/>
    <w:p>
      <w:pPr>
        <w:spacing w:after="0"/>
        <w:ind w:left="0"/>
        <w:jc w:val="left"/>
      </w:pPr>
      <w:r>
        <w:rPr>
          <w:rFonts w:ascii="Times New Roman"/>
          <w:b/>
          <w:i w:val="false"/>
          <w:color w:val="000000"/>
        </w:rPr>
        <w:t xml:space="preserve"> Receipt of refusal to accept documents</w:t>
      </w:r>
    </w:p>
    <w:bookmarkEnd w:id="42"/>
    <w:p>
      <w:pPr>
        <w:spacing w:after="0"/>
        <w:ind w:left="0"/>
        <w:jc w:val="both"/>
      </w:pPr>
      <w:r>
        <w:rPr>
          <w:rFonts w:ascii="Times New Roman"/>
          <w:b w:val="false"/>
          <w:i w:val="false"/>
          <w:color w:val="000000"/>
          <w:sz w:val="28"/>
        </w:rPr>
        <w:t>
      Guided by paragraph 2 of Article 20 of the Law of the Republic of Kazakhstan "On Public Services,"</w:t>
      </w:r>
    </w:p>
    <w:p>
      <w:pPr>
        <w:spacing w:after="0"/>
        <w:ind w:left="0"/>
        <w:jc w:val="both"/>
      </w:pPr>
      <w:r>
        <w:rPr>
          <w:rFonts w:ascii="Times New Roman"/>
          <w:b w:val="false"/>
          <w:i w:val="false"/>
          <w:color w:val="000000"/>
          <w:sz w:val="28"/>
        </w:rPr>
        <w:t>
      Department № _____ of the branch of the Non-Profit Joint Stock Company State Corporation</w:t>
      </w:r>
    </w:p>
    <w:p>
      <w:pPr>
        <w:spacing w:after="0"/>
        <w:ind w:left="0"/>
        <w:jc w:val="both"/>
      </w:pPr>
      <w:r>
        <w:rPr>
          <w:rFonts w:ascii="Times New Roman"/>
          <w:b w:val="false"/>
          <w:i w:val="false"/>
          <w:color w:val="000000"/>
          <w:sz w:val="28"/>
        </w:rPr>
        <w:t>
      "Government for citizens" (address:</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refuse to accept documents for the public service provision </w:t>
      </w:r>
    </w:p>
    <w:p>
      <w:pPr>
        <w:spacing w:after="0"/>
        <w:ind w:left="0"/>
        <w:jc w:val="both"/>
      </w:pPr>
      <w:r>
        <w:rPr>
          <w:rFonts w:ascii="Times New Roman"/>
          <w:b w:val="false"/>
          <w:i w:val="false"/>
          <w:color w:val="000000"/>
          <w:sz w:val="28"/>
        </w:rPr>
        <w:t>
      ________________________________________________________________________________due to your submission of an incomplete and/or expired set of documents</w:t>
      </w:r>
    </w:p>
    <w:p>
      <w:pPr>
        <w:spacing w:after="0"/>
        <w:ind w:left="0"/>
        <w:jc w:val="both"/>
      </w:pPr>
      <w:r>
        <w:rPr>
          <w:rFonts w:ascii="Times New Roman"/>
          <w:b w:val="false"/>
          <w:i w:val="false"/>
          <w:color w:val="000000"/>
          <w:sz w:val="28"/>
        </w:rPr>
        <w:t>
      according to the List of basic requirements for the public service provision, namely:</w:t>
      </w:r>
    </w:p>
    <w:p>
      <w:pPr>
        <w:spacing w:after="0"/>
        <w:ind w:left="0"/>
        <w:jc w:val="both"/>
      </w:pPr>
      <w:r>
        <w:rPr>
          <w:rFonts w:ascii="Times New Roman"/>
          <w:b w:val="false"/>
          <w:i w:val="false"/>
          <w:color w:val="000000"/>
          <w:sz w:val="28"/>
        </w:rPr>
        <w:t>
      Name of missing documents and/or expired documents:</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This receipt shall be made in 2 copies, one for each party.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 (signature) (of an employee of the State Corporation)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Executor. (Surname, first name, patronymic (if any)</w:t>
      </w:r>
    </w:p>
    <w:p>
      <w:pPr>
        <w:spacing w:after="0"/>
        <w:ind w:left="0"/>
        <w:jc w:val="both"/>
      </w:pPr>
      <w:r>
        <w:rPr>
          <w:rFonts w:ascii="Times New Roman"/>
          <w:b w:val="false"/>
          <w:i w:val="false"/>
          <w:color w:val="000000"/>
          <w:sz w:val="28"/>
        </w:rPr>
        <w:t>
      Telephone _______________</w:t>
      </w:r>
    </w:p>
    <w:p>
      <w:pPr>
        <w:spacing w:after="0"/>
        <w:ind w:left="0"/>
        <w:jc w:val="both"/>
      </w:pPr>
      <w:r>
        <w:rPr>
          <w:rFonts w:ascii="Times New Roman"/>
          <w:b w:val="false"/>
          <w:i w:val="false"/>
          <w:color w:val="000000"/>
          <w:sz w:val="28"/>
        </w:rPr>
        <w:t>
      Received: ________________________________________________________</w:t>
      </w:r>
    </w:p>
    <w:p>
      <w:pPr>
        <w:spacing w:after="0"/>
        <w:ind w:left="0"/>
        <w:jc w:val="both"/>
      </w:pPr>
      <w:r>
        <w:rPr>
          <w:rFonts w:ascii="Times New Roman"/>
          <w:b w:val="false"/>
          <w:i w:val="false"/>
          <w:color w:val="000000"/>
          <w:sz w:val="28"/>
        </w:rPr>
        <w:t>
      (Last name, first name, patronymic (if any) signature of the service recipient_________"___”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issuing permits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raising money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shareholders and providing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permission to</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attract money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shareholders"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78" w:id="43"/>
    <w:p>
      <w:pPr>
        <w:spacing w:after="0"/>
        <w:ind w:left="0"/>
        <w:jc w:val="left"/>
      </w:pPr>
      <w:r>
        <w:rPr>
          <w:rFonts w:ascii="Times New Roman"/>
          <w:b/>
          <w:i w:val="false"/>
          <w:color w:val="000000"/>
        </w:rPr>
        <w:t xml:space="preserve"> (Letterhead of the local executive body with the image of the state coat of arms of the Republic of Kazakhstan)</w:t>
      </w:r>
    </w:p>
    <w:bookmarkEnd w:id="43"/>
    <w:bookmarkStart w:name="z79" w:id="44"/>
    <w:p>
      <w:pPr>
        <w:spacing w:after="0"/>
        <w:ind w:left="0"/>
        <w:jc w:val="left"/>
      </w:pPr>
      <w:r>
        <w:rPr>
          <w:rFonts w:ascii="Times New Roman"/>
          <w:b/>
          <w:i w:val="false"/>
          <w:color w:val="000000"/>
        </w:rPr>
        <w:t xml:space="preserve"> Permission № ___ to attract money from shareholders </w:t>
      </w:r>
    </w:p>
    <w:bookmarkEnd w:id="44"/>
    <w:bookmarkStart w:name="z80" w:id="45"/>
    <w:p>
      <w:pPr>
        <w:spacing w:after="0"/>
        <w:ind w:left="0"/>
        <w:jc w:val="both"/>
      </w:pPr>
      <w:r>
        <w:rPr>
          <w:rFonts w:ascii="Times New Roman"/>
          <w:b w:val="false"/>
          <w:i w:val="false"/>
          <w:color w:val="000000"/>
          <w:sz w:val="28"/>
        </w:rPr>
        <w:t>
      _____________________"___" _____ 20__</w:t>
      </w:r>
    </w:p>
    <w:bookmarkEnd w:id="45"/>
    <w:bookmarkStart w:name="z81" w:id="46"/>
    <w:p>
      <w:pPr>
        <w:spacing w:after="0"/>
        <w:ind w:left="0"/>
        <w:jc w:val="both"/>
      </w:pPr>
      <w:r>
        <w:rPr>
          <w:rFonts w:ascii="Times New Roman"/>
          <w:b w:val="false"/>
          <w:i w:val="false"/>
          <w:color w:val="000000"/>
          <w:sz w:val="28"/>
        </w:rPr>
        <w:t>
      (location)</w:t>
      </w:r>
    </w:p>
    <w:bookmarkEnd w:id="46"/>
    <w:p>
      <w:pPr>
        <w:spacing w:after="0"/>
        <w:ind w:left="0"/>
        <w:jc w:val="both"/>
      </w:pPr>
      <w:r>
        <w:rPr>
          <w:rFonts w:ascii="Times New Roman"/>
          <w:b w:val="false"/>
          <w:i w:val="false"/>
          <w:color w:val="000000"/>
          <w:sz w:val="28"/>
        </w:rPr>
        <w:t xml:space="preserve">
      This permission is issued _______________________________________________ </w:t>
      </w:r>
    </w:p>
    <w:p>
      <w:pPr>
        <w:spacing w:after="0"/>
        <w:ind w:left="0"/>
        <w:jc w:val="both"/>
      </w:pPr>
      <w:r>
        <w:rPr>
          <w:rFonts w:ascii="Times New Roman"/>
          <w:b w:val="false"/>
          <w:i w:val="false"/>
          <w:color w:val="000000"/>
          <w:sz w:val="28"/>
        </w:rPr>
        <w:t>
      (full name of the developer and the authorized company, BIN)</w:t>
      </w:r>
    </w:p>
    <w:p>
      <w:pPr>
        <w:spacing w:after="0"/>
        <w:ind w:left="0"/>
        <w:jc w:val="both"/>
      </w:pPr>
      <w:r>
        <w:rPr>
          <w:rFonts w:ascii="Times New Roman"/>
          <w:b w:val="false"/>
          <w:i w:val="false"/>
          <w:color w:val="000000"/>
          <w:sz w:val="28"/>
        </w:rPr>
        <w:t xml:space="preserve">
      to attract money from shareholders for the construction of an apartment building or a complex of individual residential buildings (select the appropriate one), area, number of floors, located at _______________________________________________________________ </w:t>
      </w:r>
    </w:p>
    <w:p>
      <w:pPr>
        <w:spacing w:after="0"/>
        <w:ind w:left="0"/>
        <w:jc w:val="both"/>
      </w:pPr>
      <w:r>
        <w:rPr>
          <w:rFonts w:ascii="Times New Roman"/>
          <w:b w:val="false"/>
          <w:i w:val="false"/>
          <w:color w:val="000000"/>
          <w:sz w:val="28"/>
        </w:rPr>
        <w:t>
      (location, cadastral number of the land plot)</w:t>
      </w:r>
    </w:p>
    <w:p>
      <w:pPr>
        <w:spacing w:after="0"/>
        <w:ind w:left="0"/>
        <w:jc w:val="both"/>
      </w:pPr>
      <w:r>
        <w:rPr>
          <w:rFonts w:ascii="Times New Roman"/>
          <w:b w:val="false"/>
          <w:i w:val="false"/>
          <w:color w:val="000000"/>
          <w:sz w:val="28"/>
        </w:rPr>
        <w:t xml:space="preserve">
      The period of commissioning of the facility, according to the design and estimate documentation "___" </w:t>
      </w:r>
    </w:p>
    <w:p>
      <w:pPr>
        <w:spacing w:after="0"/>
        <w:ind w:left="0"/>
        <w:jc w:val="both"/>
      </w:pPr>
      <w:r>
        <w:rPr>
          <w:rFonts w:ascii="Times New Roman"/>
          <w:b w:val="false"/>
          <w:i w:val="false"/>
          <w:color w:val="000000"/>
          <w:sz w:val="28"/>
        </w:rPr>
        <w:t>
      _______ 20__.</w:t>
      </w:r>
    </w:p>
    <w:p>
      <w:pPr>
        <w:spacing w:after="0"/>
        <w:ind w:left="0"/>
        <w:jc w:val="both"/>
      </w:pPr>
      <w:r>
        <w:rPr>
          <w:rFonts w:ascii="Times New Roman"/>
          <w:b w:val="false"/>
          <w:i w:val="false"/>
          <w:color w:val="000000"/>
          <w:sz w:val="28"/>
        </w:rPr>
        <w:t>
      Permission to raise money from shareholders is legally valid until the deadline for putting the facility into operation.</w:t>
      </w:r>
    </w:p>
    <w:p>
      <w:pPr>
        <w:spacing w:after="0"/>
        <w:ind w:left="0"/>
        <w:jc w:val="both"/>
      </w:pPr>
      <w:r>
        <w:rPr>
          <w:rFonts w:ascii="Times New Roman"/>
          <w:b w:val="false"/>
          <w:i w:val="false"/>
          <w:color w:val="000000"/>
          <w:sz w:val="28"/>
        </w:rPr>
        <w:t xml:space="preserve">
            Akim (Deputy Akim) _________________________________________________ </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xml:space="preserve">
      Place of seal (if any)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