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01cc" w14:textId="6db0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forms of submission by brokers of information on transactions of verified individuals with securities or exchange goods sold on the commodity exchange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408 of the Minister Finance of the Republic of Kazakhstan dated July 28, 2016. Registered with the Ministry of Justice of the Republic of Kazakhstan on August 31, 2016 № 14178. Expired by Order of the Minister of Finance of the Republic of Kazakhstan dated June 4, 2020 No. 568.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Order of the Minister of Finance of the Republic of Kazakhstan dated June 04, 2020 No. 568 (effective from January 01, 2021).</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7-5 of Article 583 of the Code of the Republic of Kazakhstan dated December 10, 2008 "On Taxes and Other Mandatory Payments to the Budget" (Tax Code</w:t>
      </w:r>
      <w:r>
        <w:rPr>
          <w:rFonts w:ascii="Times New Roman"/>
          <w:b/>
          <w:i w:val="false"/>
          <w:color w:val="000000"/>
          <w:sz w:val="28"/>
        </w:rPr>
        <w:t>), I hereby ORDER</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To approve:</w:t>
      </w:r>
    </w:p>
    <w:bookmarkEnd w:id="0"/>
    <w:bookmarkStart w:name="z3" w:id="1"/>
    <w:p>
      <w:pPr>
        <w:spacing w:after="0"/>
        <w:ind w:left="0"/>
        <w:jc w:val="both"/>
      </w:pPr>
      <w:r>
        <w:rPr>
          <w:rFonts w:ascii="Times New Roman"/>
          <w:b w:val="false"/>
          <w:i w:val="false"/>
          <w:color w:val="000000"/>
          <w:sz w:val="28"/>
        </w:rPr>
        <w:t>
      1) Rules for submission by brokers of information on transactions of verified individuals with securities according to Annex 1 to this order;</w:t>
      </w:r>
    </w:p>
    <w:bookmarkEnd w:id="1"/>
    <w:bookmarkStart w:name="z4" w:id="2"/>
    <w:p>
      <w:pPr>
        <w:spacing w:after="0"/>
        <w:ind w:left="0"/>
        <w:jc w:val="both"/>
      </w:pPr>
      <w:r>
        <w:rPr>
          <w:rFonts w:ascii="Times New Roman"/>
          <w:b w:val="false"/>
          <w:i w:val="false"/>
          <w:color w:val="000000"/>
          <w:sz w:val="28"/>
        </w:rPr>
        <w:t>
      2) form of information submitted by brokers on transactions of verified individuals with securities according to Annex 2 to this order;</w:t>
      </w:r>
    </w:p>
    <w:bookmarkEnd w:id="2"/>
    <w:bookmarkStart w:name="z5" w:id="3"/>
    <w:p>
      <w:pPr>
        <w:spacing w:after="0"/>
        <w:ind w:left="0"/>
        <w:jc w:val="both"/>
      </w:pPr>
      <w:r>
        <w:rPr>
          <w:rFonts w:ascii="Times New Roman"/>
          <w:b w:val="false"/>
          <w:i w:val="false"/>
          <w:color w:val="000000"/>
          <w:sz w:val="28"/>
        </w:rPr>
        <w:t>
      3) Rules of submission by brokers of information on transactions of verified individuals with exchange goods sold on the commodity exchange, according to Annex 3 to this order;</w:t>
      </w:r>
    </w:p>
    <w:bookmarkEnd w:id="3"/>
    <w:bookmarkStart w:name="z6" w:id="4"/>
    <w:p>
      <w:pPr>
        <w:spacing w:after="0"/>
        <w:ind w:left="0"/>
        <w:jc w:val="both"/>
      </w:pPr>
      <w:r>
        <w:rPr>
          <w:rFonts w:ascii="Times New Roman"/>
          <w:b w:val="false"/>
          <w:i w:val="false"/>
          <w:color w:val="000000"/>
          <w:sz w:val="28"/>
        </w:rPr>
        <w:t>
      4) form of information submitted by brokers on transactions of verified individuals with exchange goods sold on the commodity exchange, according to Annex 4 to this order.</w:t>
      </w:r>
    </w:p>
    <w:bookmarkEnd w:id="4"/>
    <w:bookmarkStart w:name="z7" w:id="5"/>
    <w:p>
      <w:pPr>
        <w:spacing w:after="0"/>
        <w:ind w:left="0"/>
        <w:jc w:val="both"/>
      </w:pPr>
      <w:r>
        <w:rPr>
          <w:rFonts w:ascii="Times New Roman"/>
          <w:b w:val="false"/>
          <w:i w:val="false"/>
          <w:color w:val="000000"/>
          <w:sz w:val="28"/>
        </w:rPr>
        <w:t>
      2. The Committee of State Revenues of the Ministry of Finance of the Republic of Kazakhstan (D.E. Ergozhin) in accordance with the established legislation shall:</w:t>
      </w:r>
    </w:p>
    <w:bookmarkEnd w:id="5"/>
    <w:bookmarkStart w:name="z8" w:id="6"/>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6"/>
    <w:bookmarkStart w:name="z9" w:id="7"/>
    <w:p>
      <w:pPr>
        <w:spacing w:after="0"/>
        <w:ind w:left="0"/>
        <w:jc w:val="both"/>
      </w:pPr>
      <w:r>
        <w:rPr>
          <w:rFonts w:ascii="Times New Roman"/>
          <w:b w:val="false"/>
          <w:i w:val="false"/>
          <w:color w:val="000000"/>
          <w:sz w:val="28"/>
        </w:rPr>
        <w:t>
      2) within ten calendar days after the state registration of the present order send on official publication in periodicals and an information and legal system "Adilet";</w:t>
      </w:r>
    </w:p>
    <w:bookmarkEnd w:id="7"/>
    <w:bookmarkStart w:name="z10" w:id="8"/>
    <w:p>
      <w:pPr>
        <w:spacing w:after="0"/>
        <w:ind w:left="0"/>
        <w:jc w:val="both"/>
      </w:pPr>
      <w:r>
        <w:rPr>
          <w:rFonts w:ascii="Times New Roman"/>
          <w:b w:val="false"/>
          <w:i w:val="false"/>
          <w:color w:val="000000"/>
          <w:sz w:val="28"/>
        </w:rPr>
        <w:t>
      3) within five working days from the date of receipt of this order from the Ministry of Justice of the Republic of Kazakhstan send to the Republican State Enterprise on the Right of Economic Management "Republican Center of Legal Information" of the Ministry of Justice of the Republic of Kazakhstan for inclusion in the Reference Control Bank of regulatory legal acts of the Republic of Kazakhstan;</w:t>
      </w:r>
    </w:p>
    <w:bookmarkEnd w:id="8"/>
    <w:bookmarkStart w:name="z11" w:id="9"/>
    <w:p>
      <w:pPr>
        <w:spacing w:after="0"/>
        <w:ind w:left="0"/>
        <w:jc w:val="both"/>
      </w:pPr>
      <w:r>
        <w:rPr>
          <w:rFonts w:ascii="Times New Roman"/>
          <w:b w:val="false"/>
          <w:i w:val="false"/>
          <w:color w:val="000000"/>
          <w:sz w:val="28"/>
        </w:rPr>
        <w:t>
      4) place this order on the Internet resource of the Ministry of Finance of the Republic of Kazakhstan.</w:t>
      </w:r>
    </w:p>
    <w:bookmarkEnd w:id="9"/>
    <w:bookmarkStart w:name="z12" w:id="10"/>
    <w:p>
      <w:pPr>
        <w:spacing w:after="0"/>
        <w:ind w:left="0"/>
        <w:jc w:val="both"/>
      </w:pPr>
      <w:r>
        <w:rPr>
          <w:rFonts w:ascii="Times New Roman"/>
          <w:b w:val="false"/>
          <w:i w:val="false"/>
          <w:color w:val="000000"/>
          <w:sz w:val="28"/>
        </w:rPr>
        <w:t>
      3. This order shall be enforced from January 1, 2020 and shall be officially published.</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in the wording of the order of the Minister of Finance of the RK dated 31.03.2017 </w:t>
      </w:r>
      <w:r>
        <w:rPr>
          <w:rFonts w:ascii="Times New Roman"/>
          <w:b w:val="false"/>
          <w:i w:val="false"/>
          <w:color w:val="000000"/>
          <w:sz w:val="28"/>
        </w:rPr>
        <w:t>№ 213</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Acting </w:t>
      </w:r>
    </w:p>
    <w:p>
      <w:pPr>
        <w:spacing w:after="0"/>
        <w:ind w:left="0"/>
        <w:jc w:val="both"/>
      </w:pPr>
      <w:r>
        <w:rPr>
          <w:rFonts w:ascii="Times New Roman"/>
          <w:b w:val="false"/>
          <w:i w:val="false"/>
          <w:color w:val="000000"/>
          <w:sz w:val="28"/>
        </w:rPr>
        <w:t>
      Chairman</w:t>
      </w:r>
    </w:p>
    <w:p>
      <w:pPr>
        <w:spacing w:after="0"/>
        <w:ind w:left="0"/>
        <w:jc w:val="both"/>
      </w:pPr>
      <w:r>
        <w:rPr>
          <w:rFonts w:ascii="Times New Roman"/>
          <w:b w:val="false"/>
          <w:i w:val="false"/>
          <w:color w:val="000000"/>
          <w:sz w:val="28"/>
        </w:rPr>
        <w:t>
      of the National Bank</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 G. Pirmatov</w:t>
      </w:r>
    </w:p>
    <w:p>
      <w:pPr>
        <w:spacing w:after="0"/>
        <w:ind w:left="0"/>
        <w:jc w:val="both"/>
      </w:pPr>
      <w:r>
        <w:rPr>
          <w:rFonts w:ascii="Times New Roman"/>
          <w:b w:val="false"/>
          <w:i w:val="false"/>
          <w:color w:val="000000"/>
          <w:sz w:val="28"/>
        </w:rPr>
        <w:t>
      "_____" _____________ 2016</w:t>
      </w:r>
    </w:p>
    <w:p>
      <w:pPr>
        <w:spacing w:after="0"/>
        <w:ind w:left="0"/>
        <w:jc w:val="both"/>
      </w:pPr>
      <w:r>
        <w:rPr>
          <w:rFonts w:ascii="Times New Roman"/>
          <w:b w:val="false"/>
          <w:i w:val="false"/>
          <w:color w:val="000000"/>
          <w:sz w:val="28"/>
        </w:rPr>
        <w:t>
      " AGREED "</w:t>
      </w:r>
    </w:p>
    <w:p>
      <w:pPr>
        <w:spacing w:after="0"/>
        <w:ind w:left="0"/>
        <w:jc w:val="both"/>
      </w:pPr>
      <w:r>
        <w:rPr>
          <w:rFonts w:ascii="Times New Roman"/>
          <w:b w:val="false"/>
          <w:i w:val="false"/>
          <w:color w:val="000000"/>
          <w:sz w:val="28"/>
        </w:rPr>
        <w:t>
      Minister</w:t>
      </w:r>
    </w:p>
    <w:p>
      <w:pPr>
        <w:spacing w:after="0"/>
        <w:ind w:left="0"/>
        <w:jc w:val="both"/>
      </w:pPr>
      <w:r>
        <w:rPr>
          <w:rFonts w:ascii="Times New Roman"/>
          <w:b w:val="false"/>
          <w:i w:val="false"/>
          <w:color w:val="000000"/>
          <w:sz w:val="28"/>
        </w:rPr>
        <w:t>
      of the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 K. Bishimbayev</w:t>
      </w:r>
    </w:p>
    <w:p>
      <w:pPr>
        <w:spacing w:after="0"/>
        <w:ind w:left="0"/>
        <w:jc w:val="both"/>
      </w:pPr>
      <w:r>
        <w:rPr>
          <w:rFonts w:ascii="Times New Roman"/>
          <w:b w:val="false"/>
          <w:i w:val="false"/>
          <w:color w:val="000000"/>
          <w:sz w:val="28"/>
        </w:rPr>
        <w:t>
      "_____" _____________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 408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July 28 2016</w:t>
            </w:r>
          </w:p>
        </w:tc>
      </w:tr>
    </w:tbl>
    <w:bookmarkStart w:name="z14" w:id="11"/>
    <w:p>
      <w:pPr>
        <w:spacing w:after="0"/>
        <w:ind w:left="0"/>
        <w:jc w:val="left"/>
      </w:pPr>
      <w:r>
        <w:rPr>
          <w:rFonts w:ascii="Times New Roman"/>
          <w:b/>
          <w:i w:val="false"/>
          <w:color w:val="000000"/>
        </w:rPr>
        <w:t xml:space="preserve"> Rules</w:t>
      </w:r>
      <w:r>
        <w:br/>
      </w:r>
      <w:r>
        <w:rPr>
          <w:rFonts w:ascii="Times New Roman"/>
          <w:b/>
          <w:i w:val="false"/>
          <w:color w:val="000000"/>
        </w:rPr>
        <w:t>for submission by brokers of information on transactions of verified individuals with securities</w:t>
      </w:r>
    </w:p>
    <w:bookmarkEnd w:id="11"/>
    <w:bookmarkStart w:name="z15" w:id="12"/>
    <w:p>
      <w:pPr>
        <w:spacing w:after="0"/>
        <w:ind w:left="0"/>
        <w:jc w:val="both"/>
      </w:pPr>
      <w:r>
        <w:rPr>
          <w:rFonts w:ascii="Times New Roman"/>
          <w:b w:val="false"/>
          <w:i w:val="false"/>
          <w:color w:val="000000"/>
          <w:sz w:val="28"/>
        </w:rPr>
        <w:t>
      1. These Rules have been developed in accordance with paragraph 7-5 of Article 583 of the Code of the Republic of Kazakhstan dated December 10, 2008 "On Taxes and Other Mandatory Payments to the Budget" (Tax Code) and shall define the procedure for brokers to submit information on transactions of verified individuals with securities (hereinafter referred to as the information).</w:t>
      </w:r>
    </w:p>
    <w:bookmarkEnd w:id="12"/>
    <w:bookmarkStart w:name="z16" w:id="13"/>
    <w:p>
      <w:pPr>
        <w:spacing w:after="0"/>
        <w:ind w:left="0"/>
        <w:jc w:val="both"/>
      </w:pPr>
      <w:r>
        <w:rPr>
          <w:rFonts w:ascii="Times New Roman"/>
          <w:b w:val="false"/>
          <w:i w:val="false"/>
          <w:color w:val="000000"/>
          <w:sz w:val="28"/>
        </w:rPr>
        <w:t>
      2. The information shall be compiled by brokers performing transactions with securities and other financial instruments on the securities market (hereinafter referred to as the brokers).</w:t>
      </w:r>
    </w:p>
    <w:bookmarkEnd w:id="13"/>
    <w:bookmarkStart w:name="z17" w:id="14"/>
    <w:p>
      <w:pPr>
        <w:spacing w:after="0"/>
        <w:ind w:left="0"/>
        <w:jc w:val="both"/>
      </w:pPr>
      <w:r>
        <w:rPr>
          <w:rFonts w:ascii="Times New Roman"/>
          <w:b w:val="false"/>
          <w:i w:val="false"/>
          <w:color w:val="000000"/>
          <w:sz w:val="28"/>
        </w:rPr>
        <w:t>
      3. The information shall be submitted by brokers electronically through a web application or by means of transmission via an information and communication network, which shall ensure guaranteed delivery of messages within thirty working days from the date of receipt of the request of the state revenue body of the Republic of Kazakhstan.</w:t>
      </w:r>
    </w:p>
    <w:bookmarkEnd w:id="14"/>
    <w:bookmarkStart w:name="z18" w:id="15"/>
    <w:p>
      <w:pPr>
        <w:spacing w:after="0"/>
        <w:ind w:left="0"/>
        <w:jc w:val="both"/>
      </w:pPr>
      <w:r>
        <w:rPr>
          <w:rFonts w:ascii="Times New Roman"/>
          <w:b w:val="false"/>
          <w:i w:val="false"/>
          <w:color w:val="000000"/>
          <w:sz w:val="28"/>
        </w:rPr>
        <w:t>
      4. The information shall include the following:</w:t>
      </w:r>
    </w:p>
    <w:bookmarkEnd w:id="15"/>
    <w:bookmarkStart w:name="z19" w:id="16"/>
    <w:p>
      <w:pPr>
        <w:spacing w:after="0"/>
        <w:ind w:left="0"/>
        <w:jc w:val="both"/>
      </w:pPr>
      <w:r>
        <w:rPr>
          <w:rFonts w:ascii="Times New Roman"/>
          <w:b w:val="false"/>
          <w:i w:val="false"/>
          <w:color w:val="000000"/>
          <w:sz w:val="28"/>
        </w:rPr>
        <w:t>
      1) in column 1 - reference number of the line;</w:t>
      </w:r>
    </w:p>
    <w:bookmarkEnd w:id="16"/>
    <w:bookmarkStart w:name="z20" w:id="17"/>
    <w:p>
      <w:pPr>
        <w:spacing w:after="0"/>
        <w:ind w:left="0"/>
        <w:jc w:val="both"/>
      </w:pPr>
      <w:r>
        <w:rPr>
          <w:rFonts w:ascii="Times New Roman"/>
          <w:b w:val="false"/>
          <w:i w:val="false"/>
          <w:color w:val="000000"/>
          <w:sz w:val="28"/>
        </w:rPr>
        <w:t>
      2) in column 2 - individual identification number of the individual holder of securities;</w:t>
      </w:r>
    </w:p>
    <w:bookmarkEnd w:id="17"/>
    <w:bookmarkStart w:name="z21" w:id="18"/>
    <w:p>
      <w:pPr>
        <w:spacing w:after="0"/>
        <w:ind w:left="0"/>
        <w:jc w:val="both"/>
      </w:pPr>
      <w:r>
        <w:rPr>
          <w:rFonts w:ascii="Times New Roman"/>
          <w:b w:val="false"/>
          <w:i w:val="false"/>
          <w:color w:val="000000"/>
          <w:sz w:val="28"/>
        </w:rPr>
        <w:t>
      3) in column 3 - surname, first name, patronymic name (if it is specified in the identity document) of the individual-holder of securities;</w:t>
      </w:r>
    </w:p>
    <w:bookmarkEnd w:id="18"/>
    <w:bookmarkStart w:name="z22" w:id="19"/>
    <w:p>
      <w:pPr>
        <w:spacing w:after="0"/>
        <w:ind w:left="0"/>
        <w:jc w:val="both"/>
      </w:pPr>
      <w:r>
        <w:rPr>
          <w:rFonts w:ascii="Times New Roman"/>
          <w:b w:val="false"/>
          <w:i w:val="false"/>
          <w:color w:val="000000"/>
          <w:sz w:val="28"/>
        </w:rPr>
        <w:t>
      4) in column 4 - a type of the security, the holder of which shall be an individual specified in column 2;</w:t>
      </w:r>
    </w:p>
    <w:bookmarkEnd w:id="19"/>
    <w:bookmarkStart w:name="z23" w:id="20"/>
    <w:p>
      <w:pPr>
        <w:spacing w:after="0"/>
        <w:ind w:left="0"/>
        <w:jc w:val="both"/>
      </w:pPr>
      <w:r>
        <w:rPr>
          <w:rFonts w:ascii="Times New Roman"/>
          <w:b w:val="false"/>
          <w:i w:val="false"/>
          <w:color w:val="000000"/>
          <w:sz w:val="28"/>
        </w:rPr>
        <w:t>
      5) in column 5 - national identification number of the security;</w:t>
      </w:r>
    </w:p>
    <w:bookmarkEnd w:id="20"/>
    <w:bookmarkStart w:name="z24" w:id="21"/>
    <w:p>
      <w:pPr>
        <w:spacing w:after="0"/>
        <w:ind w:left="0"/>
        <w:jc w:val="both"/>
      </w:pPr>
      <w:r>
        <w:rPr>
          <w:rFonts w:ascii="Times New Roman"/>
          <w:b w:val="false"/>
          <w:i w:val="false"/>
          <w:color w:val="000000"/>
          <w:sz w:val="28"/>
        </w:rPr>
        <w:t>
      6) in column 6 - number of securities of the type specified in column 4;</w:t>
      </w:r>
    </w:p>
    <w:bookmarkEnd w:id="21"/>
    <w:bookmarkStart w:name="z25" w:id="22"/>
    <w:p>
      <w:pPr>
        <w:spacing w:after="0"/>
        <w:ind w:left="0"/>
        <w:jc w:val="both"/>
      </w:pPr>
      <w:r>
        <w:rPr>
          <w:rFonts w:ascii="Times New Roman"/>
          <w:b w:val="false"/>
          <w:i w:val="false"/>
          <w:color w:val="000000"/>
          <w:sz w:val="28"/>
        </w:rPr>
        <w:t>
      7) in column 7 - nominal value of securities;</w:t>
      </w:r>
    </w:p>
    <w:bookmarkEnd w:id="22"/>
    <w:bookmarkStart w:name="z26" w:id="23"/>
    <w:p>
      <w:pPr>
        <w:spacing w:after="0"/>
        <w:ind w:left="0"/>
        <w:jc w:val="both"/>
      </w:pPr>
      <w:r>
        <w:rPr>
          <w:rFonts w:ascii="Times New Roman"/>
          <w:b w:val="false"/>
          <w:i w:val="false"/>
          <w:color w:val="000000"/>
          <w:sz w:val="28"/>
        </w:rPr>
        <w:t>
      8) in column 8 - date of transaction;</w:t>
      </w:r>
    </w:p>
    <w:bookmarkEnd w:id="23"/>
    <w:bookmarkStart w:name="z27" w:id="24"/>
    <w:p>
      <w:pPr>
        <w:spacing w:after="0"/>
        <w:ind w:left="0"/>
        <w:jc w:val="both"/>
      </w:pPr>
      <w:r>
        <w:rPr>
          <w:rFonts w:ascii="Times New Roman"/>
          <w:b w:val="false"/>
          <w:i w:val="false"/>
          <w:color w:val="000000"/>
          <w:sz w:val="28"/>
        </w:rPr>
        <w:t>
      9) in column 9 - type of transaction;</w:t>
      </w:r>
    </w:p>
    <w:bookmarkEnd w:id="24"/>
    <w:bookmarkStart w:name="z28" w:id="25"/>
    <w:p>
      <w:pPr>
        <w:spacing w:after="0"/>
        <w:ind w:left="0"/>
        <w:jc w:val="both"/>
      </w:pPr>
      <w:r>
        <w:rPr>
          <w:rFonts w:ascii="Times New Roman"/>
          <w:b w:val="false"/>
          <w:i w:val="false"/>
          <w:color w:val="000000"/>
          <w:sz w:val="28"/>
        </w:rPr>
        <w:t>
      10) in column 10 - the contractor according to the transaction.</w:t>
      </w:r>
    </w:p>
    <w:bookmarkEnd w:id="25"/>
    <w:bookmarkStart w:name="z29" w:id="26"/>
    <w:p>
      <w:pPr>
        <w:spacing w:after="0"/>
        <w:ind w:left="0"/>
        <w:jc w:val="both"/>
      </w:pPr>
      <w:r>
        <w:rPr>
          <w:rFonts w:ascii="Times New Roman"/>
          <w:b w:val="false"/>
          <w:i w:val="false"/>
          <w:color w:val="000000"/>
          <w:sz w:val="28"/>
        </w:rPr>
        <w:t>
      5. In the case of submission of information on depositary receipts, the following additional information shall be provided:</w:t>
      </w:r>
    </w:p>
    <w:bookmarkEnd w:id="26"/>
    <w:bookmarkStart w:name="z30" w:id="27"/>
    <w:p>
      <w:pPr>
        <w:spacing w:after="0"/>
        <w:ind w:left="0"/>
        <w:jc w:val="both"/>
      </w:pPr>
      <w:r>
        <w:rPr>
          <w:rFonts w:ascii="Times New Roman"/>
          <w:b w:val="false"/>
          <w:i w:val="false"/>
          <w:color w:val="000000"/>
          <w:sz w:val="28"/>
        </w:rPr>
        <w:t>
      1) in column 11 - number of securities constituting the basic asset of one depositary receipt;</w:t>
      </w:r>
    </w:p>
    <w:bookmarkEnd w:id="27"/>
    <w:bookmarkStart w:name="z31" w:id="28"/>
    <w:p>
      <w:pPr>
        <w:spacing w:after="0"/>
        <w:ind w:left="0"/>
        <w:jc w:val="both"/>
      </w:pPr>
      <w:r>
        <w:rPr>
          <w:rFonts w:ascii="Times New Roman"/>
          <w:b w:val="false"/>
          <w:i w:val="false"/>
          <w:color w:val="000000"/>
          <w:sz w:val="28"/>
        </w:rPr>
        <w:t>
      2) in column 12 - deposit price of depository receipts;</w:t>
      </w:r>
    </w:p>
    <w:bookmarkEnd w:id="28"/>
    <w:bookmarkStart w:name="z32" w:id="29"/>
    <w:p>
      <w:pPr>
        <w:spacing w:after="0"/>
        <w:ind w:left="0"/>
        <w:jc w:val="both"/>
      </w:pPr>
      <w:r>
        <w:rPr>
          <w:rFonts w:ascii="Times New Roman"/>
          <w:b w:val="false"/>
          <w:i w:val="false"/>
          <w:color w:val="000000"/>
          <w:sz w:val="28"/>
        </w:rPr>
        <w:t>
      3) in column 13 - the term of circulation of depositary receipts.</w:t>
      </w:r>
    </w:p>
    <w:bookmarkEnd w:id="29"/>
    <w:bookmarkStart w:name="z33" w:id="30"/>
    <w:p>
      <w:pPr>
        <w:spacing w:after="0"/>
        <w:ind w:left="0"/>
        <w:jc w:val="both"/>
      </w:pPr>
      <w:r>
        <w:rPr>
          <w:rFonts w:ascii="Times New Roman"/>
          <w:b w:val="false"/>
          <w:i w:val="false"/>
          <w:color w:val="000000"/>
          <w:sz w:val="28"/>
        </w:rPr>
        <w:t>
      6. In the case of submission of information on stocks, the following additional information shall be provided:</w:t>
      </w:r>
    </w:p>
    <w:bookmarkEnd w:id="30"/>
    <w:bookmarkStart w:name="z34" w:id="31"/>
    <w:p>
      <w:pPr>
        <w:spacing w:after="0"/>
        <w:ind w:left="0"/>
        <w:jc w:val="both"/>
      </w:pPr>
      <w:r>
        <w:rPr>
          <w:rFonts w:ascii="Times New Roman"/>
          <w:b w:val="false"/>
          <w:i w:val="false"/>
          <w:color w:val="000000"/>
          <w:sz w:val="28"/>
        </w:rPr>
        <w:t>
      in column 14 - name of the stock investment fund;</w:t>
      </w:r>
    </w:p>
    <w:bookmarkEnd w:id="31"/>
    <w:bookmarkStart w:name="z35" w:id="32"/>
    <w:p>
      <w:pPr>
        <w:spacing w:after="0"/>
        <w:ind w:left="0"/>
        <w:jc w:val="both"/>
      </w:pPr>
      <w:r>
        <w:rPr>
          <w:rFonts w:ascii="Times New Roman"/>
          <w:b w:val="false"/>
          <w:i w:val="false"/>
          <w:color w:val="000000"/>
          <w:sz w:val="28"/>
        </w:rPr>
        <w:t>
      in column 15 - business identification number of the managing company;</w:t>
      </w:r>
    </w:p>
    <w:bookmarkEnd w:id="32"/>
    <w:bookmarkStart w:name="z36" w:id="33"/>
    <w:p>
      <w:pPr>
        <w:spacing w:after="0"/>
        <w:ind w:left="0"/>
        <w:jc w:val="both"/>
      </w:pPr>
      <w:r>
        <w:rPr>
          <w:rFonts w:ascii="Times New Roman"/>
          <w:b w:val="false"/>
          <w:i w:val="false"/>
          <w:color w:val="000000"/>
          <w:sz w:val="28"/>
        </w:rPr>
        <w:t>
      in column 16 - name of managing company.</w:t>
      </w:r>
    </w:p>
    <w:bookmarkEnd w:id="33"/>
    <w:bookmarkStart w:name="z37" w:id="34"/>
    <w:p>
      <w:pPr>
        <w:spacing w:after="0"/>
        <w:ind w:left="0"/>
        <w:jc w:val="both"/>
      </w:pPr>
      <w:r>
        <w:rPr>
          <w:rFonts w:ascii="Times New Roman"/>
          <w:b w:val="false"/>
          <w:i w:val="false"/>
          <w:color w:val="000000"/>
          <w:sz w:val="28"/>
        </w:rPr>
        <w:t>
      7. Information shall be presented separately in terms of types of securities.</w:t>
      </w:r>
    </w:p>
    <w:bookmarkEnd w:id="34"/>
    <w:bookmarkStart w:name="z38" w:id="35"/>
    <w:p>
      <w:pPr>
        <w:spacing w:after="0"/>
        <w:ind w:left="0"/>
        <w:jc w:val="both"/>
      </w:pPr>
      <w:r>
        <w:rPr>
          <w:rFonts w:ascii="Times New Roman"/>
          <w:b w:val="false"/>
          <w:i w:val="false"/>
          <w:color w:val="000000"/>
          <w:sz w:val="28"/>
        </w:rPr>
        <w:t>
      8. The information shall be certified by the electronic digital signature of the broker.</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 408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July 28 2016</w:t>
            </w:r>
          </w:p>
        </w:tc>
      </w:tr>
    </w:tbl>
    <w:bookmarkStart w:name="z40" w:id="36"/>
    <w:p>
      <w:pPr>
        <w:spacing w:after="0"/>
        <w:ind w:left="0"/>
        <w:jc w:val="left"/>
      </w:pPr>
      <w:r>
        <w:rPr>
          <w:rFonts w:ascii="Times New Roman"/>
          <w:b/>
          <w:i w:val="false"/>
          <w:color w:val="000000"/>
        </w:rPr>
        <w:t xml:space="preserve"> Information provided by brokers on transactions of verified individuals with securities</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security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identification security number</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securities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 of securities (KZT)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contractor according to the transaction</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constituting the underlying asset of one depositary receipt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price of depositary receipts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date of depositary receipts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stock investment fund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management company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management company</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name (if specified in the identity document)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Last name, first name, patronymic name (if specified in the identity document), Signature identifying the individual) of the exchange broker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order № 408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July 28 2016</w:t>
            </w:r>
          </w:p>
        </w:tc>
      </w:tr>
    </w:tbl>
    <w:bookmarkStart w:name="z42" w:id="37"/>
    <w:p>
      <w:pPr>
        <w:spacing w:after="0"/>
        <w:ind w:left="0"/>
        <w:jc w:val="left"/>
      </w:pPr>
      <w:r>
        <w:rPr>
          <w:rFonts w:ascii="Times New Roman"/>
          <w:b/>
          <w:i w:val="false"/>
          <w:color w:val="000000"/>
        </w:rPr>
        <w:t xml:space="preserve"> Rules</w:t>
      </w:r>
      <w:r>
        <w:br/>
      </w:r>
      <w:r>
        <w:rPr>
          <w:rFonts w:ascii="Times New Roman"/>
          <w:b/>
          <w:i w:val="false"/>
          <w:color w:val="000000"/>
        </w:rPr>
        <w:t>for submission by brokers of information on transactions of verified individuals</w:t>
      </w:r>
      <w:r>
        <w:br/>
      </w:r>
      <w:r>
        <w:rPr>
          <w:rFonts w:ascii="Times New Roman"/>
          <w:b/>
          <w:i w:val="false"/>
          <w:color w:val="000000"/>
        </w:rPr>
        <w:t>with exchange goods sold on the commodity exchange</w:t>
      </w:r>
    </w:p>
    <w:bookmarkEnd w:id="37"/>
    <w:bookmarkStart w:name="z43" w:id="38"/>
    <w:p>
      <w:pPr>
        <w:spacing w:after="0"/>
        <w:ind w:left="0"/>
        <w:jc w:val="both"/>
      </w:pPr>
      <w:r>
        <w:rPr>
          <w:rFonts w:ascii="Times New Roman"/>
          <w:b w:val="false"/>
          <w:i w:val="false"/>
          <w:color w:val="000000"/>
          <w:sz w:val="28"/>
        </w:rPr>
        <w:t>
      1. These Rules have been developed in accordance with paragraph 7-5 of Article 583 of the Code of the Republic of Kazakhstan dated December 10, 2008 "On Taxes and Other Mandatory Payments to the Budget" (Tax Code) and shall define the procedure for brokers to submit information on transactions of verified individuals with exchange goods sold on the commodity exchange (hereinafter referred to as the information).</w:t>
      </w:r>
    </w:p>
    <w:bookmarkEnd w:id="38"/>
    <w:bookmarkStart w:name="z44" w:id="39"/>
    <w:p>
      <w:pPr>
        <w:spacing w:after="0"/>
        <w:ind w:left="0"/>
        <w:jc w:val="both"/>
      </w:pPr>
      <w:r>
        <w:rPr>
          <w:rFonts w:ascii="Times New Roman"/>
          <w:b w:val="false"/>
          <w:i w:val="false"/>
          <w:color w:val="000000"/>
          <w:sz w:val="28"/>
        </w:rPr>
        <w:t>
      2. The information shall be compiled by stock brokers operating on a commodity exchange on the basis of a license (hereinafter referred to as stock brokers).</w:t>
      </w:r>
    </w:p>
    <w:bookmarkEnd w:id="39"/>
    <w:bookmarkStart w:name="z45" w:id="40"/>
    <w:p>
      <w:pPr>
        <w:spacing w:after="0"/>
        <w:ind w:left="0"/>
        <w:jc w:val="both"/>
      </w:pPr>
      <w:r>
        <w:rPr>
          <w:rFonts w:ascii="Times New Roman"/>
          <w:b w:val="false"/>
          <w:i w:val="false"/>
          <w:color w:val="000000"/>
          <w:sz w:val="28"/>
        </w:rPr>
        <w:t>
      3. The information shall be submitted by stock brokers electronically through a web application or by means of transmission via an information and communication network, which shall ensure guaranteed delivery of messages within thirty working days from the date of receipt of the request of the state revenue body of the Republic of Kazakhstan.</w:t>
      </w:r>
    </w:p>
    <w:bookmarkEnd w:id="40"/>
    <w:bookmarkStart w:name="z46" w:id="41"/>
    <w:p>
      <w:pPr>
        <w:spacing w:after="0"/>
        <w:ind w:left="0"/>
        <w:jc w:val="both"/>
      </w:pPr>
      <w:r>
        <w:rPr>
          <w:rFonts w:ascii="Times New Roman"/>
          <w:b w:val="false"/>
          <w:i w:val="false"/>
          <w:color w:val="000000"/>
          <w:sz w:val="28"/>
        </w:rPr>
        <w:t>
      4. The information shall include the following:</w:t>
      </w:r>
    </w:p>
    <w:bookmarkEnd w:id="41"/>
    <w:bookmarkStart w:name="z47" w:id="42"/>
    <w:p>
      <w:pPr>
        <w:spacing w:after="0"/>
        <w:ind w:left="0"/>
        <w:jc w:val="both"/>
      </w:pPr>
      <w:r>
        <w:rPr>
          <w:rFonts w:ascii="Times New Roman"/>
          <w:b w:val="false"/>
          <w:i w:val="false"/>
          <w:color w:val="000000"/>
          <w:sz w:val="28"/>
        </w:rPr>
        <w:t>
      1) in column 1 - reference number of the line;</w:t>
      </w:r>
    </w:p>
    <w:bookmarkEnd w:id="42"/>
    <w:bookmarkStart w:name="z48" w:id="43"/>
    <w:p>
      <w:pPr>
        <w:spacing w:after="0"/>
        <w:ind w:left="0"/>
        <w:jc w:val="both"/>
      </w:pPr>
      <w:r>
        <w:rPr>
          <w:rFonts w:ascii="Times New Roman"/>
          <w:b w:val="false"/>
          <w:i w:val="false"/>
          <w:color w:val="000000"/>
          <w:sz w:val="28"/>
        </w:rPr>
        <w:t>
      2) in column 2 - individual identification number of the individual-customer of the exchange goods;</w:t>
      </w:r>
    </w:p>
    <w:bookmarkEnd w:id="43"/>
    <w:bookmarkStart w:name="z49" w:id="44"/>
    <w:p>
      <w:pPr>
        <w:spacing w:after="0"/>
        <w:ind w:left="0"/>
        <w:jc w:val="both"/>
      </w:pPr>
      <w:r>
        <w:rPr>
          <w:rFonts w:ascii="Times New Roman"/>
          <w:b w:val="false"/>
          <w:i w:val="false"/>
          <w:color w:val="000000"/>
          <w:sz w:val="28"/>
        </w:rPr>
        <w:t>
      3) in column 3 - surname, first name, patronymic name (if it is specified in the identity document) of the individual- customer of the exchange goods;</w:t>
      </w:r>
    </w:p>
    <w:bookmarkEnd w:id="44"/>
    <w:bookmarkStart w:name="z50" w:id="45"/>
    <w:p>
      <w:pPr>
        <w:spacing w:after="0"/>
        <w:ind w:left="0"/>
        <w:jc w:val="both"/>
      </w:pPr>
      <w:r>
        <w:rPr>
          <w:rFonts w:ascii="Times New Roman"/>
          <w:b w:val="false"/>
          <w:i w:val="false"/>
          <w:color w:val="000000"/>
          <w:sz w:val="28"/>
        </w:rPr>
        <w:t>
      4) in column 4 - name of exchange goods;</w:t>
      </w:r>
    </w:p>
    <w:bookmarkEnd w:id="45"/>
    <w:bookmarkStart w:name="z51" w:id="46"/>
    <w:p>
      <w:pPr>
        <w:spacing w:after="0"/>
        <w:ind w:left="0"/>
        <w:jc w:val="both"/>
      </w:pPr>
      <w:r>
        <w:rPr>
          <w:rFonts w:ascii="Times New Roman"/>
          <w:b w:val="false"/>
          <w:i w:val="false"/>
          <w:color w:val="000000"/>
          <w:sz w:val="28"/>
        </w:rPr>
        <w:t>
      5) in column 5 - unit of measurement of exchange goods;</w:t>
      </w:r>
    </w:p>
    <w:bookmarkEnd w:id="46"/>
    <w:bookmarkStart w:name="z52" w:id="47"/>
    <w:p>
      <w:pPr>
        <w:spacing w:after="0"/>
        <w:ind w:left="0"/>
        <w:jc w:val="both"/>
      </w:pPr>
      <w:r>
        <w:rPr>
          <w:rFonts w:ascii="Times New Roman"/>
          <w:b w:val="false"/>
          <w:i w:val="false"/>
          <w:color w:val="000000"/>
          <w:sz w:val="28"/>
        </w:rPr>
        <w:t>
      6) in column 6 - value of exchange goods.</w:t>
      </w:r>
    </w:p>
    <w:bookmarkEnd w:id="47"/>
    <w:bookmarkStart w:name="z53" w:id="48"/>
    <w:p>
      <w:pPr>
        <w:spacing w:after="0"/>
        <w:ind w:left="0"/>
        <w:jc w:val="both"/>
      </w:pPr>
      <w:r>
        <w:rPr>
          <w:rFonts w:ascii="Times New Roman"/>
          <w:b w:val="false"/>
          <w:i w:val="false"/>
          <w:color w:val="000000"/>
          <w:sz w:val="28"/>
        </w:rPr>
        <w:t>
      5. The information shall be presented separately in the section of types of the exchange goods.</w:t>
      </w:r>
    </w:p>
    <w:bookmarkEnd w:id="48"/>
    <w:bookmarkStart w:name="z54" w:id="49"/>
    <w:p>
      <w:pPr>
        <w:spacing w:after="0"/>
        <w:ind w:left="0"/>
        <w:jc w:val="both"/>
      </w:pPr>
      <w:r>
        <w:rPr>
          <w:rFonts w:ascii="Times New Roman"/>
          <w:b w:val="false"/>
          <w:i w:val="false"/>
          <w:color w:val="000000"/>
          <w:sz w:val="28"/>
        </w:rPr>
        <w:t>
      6. The information shall be certified by the electronic digital signature of the stockbroker.</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order № 408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July 28 2016</w:t>
            </w:r>
          </w:p>
        </w:tc>
      </w:tr>
    </w:tbl>
    <w:bookmarkStart w:name="z56" w:id="50"/>
    <w:p>
      <w:pPr>
        <w:spacing w:after="0"/>
        <w:ind w:left="0"/>
        <w:jc w:val="left"/>
      </w:pPr>
      <w:r>
        <w:rPr>
          <w:rFonts w:ascii="Times New Roman"/>
          <w:b/>
          <w:i w:val="false"/>
          <w:color w:val="000000"/>
        </w:rPr>
        <w:t xml:space="preserve"> Information submitted by brokers on transactions of verified individuals with exchange goods sold on the commodity exchange</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of individual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name (if specified in the identity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goods (KZT)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Last name, first name, patronymic name (if specified in the identity document), Signature identifying the individual) of the stockbroker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