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345c6" w14:textId="75345c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conducting sanitary-epidemiological monitoring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National Economy of the Republic of Kazakhstan dated July 19, 2016 № 326. Registered in the Ministry of Justice of the Republic of Kazakhstan on August 19, 2016 № 14128. Abolished by Order of the Minister of Health of the Republic of Kazakhstan dated November 13, 2020 No. KR DSM-193/2020.</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Abolished by Order of the Minister of Health of the Republic of Kazakhstan dated November 13, 2020 No. KR DSM-193/2020 (effective ten calendar days after the date of its first official publication).</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In accordance with paragraph 2 of Article 147 of the Code of the Republic of Kazakhstan dated September 18, 2009 "On Public Health and Healthcare System", I ORDER</w:t>
      </w:r>
    </w:p>
    <w:bookmarkStart w:name="z3" w:id="1"/>
    <w:p>
      <w:pPr>
        <w:spacing w:after="0"/>
        <w:ind w:left="0"/>
        <w:jc w:val="both"/>
      </w:pPr>
      <w:r>
        <w:rPr>
          <w:rFonts w:ascii="Times New Roman"/>
          <w:b w:val="false"/>
          <w:i w:val="false"/>
          <w:color w:val="000000"/>
          <w:sz w:val="28"/>
        </w:rPr>
        <w:t>
      1. To approve the attached Rules for conducting sanitary-epidemiological monitoring.</w:t>
      </w:r>
    </w:p>
    <w:bookmarkEnd w:id="1"/>
    <w:bookmarkStart w:name="z4" w:id="2"/>
    <w:p>
      <w:pPr>
        <w:spacing w:after="0"/>
        <w:ind w:left="0"/>
        <w:jc w:val="both"/>
      </w:pPr>
      <w:r>
        <w:rPr>
          <w:rFonts w:ascii="Times New Roman"/>
          <w:b w:val="false"/>
          <w:i w:val="false"/>
          <w:color w:val="000000"/>
          <w:sz w:val="28"/>
        </w:rPr>
        <w:t>
      2. The Committee for protection the rights of consumers of the Ministry of National Economy of the Republic of Kazakhstan in the manner established by the legislation shall ensure:</w:t>
      </w:r>
    </w:p>
    <w:bookmarkEnd w:id="2"/>
    <w:bookmarkStart w:name="z5" w:id="3"/>
    <w:p>
      <w:pPr>
        <w:spacing w:after="0"/>
        <w:ind w:left="0"/>
        <w:jc w:val="both"/>
      </w:pPr>
      <w:r>
        <w:rPr>
          <w:rFonts w:ascii="Times New Roman"/>
          <w:b w:val="false"/>
          <w:i w:val="false"/>
          <w:color w:val="000000"/>
          <w:sz w:val="28"/>
        </w:rPr>
        <w:t>
      1) state registration of this order in the Ministry of Justice of the Republic of Kazakhstan;</w:t>
      </w:r>
    </w:p>
    <w:bookmarkEnd w:id="3"/>
    <w:bookmarkStart w:name="z6" w:id="4"/>
    <w:p>
      <w:pPr>
        <w:spacing w:after="0"/>
        <w:ind w:left="0"/>
        <w:jc w:val="both"/>
      </w:pPr>
      <w:r>
        <w:rPr>
          <w:rFonts w:ascii="Times New Roman"/>
          <w:b w:val="false"/>
          <w:i w:val="false"/>
          <w:color w:val="000000"/>
          <w:sz w:val="28"/>
        </w:rPr>
        <w:t>
      2) sending a copy of this order in print and electronic form for official publication in periodicals and legal information system "Adilet" within ten calendar days after its state registration in the Ministry of Justice of the Republic of Kazakhstan, as well as to the Republican center for legal information within five working days from the date of receipt of the registered order for inclusion in the Standard control bank of regulatory legal acts of the Republic of Kazakhstan;</w:t>
      </w:r>
    </w:p>
    <w:bookmarkEnd w:id="4"/>
    <w:bookmarkStart w:name="z7" w:id="5"/>
    <w:p>
      <w:pPr>
        <w:spacing w:after="0"/>
        <w:ind w:left="0"/>
        <w:jc w:val="both"/>
      </w:pPr>
      <w:r>
        <w:rPr>
          <w:rFonts w:ascii="Times New Roman"/>
          <w:b w:val="false"/>
          <w:i w:val="false"/>
          <w:color w:val="000000"/>
          <w:sz w:val="28"/>
        </w:rPr>
        <w:t>
      3) placement of this order on the Internet resource of the Ministry of National Economy of the Republic of Kazakhstan and on the intranet portal of state bodies;</w:t>
      </w:r>
    </w:p>
    <w:bookmarkEnd w:id="5"/>
    <w:bookmarkStart w:name="z8" w:id="6"/>
    <w:p>
      <w:pPr>
        <w:spacing w:after="0"/>
        <w:ind w:left="0"/>
        <w:jc w:val="both"/>
      </w:pPr>
      <w:r>
        <w:rPr>
          <w:rFonts w:ascii="Times New Roman"/>
          <w:b w:val="false"/>
          <w:i w:val="false"/>
          <w:color w:val="000000"/>
          <w:sz w:val="28"/>
        </w:rPr>
        <w:t>
      4) submission of information on implementation of measures provided for in sub-paragraphs 1), 2) and 3) of this paragraph to the Legal department of the Ministry of National Economy of the Republic of Kazakhstan within ten working days after the state registration of this order in the Ministry of Justice of the Republic of Kazakhstan,.</w:t>
      </w:r>
    </w:p>
    <w:bookmarkEnd w:id="6"/>
    <w:bookmarkStart w:name="z9" w:id="7"/>
    <w:p>
      <w:pPr>
        <w:spacing w:after="0"/>
        <w:ind w:left="0"/>
        <w:jc w:val="both"/>
      </w:pPr>
      <w:r>
        <w:rPr>
          <w:rFonts w:ascii="Times New Roman"/>
          <w:b w:val="false"/>
          <w:i w:val="false"/>
          <w:color w:val="000000"/>
          <w:sz w:val="28"/>
        </w:rPr>
        <w:t>
      3. Control over implementation of this order shall be assigned to the supervising Vice-Minister of National Economy of the Republic of Kazakhstan.</w:t>
      </w:r>
    </w:p>
    <w:bookmarkEnd w:id="7"/>
    <w:bookmarkStart w:name="z10" w:id="8"/>
    <w:p>
      <w:pPr>
        <w:spacing w:after="0"/>
        <w:ind w:left="0"/>
        <w:jc w:val="both"/>
      </w:pPr>
      <w:r>
        <w:rPr>
          <w:rFonts w:ascii="Times New Roman"/>
          <w:b w:val="false"/>
          <w:i w:val="false"/>
          <w:color w:val="000000"/>
          <w:sz w:val="28"/>
        </w:rPr>
        <w:t>
      4. This order shall be enforced upon expiration of ten calendar days after its first official publication.</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National Economy</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K. Bishimbayev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order of the </w:t>
            </w:r>
            <w:r>
              <w:br/>
            </w:r>
            <w:r>
              <w:rPr>
                <w:rFonts w:ascii="Times New Roman"/>
                <w:b w:val="false"/>
                <w:i w:val="false"/>
                <w:color w:val="000000"/>
                <w:sz w:val="20"/>
              </w:rPr>
              <w:t>Minister of National Economy</w:t>
            </w:r>
            <w:r>
              <w:br/>
            </w:r>
            <w:r>
              <w:rPr>
                <w:rFonts w:ascii="Times New Roman"/>
                <w:b w:val="false"/>
                <w:i w:val="false"/>
                <w:color w:val="000000"/>
                <w:sz w:val="20"/>
              </w:rPr>
              <w:t>of the Republic of Kazakhstan</w:t>
            </w:r>
            <w:r>
              <w:br/>
            </w:r>
            <w:r>
              <w:rPr>
                <w:rFonts w:ascii="Times New Roman"/>
                <w:b w:val="false"/>
                <w:i w:val="false"/>
                <w:color w:val="000000"/>
                <w:sz w:val="20"/>
              </w:rPr>
              <w:t>dated July 19, 2016 № 326</w:t>
            </w:r>
          </w:p>
        </w:tc>
      </w:tr>
    </w:tbl>
    <w:bookmarkStart w:name="z12" w:id="9"/>
    <w:p>
      <w:pPr>
        <w:spacing w:after="0"/>
        <w:ind w:left="0"/>
        <w:jc w:val="left"/>
      </w:pPr>
      <w:r>
        <w:rPr>
          <w:rFonts w:ascii="Times New Roman"/>
          <w:b/>
          <w:i w:val="false"/>
          <w:color w:val="000000"/>
        </w:rPr>
        <w:t xml:space="preserve"> Rules for conducting sanitary-epidemiological monitoring</w:t>
      </w:r>
    </w:p>
    <w:bookmarkEnd w:id="9"/>
    <w:bookmarkStart w:name="z13" w:id="10"/>
    <w:p>
      <w:pPr>
        <w:spacing w:after="0"/>
        <w:ind w:left="0"/>
        <w:jc w:val="left"/>
      </w:pPr>
      <w:r>
        <w:rPr>
          <w:rFonts w:ascii="Times New Roman"/>
          <w:b/>
          <w:i w:val="false"/>
          <w:color w:val="000000"/>
        </w:rPr>
        <w:t xml:space="preserve"> Chapter 1. General provisions</w:t>
      </w:r>
    </w:p>
    <w:bookmarkEnd w:id="10"/>
    <w:bookmarkStart w:name="z14" w:id="11"/>
    <w:p>
      <w:pPr>
        <w:spacing w:after="0"/>
        <w:ind w:left="0"/>
        <w:jc w:val="both"/>
      </w:pPr>
      <w:r>
        <w:rPr>
          <w:rFonts w:ascii="Times New Roman"/>
          <w:b w:val="false"/>
          <w:i w:val="false"/>
          <w:color w:val="000000"/>
          <w:sz w:val="28"/>
        </w:rPr>
        <w:t>
      1. These Rules for conducting sanitary-epidemiological monitoring are developed in accordance with paragraph 2 of Article 147 of the Code of the Republic of Kazakhstan dated September 18, 2009 "On Public Health and Healthcare system" (hereinafter – the Code) and shall determine the procedure for conducting sanitary-epidemiological monitoring by territorial subdivisions, state institutions, state enterprises on the right of economic management, state enterprises of the Committee for protection the rights of consumers of the Ministry of National Economy of the Republic of Kazakhstan (hereinafter – territorial subdivisions, subordinated organizations).</w:t>
      </w:r>
    </w:p>
    <w:bookmarkEnd w:id="11"/>
    <w:bookmarkStart w:name="z15" w:id="12"/>
    <w:p>
      <w:pPr>
        <w:spacing w:after="0"/>
        <w:ind w:left="0"/>
        <w:jc w:val="both"/>
      </w:pPr>
      <w:r>
        <w:rPr>
          <w:rFonts w:ascii="Times New Roman"/>
          <w:b w:val="false"/>
          <w:i w:val="false"/>
          <w:color w:val="000000"/>
          <w:sz w:val="28"/>
        </w:rPr>
        <w:t>
      2. Sanitary-epidemiological monitoring is a state system of monitoring the state of health of the population and life environment, through collection, processing, systematization, analysis, evaluation and prediction, as well as determining cause-and-effect relationships between the state of health of the population and life environment of the human.</w:t>
      </w:r>
    </w:p>
    <w:bookmarkEnd w:id="12"/>
    <w:bookmarkStart w:name="z16" w:id="13"/>
    <w:p>
      <w:pPr>
        <w:spacing w:after="0"/>
        <w:ind w:left="0"/>
        <w:jc w:val="both"/>
      </w:pPr>
      <w:r>
        <w:rPr>
          <w:rFonts w:ascii="Times New Roman"/>
          <w:b w:val="false"/>
          <w:i w:val="false"/>
          <w:color w:val="000000"/>
          <w:sz w:val="28"/>
        </w:rPr>
        <w:t>
      3. The purpose of conducting sanitary-epidemiological monitoring is to obtain reliable information about the impact of environmental factors (chemical, physical, biological, social) on human health, evaluate the effectiveness of taken measures on prevention the occurrence of poisoning and outbreaks of infectious diseases, occupational diseases, and the ability to predict their occurrence.</w:t>
      </w:r>
    </w:p>
    <w:bookmarkEnd w:id="13"/>
    <w:bookmarkStart w:name="z17" w:id="14"/>
    <w:p>
      <w:pPr>
        <w:spacing w:after="0"/>
        <w:ind w:left="0"/>
        <w:jc w:val="both"/>
      </w:pPr>
      <w:r>
        <w:rPr>
          <w:rFonts w:ascii="Times New Roman"/>
          <w:b w:val="false"/>
          <w:i w:val="false"/>
          <w:color w:val="000000"/>
          <w:sz w:val="28"/>
        </w:rPr>
        <w:t>
      4. Sanitary-epidemiological monitoring and evaluation of effectiveness of taken measures is carried out for compliance with the requirements of documents of the state system of sanitary- epidemiological regulation (sanitary rules, hygienic standards, technical regulations, guidelines and recommendations) in the manner, established by paragraph 3 of Article 144 of the Code.</w:t>
      </w:r>
    </w:p>
    <w:bookmarkEnd w:id="14"/>
    <w:bookmarkStart w:name="z18" w:id="15"/>
    <w:p>
      <w:pPr>
        <w:spacing w:after="0"/>
        <w:ind w:left="0"/>
        <w:jc w:val="both"/>
      </w:pPr>
      <w:r>
        <w:rPr>
          <w:rFonts w:ascii="Times New Roman"/>
          <w:b w:val="false"/>
          <w:i w:val="false"/>
          <w:color w:val="000000"/>
          <w:sz w:val="28"/>
        </w:rPr>
        <w:t>
      5. Management and coordination of organizational-methodological, regulatory-legal and software-hardware support for sanitary-epidemiological monitoring is carried out by the Committee for protection the rights of consumers of the Ministry of National Economy of the Republic of Kazakhstan (hereinafter - the Committee).</w:t>
      </w:r>
    </w:p>
    <w:bookmarkEnd w:id="15"/>
    <w:bookmarkStart w:name="z19" w:id="16"/>
    <w:p>
      <w:pPr>
        <w:spacing w:after="0"/>
        <w:ind w:left="0"/>
        <w:jc w:val="both"/>
      </w:pPr>
      <w:r>
        <w:rPr>
          <w:rFonts w:ascii="Times New Roman"/>
          <w:b w:val="false"/>
          <w:i w:val="false"/>
          <w:color w:val="000000"/>
          <w:sz w:val="28"/>
        </w:rPr>
        <w:t>
      6. Sanitary-epidemiological monitoring is conducted in relation to objects and products subject to sanitary-epidemiological supeRWision, laboratory and instrumental researches, indicators of infectious, non-infectious and occupational diseases, sanitary-epidemiological and preventive measures.</w:t>
      </w:r>
    </w:p>
    <w:bookmarkEnd w:id="16"/>
    <w:bookmarkStart w:name="z20" w:id="17"/>
    <w:p>
      <w:pPr>
        <w:spacing w:after="0"/>
        <w:ind w:left="0"/>
        <w:jc w:val="both"/>
      </w:pPr>
      <w:r>
        <w:rPr>
          <w:rFonts w:ascii="Times New Roman"/>
          <w:b w:val="false"/>
          <w:i w:val="false"/>
          <w:color w:val="000000"/>
          <w:sz w:val="28"/>
        </w:rPr>
        <w:t>
      7. Conducting sanitary-epidemiological monitoring is carried out in stages and includes:</w:t>
      </w:r>
    </w:p>
    <w:bookmarkEnd w:id="17"/>
    <w:bookmarkStart w:name="z21" w:id="18"/>
    <w:p>
      <w:pPr>
        <w:spacing w:after="0"/>
        <w:ind w:left="0"/>
        <w:jc w:val="both"/>
      </w:pPr>
      <w:r>
        <w:rPr>
          <w:rFonts w:ascii="Times New Roman"/>
          <w:b w:val="false"/>
          <w:i w:val="false"/>
          <w:color w:val="000000"/>
          <w:sz w:val="28"/>
        </w:rPr>
        <w:t>
      1) collection, processing, systematization of data (digital, analytical) on the state of health of the population and life environment of the human, based on the results of conducted sanitary-epidemiological suRWeys of objects subject to state sanitary-epidemiological supeRWision, in accordance with the List of products and epidemiologically significant objects subject to state sanitary- epidemiological control and supeRWision, approved by the order of the Minister of National Economy of the Republic of Kazakhstan dated May 30, 2015 № 414 (registered in the Register of state registration of regulatory legal acts № 11658) with the use of laboratory and instrumental research methods.</w:t>
      </w:r>
    </w:p>
    <w:bookmarkEnd w:id="18"/>
    <w:bookmarkStart w:name="z22" w:id="19"/>
    <w:p>
      <w:pPr>
        <w:spacing w:after="0"/>
        <w:ind w:left="0"/>
        <w:jc w:val="both"/>
      </w:pPr>
      <w:r>
        <w:rPr>
          <w:rFonts w:ascii="Times New Roman"/>
          <w:b w:val="false"/>
          <w:i w:val="false"/>
          <w:color w:val="000000"/>
          <w:sz w:val="28"/>
        </w:rPr>
        <w:t>
      2) analysis and identification of cause-and-effect relationships between the state of health and life environment of the human, causes and conditions of changes in the sanitary-epidemiological wellfare of the population, based on the results of laboratory and instrumental researches of products and objects of sanitary-epidemiological supeRWision and control;</w:t>
      </w:r>
    </w:p>
    <w:bookmarkEnd w:id="19"/>
    <w:bookmarkStart w:name="z23" w:id="20"/>
    <w:p>
      <w:pPr>
        <w:spacing w:after="0"/>
        <w:ind w:left="0"/>
        <w:jc w:val="both"/>
      </w:pPr>
      <w:r>
        <w:rPr>
          <w:rFonts w:ascii="Times New Roman"/>
          <w:b w:val="false"/>
          <w:i w:val="false"/>
          <w:color w:val="000000"/>
          <w:sz w:val="28"/>
        </w:rPr>
        <w:t>
      3) identification of environmental factors and selection of leading indicators of health disorders for optimization laboratory control in the system of sanitary-epidemiological monitoring;</w:t>
      </w:r>
    </w:p>
    <w:bookmarkEnd w:id="20"/>
    <w:bookmarkStart w:name="z24" w:id="21"/>
    <w:p>
      <w:pPr>
        <w:spacing w:after="0"/>
        <w:ind w:left="0"/>
        <w:jc w:val="both"/>
      </w:pPr>
      <w:r>
        <w:rPr>
          <w:rFonts w:ascii="Times New Roman"/>
          <w:b w:val="false"/>
          <w:i w:val="false"/>
          <w:color w:val="000000"/>
          <w:sz w:val="28"/>
        </w:rPr>
        <w:t>
      4) in case of detection of infectious and mass non-infectious diseases (poisoning), establishing the causes and conditions of their occurrence and spread;</w:t>
      </w:r>
    </w:p>
    <w:bookmarkEnd w:id="21"/>
    <w:bookmarkStart w:name="z25" w:id="22"/>
    <w:p>
      <w:pPr>
        <w:spacing w:after="0"/>
        <w:ind w:left="0"/>
        <w:jc w:val="both"/>
      </w:pPr>
      <w:r>
        <w:rPr>
          <w:rFonts w:ascii="Times New Roman"/>
          <w:b w:val="false"/>
          <w:i w:val="false"/>
          <w:color w:val="000000"/>
          <w:sz w:val="28"/>
        </w:rPr>
        <w:t>
      5) interdepartmental interaction on conducting sanitary-epidemiological monitoring, in order to ensure sanitary-epidemiological wellfare of the population;</w:t>
      </w:r>
    </w:p>
    <w:bookmarkEnd w:id="22"/>
    <w:bookmarkStart w:name="z26" w:id="23"/>
    <w:p>
      <w:pPr>
        <w:spacing w:after="0"/>
        <w:ind w:left="0"/>
        <w:jc w:val="both"/>
      </w:pPr>
      <w:r>
        <w:rPr>
          <w:rFonts w:ascii="Times New Roman"/>
          <w:b w:val="false"/>
          <w:i w:val="false"/>
          <w:color w:val="000000"/>
          <w:sz w:val="28"/>
        </w:rPr>
        <w:t>
      5) evaluation and forecast of changes in the state of health of the population due to changes in the life environment of the human;</w:t>
      </w:r>
    </w:p>
    <w:bookmarkEnd w:id="23"/>
    <w:bookmarkStart w:name="z27" w:id="24"/>
    <w:p>
      <w:pPr>
        <w:spacing w:after="0"/>
        <w:ind w:left="0"/>
        <w:jc w:val="both"/>
      </w:pPr>
      <w:r>
        <w:rPr>
          <w:rFonts w:ascii="Times New Roman"/>
          <w:b w:val="false"/>
          <w:i w:val="false"/>
          <w:color w:val="000000"/>
          <w:sz w:val="28"/>
        </w:rPr>
        <w:t>
      6) determination of urgent and long-term measures on prevention and elimination the impact of harmful factors on public health;</w:t>
      </w:r>
    </w:p>
    <w:bookmarkEnd w:id="24"/>
    <w:bookmarkStart w:name="z28" w:id="25"/>
    <w:p>
      <w:pPr>
        <w:spacing w:after="0"/>
        <w:ind w:left="0"/>
        <w:jc w:val="both"/>
      </w:pPr>
      <w:r>
        <w:rPr>
          <w:rFonts w:ascii="Times New Roman"/>
          <w:b w:val="false"/>
          <w:i w:val="false"/>
          <w:color w:val="000000"/>
          <w:sz w:val="28"/>
        </w:rPr>
        <w:t>
      7) creation of information and analytical systems, networks, software materials and databases of sanitary-epidemiological monitoring of the district, city, region and republic, and storage of data of sanitary and epidemiological monitoring.</w:t>
      </w:r>
    </w:p>
    <w:bookmarkEnd w:id="25"/>
    <w:bookmarkStart w:name="z29" w:id="26"/>
    <w:p>
      <w:pPr>
        <w:spacing w:after="0"/>
        <w:ind w:left="0"/>
        <w:jc w:val="left"/>
      </w:pPr>
      <w:r>
        <w:rPr>
          <w:rFonts w:ascii="Times New Roman"/>
          <w:b/>
          <w:i w:val="false"/>
          <w:color w:val="000000"/>
        </w:rPr>
        <w:t xml:space="preserve"> Chapter 2. Scope</w:t>
      </w:r>
    </w:p>
    <w:bookmarkEnd w:id="26"/>
    <w:bookmarkStart w:name="z30" w:id="27"/>
    <w:p>
      <w:pPr>
        <w:spacing w:after="0"/>
        <w:ind w:left="0"/>
        <w:jc w:val="both"/>
      </w:pPr>
      <w:r>
        <w:rPr>
          <w:rFonts w:ascii="Times New Roman"/>
          <w:b w:val="false"/>
          <w:i w:val="false"/>
          <w:color w:val="000000"/>
          <w:sz w:val="28"/>
        </w:rPr>
        <w:t>
      8. Data of sanitary-epidemiological monitoring are used in the work of territorial subdivisions and subordinate organizations of the Committee.</w:t>
      </w:r>
    </w:p>
    <w:bookmarkEnd w:id="27"/>
    <w:bookmarkStart w:name="z31" w:id="28"/>
    <w:p>
      <w:pPr>
        <w:spacing w:after="0"/>
        <w:ind w:left="0"/>
        <w:jc w:val="both"/>
      </w:pPr>
      <w:r>
        <w:rPr>
          <w:rFonts w:ascii="Times New Roman"/>
          <w:b w:val="false"/>
          <w:i w:val="false"/>
          <w:color w:val="000000"/>
          <w:sz w:val="28"/>
        </w:rPr>
        <w:t>
      9. According to the results of sanitary-epidemiological monitoring:</w:t>
      </w:r>
    </w:p>
    <w:bookmarkEnd w:id="28"/>
    <w:bookmarkStart w:name="z32" w:id="29"/>
    <w:p>
      <w:pPr>
        <w:spacing w:after="0"/>
        <w:ind w:left="0"/>
        <w:jc w:val="both"/>
      </w:pPr>
      <w:r>
        <w:rPr>
          <w:rFonts w:ascii="Times New Roman"/>
          <w:b w:val="false"/>
          <w:i w:val="false"/>
          <w:color w:val="000000"/>
          <w:sz w:val="28"/>
        </w:rPr>
        <w:t>
      1) summaries, reports, recommendations, scientific forecasts, charts, tables describing the dynamics, direction and intensity of changes shall be compiled.</w:t>
      </w:r>
    </w:p>
    <w:bookmarkEnd w:id="29"/>
    <w:bookmarkStart w:name="z33" w:id="30"/>
    <w:p>
      <w:pPr>
        <w:spacing w:after="0"/>
        <w:ind w:left="0"/>
        <w:jc w:val="both"/>
      </w:pPr>
      <w:r>
        <w:rPr>
          <w:rFonts w:ascii="Times New Roman"/>
          <w:b w:val="false"/>
          <w:i w:val="false"/>
          <w:color w:val="000000"/>
          <w:sz w:val="28"/>
        </w:rPr>
        <w:t>
      2) management decisions shall be made in order to eliminate violations of the legislation of the Republic of Kazakhstan in the field of ensuring sanitary-epidemiological welfare of the population on the territory of the Republic of Kazakhstan.</w:t>
      </w:r>
    </w:p>
    <w:bookmarkEnd w:id="30"/>
    <w:bookmarkStart w:name="z34" w:id="31"/>
    <w:p>
      <w:pPr>
        <w:spacing w:after="0"/>
        <w:ind w:left="0"/>
        <w:jc w:val="both"/>
      </w:pPr>
      <w:r>
        <w:rPr>
          <w:rFonts w:ascii="Times New Roman"/>
          <w:b w:val="false"/>
          <w:i w:val="false"/>
          <w:color w:val="000000"/>
          <w:sz w:val="28"/>
        </w:rPr>
        <w:t>
      10. The results of sanitary-epidemiological monitoring shall be published on the official Internet resource of Committee on the results of six months, year, and heard at the meeting of the Committee based on the results of the year, in cases of exceeding morbidity indicators, deterioration of environmental indicators at the meetings of interested state bodies.</w:t>
      </w:r>
    </w:p>
    <w:bookmarkEnd w:id="31"/>
    <w:bookmarkStart w:name="z35" w:id="32"/>
    <w:p>
      <w:pPr>
        <w:spacing w:after="0"/>
        <w:ind w:left="0"/>
        <w:jc w:val="left"/>
      </w:pPr>
      <w:r>
        <w:rPr>
          <w:rFonts w:ascii="Times New Roman"/>
          <w:b/>
          <w:i w:val="false"/>
          <w:color w:val="000000"/>
        </w:rPr>
        <w:t xml:space="preserve">  Chapter 3. Registration of sanitary-epidemiological monitoring data</w:t>
      </w:r>
    </w:p>
    <w:bookmarkEnd w:id="32"/>
    <w:bookmarkStart w:name="z36" w:id="33"/>
    <w:p>
      <w:pPr>
        <w:spacing w:after="0"/>
        <w:ind w:left="0"/>
        <w:jc w:val="both"/>
      </w:pPr>
      <w:r>
        <w:rPr>
          <w:rFonts w:ascii="Times New Roman"/>
          <w:b w:val="false"/>
          <w:i w:val="false"/>
          <w:color w:val="000000"/>
          <w:sz w:val="28"/>
        </w:rPr>
        <w:t>
      11. Data on monitored parameters of sanitary-epidemiological monitoring shall be registered in the following reporting forms:</w:t>
      </w:r>
    </w:p>
    <w:bookmarkEnd w:id="33"/>
    <w:bookmarkStart w:name="z37" w:id="34"/>
    <w:p>
      <w:pPr>
        <w:spacing w:after="0"/>
        <w:ind w:left="0"/>
        <w:jc w:val="both"/>
      </w:pPr>
      <w:r>
        <w:rPr>
          <w:rFonts w:ascii="Times New Roman"/>
          <w:b w:val="false"/>
          <w:i w:val="false"/>
          <w:color w:val="000000"/>
          <w:sz w:val="28"/>
        </w:rPr>
        <w:t>
      monitoring of infectious diseases in the form according to Appendix 1 to these Rules (hereinafter-Appendix 1);</w:t>
      </w:r>
    </w:p>
    <w:bookmarkEnd w:id="34"/>
    <w:bookmarkStart w:name="z38" w:id="35"/>
    <w:p>
      <w:pPr>
        <w:spacing w:after="0"/>
        <w:ind w:left="0"/>
        <w:jc w:val="both"/>
      </w:pPr>
      <w:r>
        <w:rPr>
          <w:rFonts w:ascii="Times New Roman"/>
          <w:b w:val="false"/>
          <w:i w:val="false"/>
          <w:color w:val="000000"/>
          <w:sz w:val="28"/>
        </w:rPr>
        <w:t>
      monitoring of infectious diseases by age categories in the form according to Appendix 2 to these Rules (hereinafter- Appendix 2);</w:t>
      </w:r>
    </w:p>
    <w:bookmarkEnd w:id="35"/>
    <w:bookmarkStart w:name="z39" w:id="36"/>
    <w:p>
      <w:pPr>
        <w:spacing w:after="0"/>
        <w:ind w:left="0"/>
        <w:jc w:val="both"/>
      </w:pPr>
      <w:r>
        <w:rPr>
          <w:rFonts w:ascii="Times New Roman"/>
          <w:b w:val="false"/>
          <w:i w:val="false"/>
          <w:color w:val="000000"/>
          <w:sz w:val="28"/>
        </w:rPr>
        <w:t>
      monitoring of sanitary and hygienic supeRWision in the form according to Appendix 3 to these Rules (hereinafter- Appendix 3);</w:t>
      </w:r>
    </w:p>
    <w:bookmarkEnd w:id="36"/>
    <w:bookmarkStart w:name="z40" w:id="37"/>
    <w:p>
      <w:pPr>
        <w:spacing w:after="0"/>
        <w:ind w:left="0"/>
        <w:jc w:val="both"/>
      </w:pPr>
      <w:r>
        <w:rPr>
          <w:rFonts w:ascii="Times New Roman"/>
          <w:b w:val="false"/>
          <w:i w:val="false"/>
          <w:color w:val="000000"/>
          <w:sz w:val="28"/>
        </w:rPr>
        <w:t xml:space="preserve">
      monitoring of laboratory tests and instrumental measurements in the form according to Appendix 4 to these Rules (hereinafter- Appendix 4); </w:t>
      </w:r>
    </w:p>
    <w:bookmarkEnd w:id="37"/>
    <w:bookmarkStart w:name="z41" w:id="38"/>
    <w:p>
      <w:pPr>
        <w:spacing w:after="0"/>
        <w:ind w:left="0"/>
        <w:jc w:val="both"/>
      </w:pPr>
      <w:r>
        <w:rPr>
          <w:rFonts w:ascii="Times New Roman"/>
          <w:b w:val="false"/>
          <w:i w:val="false"/>
          <w:color w:val="000000"/>
          <w:sz w:val="28"/>
        </w:rPr>
        <w:t>
      monitoring of occupational diseases and poisonings in the form according to Appendix 5 to these Rules (hereinafter- Appendix 5);</w:t>
      </w:r>
    </w:p>
    <w:bookmarkEnd w:id="38"/>
    <w:bookmarkStart w:name="z42" w:id="39"/>
    <w:p>
      <w:pPr>
        <w:spacing w:after="0"/>
        <w:ind w:left="0"/>
        <w:jc w:val="both"/>
      </w:pPr>
      <w:r>
        <w:rPr>
          <w:rFonts w:ascii="Times New Roman"/>
          <w:b w:val="false"/>
          <w:i w:val="false"/>
          <w:color w:val="000000"/>
          <w:sz w:val="28"/>
        </w:rPr>
        <w:t>
      monitoring of researches on various infections in the form according to Appendix 6 to these Rules (hereinafter- Appendix 6).</w:t>
      </w:r>
    </w:p>
    <w:bookmarkEnd w:id="39"/>
    <w:bookmarkStart w:name="z43" w:id="40"/>
    <w:p>
      <w:pPr>
        <w:spacing w:after="0"/>
        <w:ind w:left="0"/>
        <w:jc w:val="both"/>
      </w:pPr>
      <w:r>
        <w:rPr>
          <w:rFonts w:ascii="Times New Roman"/>
          <w:b w:val="false"/>
          <w:i w:val="false"/>
          <w:color w:val="000000"/>
          <w:sz w:val="28"/>
        </w:rPr>
        <w:t>
      12. Forms of reporting for sanitary-epidemiological monitoring shall be filled out in Excel format that allows computer processing.</w:t>
      </w:r>
    </w:p>
    <w:bookmarkEnd w:id="40"/>
    <w:bookmarkStart w:name="z44" w:id="41"/>
    <w:p>
      <w:pPr>
        <w:spacing w:after="0"/>
        <w:ind w:left="0"/>
        <w:jc w:val="both"/>
      </w:pPr>
      <w:r>
        <w:rPr>
          <w:rFonts w:ascii="Times New Roman"/>
          <w:b w:val="false"/>
          <w:i w:val="false"/>
          <w:color w:val="000000"/>
          <w:sz w:val="28"/>
        </w:rPr>
        <w:t>
      13. Forms of reporting for sanitary-epidemiological monitoring shall be signed by the heads of territorial subdivisions and subordinate organizations of the Committee, providing the reports.</w:t>
      </w:r>
    </w:p>
    <w:bookmarkEnd w:id="41"/>
    <w:bookmarkStart w:name="z45" w:id="42"/>
    <w:p>
      <w:pPr>
        <w:spacing w:after="0"/>
        <w:ind w:left="0"/>
        <w:jc w:val="left"/>
      </w:pPr>
      <w:r>
        <w:rPr>
          <w:rFonts w:ascii="Times New Roman"/>
          <w:b/>
          <w:i w:val="false"/>
          <w:color w:val="000000"/>
        </w:rPr>
        <w:t xml:space="preserve"> Chapter 4. Conducting sanitary-epidemiological monitoring</w:t>
      </w:r>
    </w:p>
    <w:bookmarkEnd w:id="42"/>
    <w:bookmarkStart w:name="z46" w:id="43"/>
    <w:p>
      <w:pPr>
        <w:spacing w:after="0"/>
        <w:ind w:left="0"/>
        <w:jc w:val="both"/>
      </w:pPr>
      <w:r>
        <w:rPr>
          <w:rFonts w:ascii="Times New Roman"/>
          <w:b w:val="false"/>
          <w:i w:val="false"/>
          <w:color w:val="000000"/>
          <w:sz w:val="28"/>
        </w:rPr>
        <w:t>
      14. Sanitary-epidemiological monitoring shall be carried out at the republican, regional and district levels.</w:t>
      </w:r>
    </w:p>
    <w:bookmarkEnd w:id="43"/>
    <w:bookmarkStart w:name="z47" w:id="44"/>
    <w:p>
      <w:pPr>
        <w:spacing w:after="0"/>
        <w:ind w:left="0"/>
        <w:jc w:val="both"/>
      </w:pPr>
      <w:r>
        <w:rPr>
          <w:rFonts w:ascii="Times New Roman"/>
          <w:b w:val="false"/>
          <w:i w:val="false"/>
          <w:color w:val="000000"/>
          <w:sz w:val="28"/>
        </w:rPr>
        <w:t>
      15. Responsible persons for the work, related to carrying out sanitary-epidemiological monitoring shall be assigned in the territorial subdivisions and subordinate organizations of the Committee by the orders of the first heads.</w:t>
      </w:r>
    </w:p>
    <w:bookmarkEnd w:id="44"/>
    <w:bookmarkStart w:name="z48" w:id="45"/>
    <w:p>
      <w:pPr>
        <w:spacing w:after="0"/>
        <w:ind w:left="0"/>
        <w:jc w:val="both"/>
      </w:pPr>
      <w:r>
        <w:rPr>
          <w:rFonts w:ascii="Times New Roman"/>
          <w:b w:val="false"/>
          <w:i w:val="false"/>
          <w:color w:val="000000"/>
          <w:sz w:val="28"/>
        </w:rPr>
        <w:t>
      16. Regional departments of branches of republican state enterprise on the right of economic management "National center of expertise" (hereinafter – the NCE) of regions, branches of the NCE of regions, the cities of Astana and Almaty, state institutions of the Committee shall:</w:t>
      </w:r>
    </w:p>
    <w:bookmarkEnd w:id="45"/>
    <w:bookmarkStart w:name="z49" w:id="46"/>
    <w:p>
      <w:pPr>
        <w:spacing w:after="0"/>
        <w:ind w:left="0"/>
        <w:jc w:val="both"/>
      </w:pPr>
      <w:r>
        <w:rPr>
          <w:rFonts w:ascii="Times New Roman"/>
          <w:b w:val="false"/>
          <w:i w:val="false"/>
          <w:color w:val="000000"/>
          <w:sz w:val="28"/>
        </w:rPr>
        <w:t>
      1) carry out laboratory and instrumental researches in accordance with the requirements of technical regulations of the Customs Union, collect and process data on the conducted researches;</w:t>
      </w:r>
    </w:p>
    <w:bookmarkEnd w:id="46"/>
    <w:bookmarkStart w:name="z50" w:id="47"/>
    <w:p>
      <w:pPr>
        <w:spacing w:after="0"/>
        <w:ind w:left="0"/>
        <w:jc w:val="both"/>
      </w:pPr>
      <w:r>
        <w:rPr>
          <w:rFonts w:ascii="Times New Roman"/>
          <w:b w:val="false"/>
          <w:i w:val="false"/>
          <w:color w:val="000000"/>
          <w:sz w:val="28"/>
        </w:rPr>
        <w:t>
      2) transmit data to the territorial subdivisions of the Committee on the relevant territory at the district, regional levels, as well as the cities of Astana and Almaty, in terms of researches, conducted in accordance with Appendices 1-5 for 3 working days (except for subparagraph 1) before the terms, specified in paragraph 19 of these Rules.</w:t>
      </w:r>
    </w:p>
    <w:bookmarkEnd w:id="47"/>
    <w:bookmarkStart w:name="z51" w:id="48"/>
    <w:p>
      <w:pPr>
        <w:spacing w:after="0"/>
        <w:ind w:left="0"/>
        <w:jc w:val="both"/>
      </w:pPr>
      <w:r>
        <w:rPr>
          <w:rFonts w:ascii="Times New Roman"/>
          <w:b w:val="false"/>
          <w:i w:val="false"/>
          <w:color w:val="000000"/>
          <w:sz w:val="28"/>
        </w:rPr>
        <w:t>
      17. Territorial subdivisions of the Committee shall:</w:t>
      </w:r>
    </w:p>
    <w:bookmarkEnd w:id="48"/>
    <w:bookmarkStart w:name="z52" w:id="49"/>
    <w:p>
      <w:pPr>
        <w:spacing w:after="0"/>
        <w:ind w:left="0"/>
        <w:jc w:val="both"/>
      </w:pPr>
      <w:r>
        <w:rPr>
          <w:rFonts w:ascii="Times New Roman"/>
          <w:b w:val="false"/>
          <w:i w:val="false"/>
          <w:color w:val="000000"/>
          <w:sz w:val="28"/>
        </w:rPr>
        <w:t>
      1) carry out sanitary-epidemiological, preventive and anti-epidemic measures in the relevant territory in accordance with the current regulatory legal acts in the field of sanitary-epidemiological welfare of the population, including inspections of objects of control and supeRWision in accordance with the Entrepreneurial Code of the Republic of Kazakhstan;</w:t>
      </w:r>
    </w:p>
    <w:bookmarkEnd w:id="49"/>
    <w:bookmarkStart w:name="z53" w:id="50"/>
    <w:p>
      <w:pPr>
        <w:spacing w:after="0"/>
        <w:ind w:left="0"/>
        <w:jc w:val="both"/>
      </w:pPr>
      <w:r>
        <w:rPr>
          <w:rFonts w:ascii="Times New Roman"/>
          <w:b w:val="false"/>
          <w:i w:val="false"/>
          <w:color w:val="000000"/>
          <w:sz w:val="28"/>
        </w:rPr>
        <w:t>
      2) collect and systematize information provided by district departments and branches of regions, cities of Astana and Almaty, supplement the information in terms of measures taken within their competence based on the results of inspections;</w:t>
      </w:r>
    </w:p>
    <w:bookmarkEnd w:id="50"/>
    <w:bookmarkStart w:name="z54" w:id="51"/>
    <w:p>
      <w:pPr>
        <w:spacing w:after="0"/>
        <w:ind w:left="0"/>
        <w:jc w:val="both"/>
      </w:pPr>
      <w:r>
        <w:rPr>
          <w:rFonts w:ascii="Times New Roman"/>
          <w:b w:val="false"/>
          <w:i w:val="false"/>
          <w:color w:val="000000"/>
          <w:sz w:val="28"/>
        </w:rPr>
        <w:t>
      3) establish cause-and-effect relationships of the impact of environmental factors, by analyzing the information provided, in order to confirm the relationship of the occurrence (increase in indicators) of morbidity with the pollution of environmental objects (products, water, air, soil);</w:t>
      </w:r>
    </w:p>
    <w:bookmarkEnd w:id="51"/>
    <w:bookmarkStart w:name="z55" w:id="52"/>
    <w:p>
      <w:pPr>
        <w:spacing w:after="0"/>
        <w:ind w:left="0"/>
        <w:jc w:val="both"/>
      </w:pPr>
      <w:r>
        <w:rPr>
          <w:rFonts w:ascii="Times New Roman"/>
          <w:b w:val="false"/>
          <w:i w:val="false"/>
          <w:color w:val="000000"/>
          <w:sz w:val="28"/>
        </w:rPr>
        <w:t>
      4) carry out selection of the leading risk factors for public health disorders, in order to timely evaluate the risks for these factors and prevent the occurrence of threats to the life and health of the population;</w:t>
      </w:r>
    </w:p>
    <w:bookmarkEnd w:id="52"/>
    <w:bookmarkStart w:name="z56" w:id="53"/>
    <w:p>
      <w:pPr>
        <w:spacing w:after="0"/>
        <w:ind w:left="0"/>
        <w:jc w:val="both"/>
      </w:pPr>
      <w:r>
        <w:rPr>
          <w:rFonts w:ascii="Times New Roman"/>
          <w:b w:val="false"/>
          <w:i w:val="false"/>
          <w:color w:val="000000"/>
          <w:sz w:val="28"/>
        </w:rPr>
        <w:t>
      5) carry out prediction of the state of morbidity, health of the population and life environment of the human in the relevant territory, in order to timely preparation and effectiveness of the planned measures, aimed at preventing an increase in morbidity;</w:t>
      </w:r>
    </w:p>
    <w:bookmarkEnd w:id="53"/>
    <w:bookmarkStart w:name="z57" w:id="54"/>
    <w:p>
      <w:pPr>
        <w:spacing w:after="0"/>
        <w:ind w:left="0"/>
        <w:jc w:val="both"/>
      </w:pPr>
      <w:r>
        <w:rPr>
          <w:rFonts w:ascii="Times New Roman"/>
          <w:b w:val="false"/>
          <w:i w:val="false"/>
          <w:color w:val="000000"/>
          <w:sz w:val="28"/>
        </w:rPr>
        <w:t>
      6) determine urgent and long-term measures on prevention and elimination the impact of harmful factors on the health of the population, by issuing acts in the field of sanitary- epidemiological supeRWision on elimination of violations of legislation in the field of sanitary-epidemiological welfare of the population, sending information to the interested state bodies and bodies of local selfgovernment (if necessary), conducting communicative work;</w:t>
      </w:r>
    </w:p>
    <w:bookmarkEnd w:id="54"/>
    <w:bookmarkStart w:name="z58" w:id="55"/>
    <w:p>
      <w:pPr>
        <w:spacing w:after="0"/>
        <w:ind w:left="0"/>
        <w:jc w:val="both"/>
      </w:pPr>
      <w:r>
        <w:rPr>
          <w:rFonts w:ascii="Times New Roman"/>
          <w:b w:val="false"/>
          <w:i w:val="false"/>
          <w:color w:val="000000"/>
          <w:sz w:val="28"/>
        </w:rPr>
        <w:t>
      7) at the district level send summary information to the territorial subdivisions of the Committee on the relevant territory at the regional level three working days (except for subparagraph 1) before the terms, specified in paragraph 19 of these Rules;</w:t>
      </w:r>
    </w:p>
    <w:bookmarkEnd w:id="55"/>
    <w:bookmarkStart w:name="z59" w:id="56"/>
    <w:p>
      <w:pPr>
        <w:spacing w:after="0"/>
        <w:ind w:left="0"/>
        <w:jc w:val="both"/>
      </w:pPr>
      <w:r>
        <w:rPr>
          <w:rFonts w:ascii="Times New Roman"/>
          <w:b w:val="false"/>
          <w:i w:val="false"/>
          <w:color w:val="000000"/>
          <w:sz w:val="28"/>
        </w:rPr>
        <w:t>
      8) at regional level send analysis and summary information on the conducted sanitary-epidemiological monitoring to the Republican state enterprise on right of economic management "Scientific-practical center of sanitary-epidemiological expertise and monitoring" (hereinafter – RSE on REM "SPCSEEM") three working days (except for subparagraph 1), before the terms, specified in paragraph 20;</w:t>
      </w:r>
    </w:p>
    <w:bookmarkEnd w:id="56"/>
    <w:bookmarkStart w:name="z60" w:id="57"/>
    <w:p>
      <w:pPr>
        <w:spacing w:after="0"/>
        <w:ind w:left="0"/>
        <w:jc w:val="both"/>
      </w:pPr>
      <w:r>
        <w:rPr>
          <w:rFonts w:ascii="Times New Roman"/>
          <w:b w:val="false"/>
          <w:i w:val="false"/>
          <w:color w:val="000000"/>
          <w:sz w:val="28"/>
        </w:rPr>
        <w:t>
      9) carry out formation of a database of sanitary-epidemiological monitoring in the relevant territory and storage of data.</w:t>
      </w:r>
    </w:p>
    <w:bookmarkEnd w:id="57"/>
    <w:bookmarkStart w:name="z61" w:id="58"/>
    <w:p>
      <w:pPr>
        <w:spacing w:after="0"/>
        <w:ind w:left="0"/>
        <w:jc w:val="both"/>
      </w:pPr>
      <w:r>
        <w:rPr>
          <w:rFonts w:ascii="Times New Roman"/>
          <w:b w:val="false"/>
          <w:i w:val="false"/>
          <w:color w:val="000000"/>
          <w:sz w:val="28"/>
        </w:rPr>
        <w:t>
      18. RSE on REM "SPCSEEM" shall:</w:t>
      </w:r>
    </w:p>
    <w:bookmarkEnd w:id="58"/>
    <w:bookmarkStart w:name="z62" w:id="59"/>
    <w:p>
      <w:pPr>
        <w:spacing w:after="0"/>
        <w:ind w:left="0"/>
        <w:jc w:val="both"/>
      </w:pPr>
      <w:r>
        <w:rPr>
          <w:rFonts w:ascii="Times New Roman"/>
          <w:b w:val="false"/>
          <w:i w:val="false"/>
          <w:color w:val="000000"/>
          <w:sz w:val="28"/>
        </w:rPr>
        <w:t>
      1) carry out collection, processing and systematization of data submitted by territorial subdivisions and subordinate organizations of the Committee;</w:t>
      </w:r>
    </w:p>
    <w:bookmarkEnd w:id="59"/>
    <w:bookmarkStart w:name="z63" w:id="60"/>
    <w:p>
      <w:pPr>
        <w:spacing w:after="0"/>
        <w:ind w:left="0"/>
        <w:jc w:val="both"/>
      </w:pPr>
      <w:r>
        <w:rPr>
          <w:rFonts w:ascii="Times New Roman"/>
          <w:b w:val="false"/>
          <w:i w:val="false"/>
          <w:color w:val="000000"/>
          <w:sz w:val="28"/>
        </w:rPr>
        <w:t>
      2) carry out analysis of the received data, makes a prediction of sanitary-epidemiological situation on the territory of the Republic of Kazakhstan;</w:t>
      </w:r>
    </w:p>
    <w:bookmarkEnd w:id="60"/>
    <w:bookmarkStart w:name="z64" w:id="61"/>
    <w:p>
      <w:pPr>
        <w:spacing w:after="0"/>
        <w:ind w:left="0"/>
        <w:jc w:val="both"/>
      </w:pPr>
      <w:r>
        <w:rPr>
          <w:rFonts w:ascii="Times New Roman"/>
          <w:b w:val="false"/>
          <w:i w:val="false"/>
          <w:color w:val="000000"/>
          <w:sz w:val="28"/>
        </w:rPr>
        <w:t>
      3) develop recommendations on the effectiveness of conducted measures for reducing and elimination the consequences of negative impact of activities of the subjects on the territory of the Republic;</w:t>
      </w:r>
    </w:p>
    <w:bookmarkEnd w:id="61"/>
    <w:bookmarkStart w:name="z65" w:id="62"/>
    <w:p>
      <w:pPr>
        <w:spacing w:after="0"/>
        <w:ind w:left="0"/>
        <w:jc w:val="both"/>
      </w:pPr>
      <w:r>
        <w:rPr>
          <w:rFonts w:ascii="Times New Roman"/>
          <w:b w:val="false"/>
          <w:i w:val="false"/>
          <w:color w:val="000000"/>
          <w:sz w:val="28"/>
        </w:rPr>
        <w:t>
      4) carry out methodological support with the data of sanitary-epidemiological monitoring of organizations subordinated to the Committee and other organizations;</w:t>
      </w:r>
    </w:p>
    <w:bookmarkEnd w:id="62"/>
    <w:bookmarkStart w:name="z66" w:id="63"/>
    <w:p>
      <w:pPr>
        <w:spacing w:after="0"/>
        <w:ind w:left="0"/>
        <w:jc w:val="both"/>
      </w:pPr>
      <w:r>
        <w:rPr>
          <w:rFonts w:ascii="Times New Roman"/>
          <w:b w:val="false"/>
          <w:i w:val="false"/>
          <w:color w:val="000000"/>
          <w:sz w:val="28"/>
        </w:rPr>
        <w:t>
      5) send the analysis and summary information on the conducted sanitary-epidemiological monitoring to the Committee within the terms accrding to paragraph 20 of these Rules;</w:t>
      </w:r>
    </w:p>
    <w:bookmarkEnd w:id="63"/>
    <w:bookmarkStart w:name="z67" w:id="64"/>
    <w:p>
      <w:pPr>
        <w:spacing w:after="0"/>
        <w:ind w:left="0"/>
        <w:jc w:val="both"/>
      </w:pPr>
      <w:r>
        <w:rPr>
          <w:rFonts w:ascii="Times New Roman"/>
          <w:b w:val="false"/>
          <w:i w:val="false"/>
          <w:color w:val="000000"/>
          <w:sz w:val="28"/>
        </w:rPr>
        <w:t>
      6) carry out formation and maintaining the database of sanitary-epidemiological monitoring in the Republic;</w:t>
      </w:r>
    </w:p>
    <w:bookmarkEnd w:id="64"/>
    <w:bookmarkStart w:name="z68" w:id="65"/>
    <w:p>
      <w:pPr>
        <w:spacing w:after="0"/>
        <w:ind w:left="0"/>
        <w:jc w:val="both"/>
      </w:pPr>
      <w:r>
        <w:rPr>
          <w:rFonts w:ascii="Times New Roman"/>
          <w:b w:val="false"/>
          <w:i w:val="false"/>
          <w:color w:val="000000"/>
          <w:sz w:val="28"/>
        </w:rPr>
        <w:t>
      7) compile information bulletins on the dynamics and changes in the state of health of the population, environmental pollution and risk to the health of the population as a whole throughout the republic by regions.</w:t>
      </w:r>
    </w:p>
    <w:bookmarkEnd w:id="65"/>
    <w:bookmarkStart w:name="z69" w:id="66"/>
    <w:p>
      <w:pPr>
        <w:spacing w:after="0"/>
        <w:ind w:left="0"/>
        <w:jc w:val="left"/>
      </w:pPr>
      <w:r>
        <w:rPr>
          <w:rFonts w:ascii="Times New Roman"/>
          <w:b/>
          <w:i w:val="false"/>
          <w:color w:val="000000"/>
        </w:rPr>
        <w:t xml:space="preserve"> Chapter 5. Terms of providing information on sanitary-epidemiological monitoring</w:t>
      </w:r>
    </w:p>
    <w:bookmarkEnd w:id="66"/>
    <w:bookmarkStart w:name="z70" w:id="67"/>
    <w:p>
      <w:pPr>
        <w:spacing w:after="0"/>
        <w:ind w:left="0"/>
        <w:jc w:val="both"/>
      </w:pPr>
      <w:r>
        <w:rPr>
          <w:rFonts w:ascii="Times New Roman"/>
          <w:b w:val="false"/>
          <w:i w:val="false"/>
          <w:color w:val="000000"/>
          <w:sz w:val="28"/>
        </w:rPr>
        <w:t>
      19. Territorial subdivisions of the Committee at the regional level shall send summary information on sanitary-epidemiological monitoring to the RSE on REM "SPCSEEM":</w:t>
      </w:r>
    </w:p>
    <w:bookmarkEnd w:id="67"/>
    <w:bookmarkStart w:name="z71" w:id="68"/>
    <w:p>
      <w:pPr>
        <w:spacing w:after="0"/>
        <w:ind w:left="0"/>
        <w:jc w:val="both"/>
      </w:pPr>
      <w:r>
        <w:rPr>
          <w:rFonts w:ascii="Times New Roman"/>
          <w:b w:val="false"/>
          <w:i w:val="false"/>
          <w:color w:val="000000"/>
          <w:sz w:val="28"/>
        </w:rPr>
        <w:t>
      1) weekly until 17.00 on Fridays, according to Appendix 1;</w:t>
      </w:r>
    </w:p>
    <w:bookmarkEnd w:id="68"/>
    <w:bookmarkStart w:name="z72" w:id="69"/>
    <w:p>
      <w:pPr>
        <w:spacing w:after="0"/>
        <w:ind w:left="0"/>
        <w:jc w:val="both"/>
      </w:pPr>
      <w:r>
        <w:rPr>
          <w:rFonts w:ascii="Times New Roman"/>
          <w:b w:val="false"/>
          <w:i w:val="false"/>
          <w:color w:val="000000"/>
          <w:sz w:val="28"/>
        </w:rPr>
        <w:t>
      2) monthly by the 1st day of the month following the reporting month, according to Appendices 1-2;</w:t>
      </w:r>
    </w:p>
    <w:bookmarkEnd w:id="69"/>
    <w:bookmarkStart w:name="z73" w:id="70"/>
    <w:p>
      <w:pPr>
        <w:spacing w:after="0"/>
        <w:ind w:left="0"/>
        <w:jc w:val="both"/>
      </w:pPr>
      <w:r>
        <w:rPr>
          <w:rFonts w:ascii="Times New Roman"/>
          <w:b w:val="false"/>
          <w:i w:val="false"/>
          <w:color w:val="000000"/>
          <w:sz w:val="28"/>
        </w:rPr>
        <w:t>
      3) quarterly by the 5th day of the month following the reporting quarter, according to Appendices 1-3;</w:t>
      </w:r>
    </w:p>
    <w:bookmarkEnd w:id="70"/>
    <w:bookmarkStart w:name="z74" w:id="71"/>
    <w:p>
      <w:pPr>
        <w:spacing w:after="0"/>
        <w:ind w:left="0"/>
        <w:jc w:val="both"/>
      </w:pPr>
      <w:r>
        <w:rPr>
          <w:rFonts w:ascii="Times New Roman"/>
          <w:b w:val="false"/>
          <w:i w:val="false"/>
          <w:color w:val="000000"/>
          <w:sz w:val="28"/>
        </w:rPr>
        <w:t>
      4) once a half-year by the 5th day of the month following the reporting half-year, according to Appendices 1-4;</w:t>
      </w:r>
    </w:p>
    <w:bookmarkEnd w:id="71"/>
    <w:bookmarkStart w:name="z75" w:id="72"/>
    <w:p>
      <w:pPr>
        <w:spacing w:after="0"/>
        <w:ind w:left="0"/>
        <w:jc w:val="both"/>
      </w:pPr>
      <w:r>
        <w:rPr>
          <w:rFonts w:ascii="Times New Roman"/>
          <w:b w:val="false"/>
          <w:i w:val="false"/>
          <w:color w:val="000000"/>
          <w:sz w:val="28"/>
        </w:rPr>
        <w:t>
      5) once a year by the 5th day of the month following the reporting year increasingly, according to Appendices 1-5.</w:t>
      </w:r>
    </w:p>
    <w:bookmarkEnd w:id="72"/>
    <w:bookmarkStart w:name="z76" w:id="73"/>
    <w:p>
      <w:pPr>
        <w:spacing w:after="0"/>
        <w:ind w:left="0"/>
        <w:jc w:val="both"/>
      </w:pPr>
      <w:r>
        <w:rPr>
          <w:rFonts w:ascii="Times New Roman"/>
          <w:b w:val="false"/>
          <w:i w:val="false"/>
          <w:color w:val="000000"/>
          <w:sz w:val="28"/>
        </w:rPr>
        <w:t>
      20. the RSE on REM "SPCSEEM" shall send information on sanitary-epidemiological monitoring to the Committee:</w:t>
      </w:r>
    </w:p>
    <w:bookmarkEnd w:id="73"/>
    <w:bookmarkStart w:name="z77" w:id="74"/>
    <w:p>
      <w:pPr>
        <w:spacing w:after="0"/>
        <w:ind w:left="0"/>
        <w:jc w:val="both"/>
      </w:pPr>
      <w:r>
        <w:rPr>
          <w:rFonts w:ascii="Times New Roman"/>
          <w:b w:val="false"/>
          <w:i w:val="false"/>
          <w:color w:val="000000"/>
          <w:sz w:val="28"/>
        </w:rPr>
        <w:t>
      1) weekly until 10.00 on Mondays, according to Appendix 1;</w:t>
      </w:r>
    </w:p>
    <w:bookmarkEnd w:id="74"/>
    <w:bookmarkStart w:name="z78" w:id="75"/>
    <w:p>
      <w:pPr>
        <w:spacing w:after="0"/>
        <w:ind w:left="0"/>
        <w:jc w:val="both"/>
      </w:pPr>
      <w:r>
        <w:rPr>
          <w:rFonts w:ascii="Times New Roman"/>
          <w:b w:val="false"/>
          <w:i w:val="false"/>
          <w:color w:val="000000"/>
          <w:sz w:val="28"/>
        </w:rPr>
        <w:t>
      2) monthly by the 1st day of the month following the reporting one, according to Appendices 1-2;</w:t>
      </w:r>
    </w:p>
    <w:bookmarkEnd w:id="75"/>
    <w:bookmarkStart w:name="z79" w:id="76"/>
    <w:p>
      <w:pPr>
        <w:spacing w:after="0"/>
        <w:ind w:left="0"/>
        <w:jc w:val="both"/>
      </w:pPr>
      <w:r>
        <w:rPr>
          <w:rFonts w:ascii="Times New Roman"/>
          <w:b w:val="false"/>
          <w:i w:val="false"/>
          <w:color w:val="000000"/>
          <w:sz w:val="28"/>
        </w:rPr>
        <w:t>
      3) quarterly by the 1st day of the month following the reporting quarter, according to Appendices 1-3;</w:t>
      </w:r>
    </w:p>
    <w:bookmarkEnd w:id="76"/>
    <w:bookmarkStart w:name="z80" w:id="77"/>
    <w:p>
      <w:pPr>
        <w:spacing w:after="0"/>
        <w:ind w:left="0"/>
        <w:jc w:val="both"/>
      </w:pPr>
      <w:r>
        <w:rPr>
          <w:rFonts w:ascii="Times New Roman"/>
          <w:b w:val="false"/>
          <w:i w:val="false"/>
          <w:color w:val="000000"/>
          <w:sz w:val="28"/>
        </w:rPr>
        <w:t>
      4) once a half-year by the 1st day of the month following the reporting half-year, according to Appendices 1-4;</w:t>
      </w:r>
    </w:p>
    <w:bookmarkEnd w:id="77"/>
    <w:bookmarkStart w:name="z81" w:id="78"/>
    <w:p>
      <w:pPr>
        <w:spacing w:after="0"/>
        <w:ind w:left="0"/>
        <w:jc w:val="both"/>
      </w:pPr>
      <w:r>
        <w:rPr>
          <w:rFonts w:ascii="Times New Roman"/>
          <w:b w:val="false"/>
          <w:i w:val="false"/>
          <w:color w:val="000000"/>
          <w:sz w:val="28"/>
        </w:rPr>
        <w:t>
      5) once a year by the 10th day of the month following the reporting year, increasingly, according to Appendices 1-5.</w:t>
      </w:r>
    </w:p>
    <w:bookmarkEnd w:id="78"/>
    <w:bookmarkStart w:name="z82" w:id="79"/>
    <w:p>
      <w:pPr>
        <w:spacing w:after="0"/>
        <w:ind w:left="0"/>
        <w:jc w:val="both"/>
      </w:pPr>
      <w:r>
        <w:rPr>
          <w:rFonts w:ascii="Times New Roman"/>
          <w:b w:val="false"/>
          <w:i w:val="false"/>
          <w:color w:val="000000"/>
          <w:sz w:val="28"/>
        </w:rPr>
        <w:t>
      21. If the last day of the term for submitting reporting forms on sanitary-epidemiological monitoring falls on a non-working day, the term for submission shall be the next working day.</w:t>
      </w:r>
    </w:p>
    <w:bookmarkEnd w:id="79"/>
    <w:bookmarkStart w:name="z83" w:id="80"/>
    <w:p>
      <w:pPr>
        <w:spacing w:after="0"/>
        <w:ind w:left="0"/>
        <w:jc w:val="both"/>
      </w:pPr>
      <w:r>
        <w:rPr>
          <w:rFonts w:ascii="Times New Roman"/>
          <w:b w:val="false"/>
          <w:i w:val="false"/>
          <w:color w:val="000000"/>
          <w:sz w:val="28"/>
        </w:rPr>
        <w:t xml:space="preserve">
      22. If necessary, the Committee within a year requests a decoding (confirming documents) on the submitted forms of reporting for sanitary-epidemiological monitoring from the RSE on REM "SPCSEEM", which are submitted to the Committee within three working days from the date of receipt of the request. </w:t>
      </w:r>
    </w:p>
    <w:bookmarkEnd w:id="80"/>
    <w:bookmarkStart w:name="z84" w:id="81"/>
    <w:p>
      <w:pPr>
        <w:spacing w:after="0"/>
        <w:ind w:left="0"/>
        <w:jc w:val="both"/>
      </w:pPr>
      <w:r>
        <w:rPr>
          <w:rFonts w:ascii="Times New Roman"/>
          <w:b w:val="false"/>
          <w:i w:val="false"/>
          <w:color w:val="000000"/>
          <w:sz w:val="28"/>
        </w:rPr>
        <w:t>
      23. Summing up and submitting information to the Committee for the current year shall be completed by January 10 of the year following the reporting calendar year.</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r>
              <w:br/>
            </w:r>
            <w:r>
              <w:rPr>
                <w:rFonts w:ascii="Times New Roman"/>
                <w:b w:val="false"/>
                <w:i w:val="false"/>
                <w:color w:val="000000"/>
                <w:sz w:val="20"/>
              </w:rPr>
              <w:t>to the Rules for conducting</w:t>
            </w:r>
            <w:r>
              <w:br/>
            </w:r>
            <w:r>
              <w:rPr>
                <w:rFonts w:ascii="Times New Roman"/>
                <w:b w:val="false"/>
                <w:i w:val="false"/>
                <w:color w:val="000000"/>
                <w:sz w:val="20"/>
              </w:rPr>
              <w:t xml:space="preserve">sanitary-epidemiological </w:t>
            </w:r>
            <w:r>
              <w:br/>
            </w:r>
            <w:r>
              <w:rPr>
                <w:rFonts w:ascii="Times New Roman"/>
                <w:b w:val="false"/>
                <w:i w:val="false"/>
                <w:color w:val="000000"/>
                <w:sz w:val="20"/>
              </w:rPr>
              <w:t>monitoring</w:t>
            </w:r>
          </w:p>
        </w:tc>
      </w:tr>
    </w:tbl>
    <w:bookmarkStart w:name="z86" w:id="82"/>
    <w:p>
      <w:pPr>
        <w:spacing w:after="0"/>
        <w:ind w:left="0"/>
        <w:jc w:val="left"/>
      </w:pPr>
      <w:r>
        <w:rPr>
          <w:rFonts w:ascii="Times New Roman"/>
          <w:b/>
          <w:i w:val="false"/>
          <w:color w:val="000000"/>
        </w:rPr>
        <w:t xml:space="preserve"> Monitoring of infectious diseases</w:t>
      </w:r>
    </w:p>
    <w:bookmarkEnd w:id="82"/>
    <w:bookmarkStart w:name="z87" w:id="83"/>
    <w:p>
      <w:pPr>
        <w:spacing w:after="0"/>
        <w:ind w:left="0"/>
        <w:jc w:val="left"/>
      </w:pPr>
      <w:r>
        <w:rPr>
          <w:rFonts w:ascii="Times New Roman"/>
          <w:b/>
          <w:i w:val="false"/>
          <w:color w:val="000000"/>
        </w:rPr>
        <w:t xml:space="preserve"> 1. Form of sanitary-epidemiological monitoring of the viral hepatitis "A" incidence among schoolchildren for the period from _________20____ year (weekly, with increase)</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of HAV (viral hepatitis "A") in the population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in schools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boarding schools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students in schools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schools, boarding schools where HAV is registered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sick students in them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students from the total number of patients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schools, boarding schools with the number of cases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or more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schools and boarding schools with HAV</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2. Form of sanitary-epidemiological monitoring of the acute flaccid paralysis incidence in the population of the Republic of Kazakhstan for the period from _________ 20___year </w:t>
      </w:r>
    </w:p>
    <w:p>
      <w:pPr>
        <w:spacing w:after="0"/>
        <w:ind w:left="0"/>
        <w:jc w:val="both"/>
      </w:pPr>
      <w:r>
        <w:rPr>
          <w:rFonts w:ascii="Times New Roman"/>
          <w:b w:val="false"/>
          <w:i w:val="false"/>
          <w:color w:val="000000"/>
          <w:sz w:val="28"/>
        </w:rPr>
        <w:t>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under 15 years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collected 2 adequate samples (from the total number of cases)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index</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re-examined after 60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non-poliomyelitic enteroviruses (NPEVS) were isolated)</w:t>
            </w:r>
          </w:p>
          <w:p>
            <w:pPr>
              <w:spacing w:after="20"/>
              <w:ind w:left="20"/>
              <w:jc w:val="both"/>
            </w:pPr>
            <w:r>
              <w:rPr>
                <w:rFonts w:ascii="Times New Roman"/>
                <w:b w:val="false"/>
                <w:i w:val="false"/>
                <w:color w:val="000000"/>
                <w:sz w:val="20"/>
              </w:rPr>
              <w:t>
(in children under 15 years oild)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in the first 7 days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investigated in the first 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the number to be examined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88" w:id="84"/>
    <w:p>
      <w:pPr>
        <w:spacing w:after="0"/>
        <w:ind w:left="0"/>
        <w:jc w:val="both"/>
      </w:pPr>
      <w:r>
        <w:rPr>
          <w:rFonts w:ascii="Times New Roman"/>
          <w:b w:val="false"/>
          <w:i w:val="false"/>
          <w:color w:val="000000"/>
          <w:sz w:val="28"/>
        </w:rPr>
        <w:t>
      Continuation of the table</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classified after 90 days or more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classified for the reporting period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 100 thousand.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3. Form of sanitary-epidemiological monitoring of rubella incidence in the population of the Republic of Kazakhstan for the period from _________20____year (weekly, with increase)</w:t>
      </w:r>
    </w:p>
    <w:bookmarkStart w:name="z89" w:id="85"/>
    <w:p>
      <w:pPr>
        <w:spacing w:after="0"/>
        <w:ind w:left="0"/>
        <w:jc w:val="both"/>
      </w:pPr>
      <w:r>
        <w:rPr>
          <w:rFonts w:ascii="Times New Roman"/>
          <w:b w:val="false"/>
          <w:i w:val="false"/>
          <w:color w:val="000000"/>
          <w:sz w:val="28"/>
        </w:rPr>
        <w:t>
      table 1</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cases for the reporting week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cumulative cases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were hospitalized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patients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vaccinated against rubella became ill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in the NCE of the region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cases in the NCE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p>
            <w:pPr>
              <w:spacing w:after="20"/>
              <w:ind w:left="20"/>
              <w:jc w:val="both"/>
            </w:pPr>
            <w:r>
              <w:rPr>
                <w:rFonts w:ascii="Times New Roman"/>
                <w:b w:val="false"/>
                <w:i w:val="false"/>
                <w:color w:val="000000"/>
                <w:sz w:val="20"/>
              </w:rPr>
              <w:t>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0" w:id="86"/>
    <w:p>
      <w:pPr>
        <w:spacing w:after="0"/>
        <w:ind w:left="0"/>
        <w:jc w:val="both"/>
      </w:pPr>
      <w:r>
        <w:rPr>
          <w:rFonts w:ascii="Times New Roman"/>
          <w:b w:val="false"/>
          <w:i w:val="false"/>
          <w:color w:val="000000"/>
          <w:sz w:val="28"/>
        </w:rPr>
        <w:t>
      Continuation of the table</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samples in the NRL SPCSEEM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in NRL SPCSEEM from among the negative in the NCE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laboratory-confirmed (NCE+from the number of negative in the NCE, but the "pos" in the NRL KR SPCSEEM)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 cases associated with a confirmed case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1" w:id="87"/>
    <w:p>
      <w:pPr>
        <w:spacing w:after="0"/>
        <w:ind w:left="0"/>
        <w:jc w:val="both"/>
      </w:pPr>
      <w:r>
        <w:rPr>
          <w:rFonts w:ascii="Times New Roman"/>
          <w:b w:val="false"/>
          <w:i w:val="false"/>
          <w:color w:val="000000"/>
          <w:sz w:val="28"/>
        </w:rPr>
        <w:t>
      table 2</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cases in the vaccinated person during the reporting week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in the vaccinated with cumulative total from______ year.</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of vaccinated from the total number of cases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rubella cases in vaccinated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oid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4. Form of sanitary- epidemiological monitoring of the measles incidence in the population of the Republic of Kazakhstan for the period from _________20____ year </w:t>
      </w:r>
    </w:p>
    <w:p>
      <w:pPr>
        <w:spacing w:after="0"/>
        <w:ind w:left="0"/>
        <w:jc w:val="both"/>
      </w:pPr>
      <w:r>
        <w:rPr>
          <w:rFonts w:ascii="Times New Roman"/>
          <w:b w:val="false"/>
          <w:i w:val="false"/>
          <w:color w:val="000000"/>
          <w:sz w:val="28"/>
        </w:rPr>
        <w:t>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cases for the current week</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for the entire period in total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cumulative cases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hospitalized</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range of patients</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vaccinated against measles became ill</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examined in the NCE of the region/city</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cases in CSEE</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received samples in the NRL SPCSEEM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w:t>
            </w:r>
          </w:p>
          <w:p>
            <w:pPr>
              <w:spacing w:after="20"/>
              <w:ind w:left="20"/>
              <w:jc w:val="both"/>
            </w:pPr>
            <w:r>
              <w:rPr>
                <w:rFonts w:ascii="Times New Roman"/>
                <w:b w:val="false"/>
                <w:i w:val="false"/>
                <w:color w:val="000000"/>
                <w:sz w:val="20"/>
              </w:rPr>
              <w:t>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over 30 years old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92" w:id="88"/>
    <w:p>
      <w:pPr>
        <w:spacing w:after="0"/>
        <w:ind w:left="0"/>
        <w:jc w:val="both"/>
      </w:pPr>
      <w:r>
        <w:rPr>
          <w:rFonts w:ascii="Times New Roman"/>
          <w:b w:val="false"/>
          <w:i w:val="false"/>
          <w:color w:val="000000"/>
          <w:sz w:val="28"/>
        </w:rPr>
        <w:t>
      Continuation of the table</w:t>
      </w:r>
    </w:p>
    <w:bookmarkEnd w:id="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for the entire period in total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confirmed in NRL SPCSEEM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the epidemic. associated with confirm. measles case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5. Form of sanitary-epidemiological monitoring of the whooping cough incidence in the population of the Republic of Kazakhstan for the period from _________ 20___ year</w:t>
      </w:r>
    </w:p>
    <w:p>
      <w:pPr>
        <w:spacing w:after="0"/>
        <w:ind w:left="0"/>
        <w:jc w:val="both"/>
      </w:pPr>
      <w:r>
        <w:rPr>
          <w:rFonts w:ascii="Times New Roman"/>
          <w:b w:val="false"/>
          <w:i w:val="false"/>
          <w:color w:val="000000"/>
          <w:sz w:val="28"/>
        </w:rPr>
        <w:t>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primary diagnoses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diagnosis of whooping cough (number of cases from ____ year.)</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primary registered cases per week</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registered cases since _____ year.</w:t>
            </w:r>
          </w:p>
          <w:p>
            <w:pPr>
              <w:spacing w:after="20"/>
              <w:ind w:left="20"/>
              <w:jc w:val="both"/>
            </w:pPr>
            <w:r>
              <w:rPr>
                <w:rFonts w:ascii="Times New Roman"/>
                <w:b w:val="false"/>
                <w:i w:val="false"/>
                <w:color w:val="000000"/>
                <w:sz w:val="20"/>
              </w:rPr>
              <w:t>
with a cumulative total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vaccination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organization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 vaccinated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an incomplete course of vaccination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full course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vaccination status is unknown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older than 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6. Form of sanitary-epidemiological monitoring of the AII incidence in the population of the Republic of Kazakhstan for the period from _________20____year (weekly, with increase)</w:t>
      </w:r>
    </w:p>
    <w:bookmarkStart w:name="z93" w:id="89"/>
    <w:p>
      <w:pPr>
        <w:spacing w:after="0"/>
        <w:ind w:left="0"/>
        <w:jc w:val="both"/>
      </w:pPr>
      <w:r>
        <w:rPr>
          <w:rFonts w:ascii="Times New Roman"/>
          <w:b w:val="false"/>
          <w:i w:val="false"/>
          <w:color w:val="000000"/>
          <w:sz w:val="28"/>
        </w:rPr>
        <w:t>
      table 1</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 (acute intestinal infections)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microbial landscape in AII foci (from patients and contact)</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per 100 thousand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children under 14 years old,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 year old,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children under 1 year old,</w:t>
            </w:r>
          </w:p>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food poisoning outbreaks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if present, indicate the type</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4" w:id="90"/>
    <w:p>
      <w:pPr>
        <w:spacing w:after="0"/>
        <w:ind w:left="0"/>
        <w:jc w:val="both"/>
      </w:pPr>
      <w:r>
        <w:rPr>
          <w:rFonts w:ascii="Times New Roman"/>
          <w:b w:val="false"/>
          <w:i w:val="false"/>
          <w:color w:val="000000"/>
          <w:sz w:val="28"/>
        </w:rPr>
        <w:t>
      Continuation of the table</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microbial landscape in AII foci (external environment)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opportunistic bacteria, if present, indicate the type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bookmarkStart w:name="z95" w:id="91"/>
    <w:p>
      <w:pPr>
        <w:spacing w:after="0"/>
        <w:ind w:left="0"/>
        <w:jc w:val="both"/>
      </w:pPr>
      <w:r>
        <w:rPr>
          <w:rFonts w:ascii="Times New Roman"/>
          <w:b w:val="false"/>
          <w:i w:val="false"/>
          <w:color w:val="000000"/>
          <w:sz w:val="28"/>
        </w:rPr>
        <w:t>
      table 2</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AII anti-epidemic measures in the foci</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foci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persons were examined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carriers were identified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were selected</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taken in the foci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w:t>
            </w:r>
          </w:p>
          <w:p>
            <w:pPr>
              <w:spacing w:after="20"/>
              <w:ind w:left="20"/>
              <w:jc w:val="both"/>
            </w:pPr>
            <w:r>
              <w:rPr>
                <w:rFonts w:ascii="Times New Roman"/>
                <w:b w:val="false"/>
                <w:i w:val="false"/>
                <w:color w:val="000000"/>
                <w:sz w:val="20"/>
              </w:rPr>
              <w:t>
selected for coliforms bacteria</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selected for pathogenic flora</w:t>
            </w:r>
          </w:p>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positive ones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96" w:id="92"/>
    <w:p>
      <w:pPr>
        <w:spacing w:after="0"/>
        <w:ind w:left="0"/>
        <w:jc w:val="both"/>
      </w:pPr>
      <w:r>
        <w:rPr>
          <w:rFonts w:ascii="Times New Roman"/>
          <w:b w:val="false"/>
          <w:i w:val="false"/>
          <w:color w:val="000000"/>
          <w:sz w:val="28"/>
        </w:rPr>
        <w:t>
      Continuation of the table</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 and methodological work</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educational work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on health advice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the akimats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health bulletins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lectures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appearances on the TV and radio</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both"/>
      </w:pPr>
      <w:r>
        <w:rPr>
          <w:rFonts w:ascii="Times New Roman"/>
          <w:b w:val="false"/>
          <w:i w:val="false"/>
          <w:color w:val="000000"/>
          <w:sz w:val="28"/>
        </w:rPr>
        <w:t>
      7. Form of sanitary-epidemiological monitoring of the salmonellosis incidence in the population of the Republic of Kazakhstan for the period from _________20____ year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infection</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per week</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per 100 thousand.</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14 years old,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children under 14 years old,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among children under 1 year old, cases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children under 1 year old,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outbreaks and food poisonings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organized groups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populations of the population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involved in the epidemic process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victims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xml:space="preserve">
      8. Form of sanitary-epidemiological monitoring of the of meningococcal infection incidence in the population of the Republic of Kazakhstan for the period from _________ 20___year (weekly, with increase) </w:t>
      </w:r>
    </w:p>
    <w:bookmarkStart w:name="z97" w:id="93"/>
    <w:p>
      <w:pPr>
        <w:spacing w:after="0"/>
        <w:ind w:left="0"/>
        <w:jc w:val="both"/>
      </w:pPr>
      <w:r>
        <w:rPr>
          <w:rFonts w:ascii="Times New Roman"/>
          <w:b w:val="false"/>
          <w:i w:val="false"/>
          <w:color w:val="000000"/>
          <w:sz w:val="28"/>
        </w:rPr>
        <w:t>
      table 1</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meningococcal infection and mortality</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MM of unspecified etiology by primary diagnoses</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MM cases with confirmed diagnosis (clinically/laboratory)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nosological forms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meningitis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meningococcemia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meningoencephalitis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mixed forms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nasopharyngitis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98" w:id="94"/>
    <w:p>
      <w:pPr>
        <w:spacing w:after="0"/>
        <w:ind w:left="0"/>
        <w:jc w:val="both"/>
      </w:pPr>
      <w:r>
        <w:rPr>
          <w:rFonts w:ascii="Times New Roman"/>
          <w:b w:val="false"/>
          <w:i w:val="false"/>
          <w:color w:val="000000"/>
          <w:sz w:val="28"/>
        </w:rPr>
        <w:t>
      Continuation of the table</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meningococcal infection and mortality</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organization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old inclusive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old and older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inorganized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PSO (pre-school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children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bl>
    <w:bookmarkStart w:name="z99" w:id="95"/>
    <w:p>
      <w:pPr>
        <w:spacing w:after="0"/>
        <w:ind w:left="0"/>
        <w:jc w:val="both"/>
      </w:pPr>
      <w:r>
        <w:rPr>
          <w:rFonts w:ascii="Times New Roman"/>
          <w:b w:val="false"/>
          <w:i w:val="false"/>
          <w:color w:val="000000"/>
          <w:sz w:val="28"/>
        </w:rPr>
        <w:t>
      table 2</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of samples from patients, abs.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epidemiological data on cases of MM (meningococcal meningitis)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the cases recorded during this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morbidity in organized groups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examined laboratory</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total cases</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bacteriological method</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from the total number of registered cases of MM</w:t>
            </w:r>
          </w:p>
          <w:p>
            <w:pPr>
              <w:spacing w:after="20"/>
              <w:ind w:left="20"/>
              <w:jc w:val="both"/>
            </w:pPr>
            <w:r>
              <w:rPr>
                <w:rFonts w:ascii="Times New Roman"/>
                <w:b w:val="false"/>
                <w:i w:val="false"/>
                <w:color w:val="000000"/>
                <w:sz w:val="20"/>
              </w:rPr>
              <w:t>
(meningococcal meningitis)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indicate how many patients and where they came from</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leave the country during the incubation period, if so where?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person/s come to the focus from other regions/countries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with a fatal outcome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group diseases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cases or more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where restrictive measures have been introduced</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00" w:id="96"/>
    <w:p>
      <w:pPr>
        <w:spacing w:after="0"/>
        <w:ind w:left="0"/>
        <w:jc w:val="both"/>
      </w:pPr>
      <w:r>
        <w:rPr>
          <w:rFonts w:ascii="Times New Roman"/>
          <w:b w:val="false"/>
          <w:i w:val="false"/>
          <w:color w:val="000000"/>
          <w:sz w:val="28"/>
        </w:rPr>
        <w:t>
      Continuation of the table</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of samples from patients, abs.</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isolated/established pathogens in samples (serotyping)</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untypable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both"/>
      </w:pPr>
      <w:r>
        <w:rPr>
          <w:rFonts w:ascii="Times New Roman"/>
          <w:b w:val="false"/>
          <w:i w:val="false"/>
          <w:color w:val="000000"/>
          <w:sz w:val="28"/>
        </w:rPr>
        <w:t>
      9. Form of sanitary-epidemiological monitoring of the serous meningitis incidence in the population of the Republic of Kazakhstan for the period from _________ 20___year</w:t>
      </w:r>
    </w:p>
    <w:p>
      <w:pPr>
        <w:spacing w:after="0"/>
        <w:ind w:left="0"/>
        <w:jc w:val="both"/>
      </w:pPr>
      <w:r>
        <w:rPr>
          <w:rFonts w:ascii="Times New Roman"/>
          <w:b w:val="false"/>
          <w:i w:val="false"/>
          <w:color w:val="000000"/>
          <w:sz w:val="28"/>
        </w:rPr>
        <w:t>
       (weekly, with increase)</w:t>
      </w:r>
    </w:p>
    <w:bookmarkStart w:name="z101" w:id="97"/>
    <w:p>
      <w:pPr>
        <w:spacing w:after="0"/>
        <w:ind w:left="0"/>
        <w:jc w:val="both"/>
      </w:pPr>
      <w:r>
        <w:rPr>
          <w:rFonts w:ascii="Times New Roman"/>
          <w:b w:val="false"/>
          <w:i w:val="false"/>
          <w:color w:val="000000"/>
          <w:sz w:val="28"/>
        </w:rPr>
        <w:t>
      table 1</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serous meningitis</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SM of unspecified etiology by primary diagnoses</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of SM based on confirmed diagnosis (clinically/laboratory)</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years old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Hib</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clinically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02" w:id="98"/>
    <w:p>
      <w:pPr>
        <w:spacing w:after="0"/>
        <w:ind w:left="0"/>
        <w:jc w:val="both"/>
      </w:pPr>
      <w:r>
        <w:rPr>
          <w:rFonts w:ascii="Times New Roman"/>
          <w:b w:val="false"/>
          <w:i w:val="false"/>
          <w:color w:val="000000"/>
          <w:sz w:val="28"/>
        </w:rPr>
        <w:t>
      Continuation of the table</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incidence of serous meningitis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ages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organization</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who have been vaccinated against pneumonia</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years old and older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inorganized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organized by the PSO</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children</w:t>
            </w:r>
          </w:p>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teachers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03" w:id="99"/>
    <w:p>
      <w:pPr>
        <w:spacing w:after="0"/>
        <w:ind w:left="0"/>
        <w:jc w:val="both"/>
      </w:pPr>
      <w:r>
        <w:rPr>
          <w:rFonts w:ascii="Times New Roman"/>
          <w:b w:val="false"/>
          <w:i w:val="false"/>
          <w:color w:val="000000"/>
          <w:sz w:val="28"/>
        </w:rPr>
        <w:t>
      table 2</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epidemiological data on cases of SM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mortality (among the cases recorded during this period)</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group morbidity in organized groups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confirmation in samples from patients (fecal matters, liquor, smear from the pharynx and nose), abs.</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visitors from the total number of registered cases of SM (serous meningitis)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if there is data, indicate how many patients and where they came from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patient leave the country during the incubation period, if so where?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did the person/s come to the focus from other regions/countries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 with a fatal outcome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group diseases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2-3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3 cases or more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organizations where restrictive measures have been introduced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cases examined laboratory</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confirmed total cases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PCR (polymerase chain reaction)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by virological method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xml:space="preserve">
      10. Form of sanitary-epidemiological monitoring of the serous meningitis incidence in the population of the Republic of Kazakhstan for the period from _________ 20___year </w:t>
      </w:r>
    </w:p>
    <w:p>
      <w:pPr>
        <w:spacing w:after="0"/>
        <w:ind w:left="0"/>
        <w:jc w:val="both"/>
      </w:pPr>
      <w:r>
        <w:rPr>
          <w:rFonts w:ascii="Times New Roman"/>
          <w:b w:val="false"/>
          <w:i w:val="false"/>
          <w:color w:val="000000"/>
          <w:sz w:val="28"/>
        </w:rPr>
        <w:t>
      (weekly,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 of preventive measures in foci</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epidemiological factors of transmission</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contacts was established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contacts were examined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carriers were identified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 вес носителей</w:t>
            </w:r>
          </w:p>
          <w:p>
            <w:pPr>
              <w:spacing w:after="20"/>
              <w:ind w:left="20"/>
              <w:jc w:val="both"/>
            </w:pPr>
            <w:r>
              <w:rPr>
                <w:rFonts w:ascii="Times New Roman"/>
                <w:b w:val="false"/>
                <w:i w:val="false"/>
                <w:color w:val="000000"/>
                <w:sz w:val="20"/>
              </w:rPr>
              <w:t>
specific weight of carriers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 subject to sanitation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scanned</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used antibiotics for sanitation of the contacts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open reservoirs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pools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in the fountains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water from open reservoirs for drinking and washing vegetables and fruits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the patient</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with the carrier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 of raw water</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(specify)</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04" w:id="100"/>
    <w:p>
      <w:pPr>
        <w:spacing w:after="0"/>
        <w:ind w:left="0"/>
        <w:jc w:val="both"/>
      </w:pPr>
      <w:r>
        <w:rPr>
          <w:rFonts w:ascii="Times New Roman"/>
          <w:b w:val="false"/>
          <w:i w:val="false"/>
          <w:color w:val="000000"/>
          <w:sz w:val="28"/>
        </w:rPr>
        <w:t>
      Continuation of the table</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monitoring</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organizational-methodological work</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water samples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open reservoirs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swimming pools, fountains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result (research method)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 for medical professionals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seminars/meetings for employees of other departments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round tables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advice</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in the akimats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bl>
    <w:bookmarkStart w:name="z105" w:id="101"/>
    <w:p>
      <w:pPr>
        <w:spacing w:after="0"/>
        <w:ind w:left="0"/>
        <w:jc w:val="both"/>
      </w:pPr>
      <w:r>
        <w:rPr>
          <w:rFonts w:ascii="Times New Roman"/>
          <w:b w:val="false"/>
          <w:i w:val="false"/>
          <w:color w:val="000000"/>
          <w:sz w:val="28"/>
        </w:rPr>
        <w:t>
      Continuation of the table</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 and educational work</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distributed visual materials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dictations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performances on the TV, radio,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placed on official websites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articles in newspaper</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teachers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conversations with parents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hotline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conducting</w:t>
            </w:r>
            <w:r>
              <w:br/>
            </w:r>
            <w:r>
              <w:rPr>
                <w:rFonts w:ascii="Times New Roman"/>
                <w:b w:val="false"/>
                <w:i w:val="false"/>
                <w:color w:val="000000"/>
                <w:sz w:val="20"/>
              </w:rPr>
              <w:t>sanitary-epidemiological</w:t>
            </w:r>
            <w:r>
              <w:br/>
            </w:r>
            <w:r>
              <w:rPr>
                <w:rFonts w:ascii="Times New Roman"/>
                <w:b w:val="false"/>
                <w:i w:val="false"/>
                <w:color w:val="000000"/>
                <w:sz w:val="20"/>
              </w:rPr>
              <w:t>monitoring</w:t>
            </w:r>
          </w:p>
        </w:tc>
      </w:tr>
    </w:tbl>
    <w:bookmarkStart w:name="z107" w:id="102"/>
    <w:p>
      <w:pPr>
        <w:spacing w:after="0"/>
        <w:ind w:left="0"/>
        <w:jc w:val="left"/>
      </w:pPr>
      <w:r>
        <w:rPr>
          <w:rFonts w:ascii="Times New Roman"/>
          <w:b/>
          <w:i w:val="false"/>
          <w:color w:val="000000"/>
        </w:rPr>
        <w:t xml:space="preserve"> Monitoring of infectious morbidity by age categories 1. Form of sanitary-epidemiological monitoring of infectious morbidity in the population of the Republic of Kazakhstan for the period _________ 20 ___year (monthly, with increase)</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disease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_____year</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______year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 to _____</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absolute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 under 14 years old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teenagers 15 - 17 years old</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Form of sanitary-epidemiological monitoring of the measles incidence in the population of the Republic of Kazakhstan for the period _________ 20___year (monthly,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report submission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of the responsible person</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report submission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of measles with samples collected for laboratory testing for measles (including in the regions)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p>
            <w:pPr>
              <w:spacing w:after="20"/>
              <w:ind w:left="20"/>
              <w:jc w:val="both"/>
            </w:pPr>
            <w:r>
              <w:rPr>
                <w:rFonts w:ascii="Times New Roman"/>
                <w:b w:val="false"/>
                <w:i w:val="false"/>
                <w:color w:val="000000"/>
                <w:sz w:val="20"/>
              </w:rPr>
              <w:t>
 </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districts providing reports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7"/>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measles cases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 related cases with a laboratory confirmed case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Form of sanitary-epidemiological monitoring of the rubella incidence in the population of the Republic of Kazakhstan for the period _________ 20___year (monthly,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report submission</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of the responsible person</w:t>
            </w:r>
          </w:p>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report submission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of rubella with samples collected for laboratory testing for rubella (including in the regions)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districts providing reports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rubella cases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 related cases with a laboratory confirmed case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Form of sanitary-epidemiological monitoring of the incidence of epidparotitis in the population of the Republic of Kazakhstan for the period _________ 20___year (monthly,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data</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Monthly</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year of report submission</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S.N.P. of the responsible person</w:t>
            </w:r>
          </w:p>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month of report submission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during the reporting period</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registered suspicious cases of parotitis with samples collected for laboratory testing for parotitis (including in the regions)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phone number</w:t>
            </w:r>
          </w:p>
          <w:p>
            <w:pPr>
              <w:spacing w:after="20"/>
              <w:ind w:left="20"/>
              <w:jc w:val="both"/>
            </w:pPr>
            <w:r>
              <w:rPr>
                <w:rFonts w:ascii="Times New Roman"/>
                <w:b w:val="false"/>
                <w:i w:val="false"/>
                <w:color w:val="000000"/>
                <w:sz w:val="20"/>
              </w:rPr>
              <w:t>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districts providing reports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final classification of cases of epidparotitis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groups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 unknown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 year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 years old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dose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doses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unknown number</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laboratory confirmed cases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epidemic. related cases with a laboratory confirmed case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hospitalized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dead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both"/>
      </w:pPr>
      <w:r>
        <w:rPr>
          <w:rFonts w:ascii="Times New Roman"/>
          <w:b w:val="false"/>
          <w:i w:val="false"/>
          <w:color w:val="000000"/>
          <w:sz w:val="28"/>
        </w:rPr>
        <w:t>
      5. Form of sanitary-epidemiological monitoring of immunization against HBV of the population of the Republic of Kazakhstan._________ 20___ year (monthly,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allocated funds from the local budget for the HBV vaccine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purchased vaccines, doses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subject to immunization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children of 2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children of 2 years old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children subject to immunization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children vaccinated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subject to immunization in foci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vaccinated in foci</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immunization children under 14 years old, patients with CVHB and CHBC (chronic hepatitis "B" and "C".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children under 14 years old, patients with CVHB and CHBC</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vaccinated, others</w:t>
            </w:r>
          </w:p>
          <w:p>
            <w:pPr>
              <w:spacing w:after="20"/>
              <w:ind w:left="20"/>
              <w:jc w:val="both"/>
            </w:pP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6. Form of sanitary-epidemiological monitoring of immunization against HBV (viral hepatitis "B") of the population of the Republic of Kazakhstan for the period _________ 20___year (monthly, with increase)</w:t>
      </w:r>
    </w:p>
    <w:bookmarkStart w:name="z108" w:id="103"/>
    <w:p>
      <w:pPr>
        <w:spacing w:after="0"/>
        <w:ind w:left="0"/>
        <w:jc w:val="both"/>
      </w:pPr>
      <w:r>
        <w:rPr>
          <w:rFonts w:ascii="Times New Roman"/>
          <w:b w:val="false"/>
          <w:i w:val="false"/>
          <w:color w:val="000000"/>
          <w:sz w:val="28"/>
        </w:rPr>
        <w:t>
      table 1</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HBV- 3</w:t>
            </w:r>
          </w:p>
        </w:tc>
      </w:tr>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vaccinated children</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vaccinated children</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vaccinated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vaccinated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from children under one year old</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older than 1 year old</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older than 1 year old</w:t>
            </w:r>
          </w:p>
        </w:tc>
        <w:tc>
          <w:tcPr>
            <w:tcW w:w="0" w:type="auto"/>
            <w:vMerge/>
            <w:tcBorders>
              <w:top w:val="nil"/>
              <w:left w:val="single" w:color="cfcfcf" w:sz="5"/>
              <w:bottom w:val="single" w:color="cfcfcf" w:sz="5"/>
              <w:right w:val="single" w:color="cfcfcf" w:sz="5"/>
            </w:tcBorders>
          </w:tc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 to 1 year old</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older than 1 year old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maternity hospital</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the polyclinic site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09" w:id="104"/>
    <w:p>
      <w:pPr>
        <w:spacing w:after="0"/>
        <w:ind w:left="0"/>
        <w:jc w:val="both"/>
      </w:pPr>
      <w:r>
        <w:rPr>
          <w:rFonts w:ascii="Times New Roman"/>
          <w:b w:val="false"/>
          <w:i w:val="false"/>
          <w:color w:val="000000"/>
          <w:sz w:val="28"/>
        </w:rPr>
        <w:t>
      table 2</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HBV-2</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medical profile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contact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 people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medical profile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contact</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 people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10" w:id="105"/>
    <w:p>
      <w:pPr>
        <w:spacing w:after="0"/>
        <w:ind w:left="0"/>
        <w:jc w:val="both"/>
      </w:pPr>
      <w:r>
        <w:rPr>
          <w:rFonts w:ascii="Times New Roman"/>
          <w:b w:val="false"/>
          <w:i w:val="false"/>
          <w:color w:val="000000"/>
          <w:sz w:val="28"/>
        </w:rPr>
        <w:t>
      table 3</w:t>
      </w:r>
    </w:p>
    <w:bookmarkEnd w:id="1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HBV- 3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adults</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workers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recipients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students medical profile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Контактные</w:t>
            </w:r>
          </w:p>
          <w:p>
            <w:pPr>
              <w:spacing w:after="20"/>
              <w:ind w:left="20"/>
              <w:jc w:val="both"/>
            </w:pPr>
            <w:r>
              <w:rPr>
                <w:rFonts w:ascii="Times New Roman"/>
                <w:b w:val="false"/>
                <w:i w:val="false"/>
                <w:color w:val="000000"/>
                <w:sz w:val="20"/>
              </w:rPr>
              <w:t>
contact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HIV-infected people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to hemodialysis and transplantation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oncohematological patients</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r>
              <w:br/>
            </w:r>
            <w:r>
              <w:rPr>
                <w:rFonts w:ascii="Times New Roman"/>
                <w:b w:val="false"/>
                <w:i w:val="false"/>
                <w:color w:val="000000"/>
                <w:sz w:val="20"/>
              </w:rPr>
              <w:t>to the Rules for conducting</w:t>
            </w:r>
            <w:r>
              <w:br/>
            </w:r>
            <w:r>
              <w:rPr>
                <w:rFonts w:ascii="Times New Roman"/>
                <w:b w:val="false"/>
                <w:i w:val="false"/>
                <w:color w:val="000000"/>
                <w:sz w:val="20"/>
              </w:rPr>
              <w:t>sanitary-epidemiological</w:t>
            </w:r>
            <w:r>
              <w:br/>
            </w:r>
            <w:r>
              <w:rPr>
                <w:rFonts w:ascii="Times New Roman"/>
                <w:b w:val="false"/>
                <w:i w:val="false"/>
                <w:color w:val="000000"/>
                <w:sz w:val="20"/>
              </w:rPr>
              <w:t>monitoring</w:t>
            </w:r>
          </w:p>
        </w:tc>
      </w:tr>
    </w:tbl>
    <w:bookmarkStart w:name="z112" w:id="106"/>
    <w:p>
      <w:pPr>
        <w:spacing w:after="0"/>
        <w:ind w:left="0"/>
        <w:jc w:val="left"/>
      </w:pPr>
      <w:r>
        <w:rPr>
          <w:rFonts w:ascii="Times New Roman"/>
          <w:b/>
          <w:i w:val="false"/>
          <w:color w:val="000000"/>
        </w:rPr>
        <w:t xml:space="preserve"> Monitoring of sanitary-hygienic supeRWision 1. Form of sanitary-epidemiological monitoring of the state of water bodies for______________20___year (quarterly, with increase)</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(1 category)</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(2 category)</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 and epidemiological requirements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laboratory control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sanitary-chemical indicators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microbiological indicators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sanitary-chemical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Form of sanitary-epidemiological monitoring of the state of atmospheric air for______________20___year (quarterly,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having organized emissions to the atmosphere,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having sanitary protection zones of standard sizes,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sampling control points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ingredients contained in the emissions, units</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the CSEE determines, units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 for sanitary-chemical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exceeding the MPC (maximum permissible concentration)</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ingredients in excess of the MPC</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each ingredient</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those with excess of the MPC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class I-II</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Form sanitary-epidemiological monitoring of the soil state for______________20___year (quarterly,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samples tested at:</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sanitary-chemical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indicators,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eggs of helminth,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the standards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helminth eggs found</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4. Form of sanitary-epidemiological monitoring of secondary schools, including boarding schools for______________20___year (quarterly, with increase)</w:t>
      </w:r>
    </w:p>
    <w:bookmarkStart w:name="z113" w:id="107"/>
    <w:p>
      <w:pPr>
        <w:spacing w:after="0"/>
        <w:ind w:left="0"/>
        <w:jc w:val="both"/>
      </w:pPr>
      <w:r>
        <w:rPr>
          <w:rFonts w:ascii="Times New Roman"/>
          <w:b w:val="false"/>
          <w:i w:val="false"/>
          <w:color w:val="000000"/>
          <w:sz w:val="28"/>
        </w:rPr>
        <w:t>
      table 1</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secondary schools, including boarding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urban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rural type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4" w:id="108"/>
    <w:p>
      <w:pPr>
        <w:spacing w:after="0"/>
        <w:ind w:left="0"/>
        <w:jc w:val="both"/>
      </w:pPr>
      <w:r>
        <w:rPr>
          <w:rFonts w:ascii="Times New Roman"/>
          <w:b w:val="false"/>
          <w:i w:val="false"/>
          <w:color w:val="000000"/>
          <w:sz w:val="28"/>
        </w:rPr>
        <w:t>
      table 2</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dishes on calorific value,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washouts were tested,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positive,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made,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furniture measurements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5" w:id="109"/>
    <w:p>
      <w:pPr>
        <w:spacing w:after="0"/>
        <w:ind w:left="0"/>
        <w:jc w:val="both"/>
      </w:pPr>
      <w:r>
        <w:rPr>
          <w:rFonts w:ascii="Times New Roman"/>
          <w:b w:val="false"/>
          <w:i w:val="false"/>
          <w:color w:val="000000"/>
          <w:sz w:val="28"/>
        </w:rPr>
        <w:t>
      Continuation of the table</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excess of MPL (maximum permissible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5. Form of sanitary-epidemiological monitoring of boarding schools for______________20___year (quarterly, with increase)</w:t>
      </w:r>
    </w:p>
    <w:bookmarkStart w:name="z116" w:id="110"/>
    <w:p>
      <w:pPr>
        <w:spacing w:after="0"/>
        <w:ind w:left="0"/>
        <w:jc w:val="both"/>
      </w:pPr>
      <w:r>
        <w:rPr>
          <w:rFonts w:ascii="Times New Roman"/>
          <w:b w:val="false"/>
          <w:i w:val="false"/>
          <w:color w:val="000000"/>
          <w:sz w:val="28"/>
        </w:rPr>
        <w:t>
      table 1</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boarding schools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urban type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rural type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17" w:id="111"/>
    <w:p>
      <w:pPr>
        <w:spacing w:after="0"/>
        <w:ind w:left="0"/>
        <w:jc w:val="both"/>
      </w:pPr>
      <w:r>
        <w:rPr>
          <w:rFonts w:ascii="Times New Roman"/>
          <w:b w:val="false"/>
          <w:i w:val="false"/>
          <w:color w:val="000000"/>
          <w:sz w:val="28"/>
        </w:rPr>
        <w:t>
      table 2</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dishes on calorific value,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washouts were tested,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positive,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made,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furniture measurements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18" w:id="112"/>
    <w:p>
      <w:pPr>
        <w:spacing w:after="0"/>
        <w:ind w:left="0"/>
        <w:jc w:val="both"/>
      </w:pPr>
      <w:r>
        <w:rPr>
          <w:rFonts w:ascii="Times New Roman"/>
          <w:b w:val="false"/>
          <w:i w:val="false"/>
          <w:color w:val="000000"/>
          <w:sz w:val="28"/>
        </w:rPr>
        <w:t>
      Continuation of the table</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excess of MPL (maximum permissible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6. Form of sanitary-epidemiological monitoring of objects of preschool education and training of children for______________20___year (quarterly, with increase)</w:t>
      </w:r>
    </w:p>
    <w:bookmarkStart w:name="z119" w:id="113"/>
    <w:p>
      <w:pPr>
        <w:spacing w:after="0"/>
        <w:ind w:left="0"/>
        <w:jc w:val="both"/>
      </w:pPr>
      <w:r>
        <w:rPr>
          <w:rFonts w:ascii="Times New Roman"/>
          <w:b w:val="false"/>
          <w:i w:val="false"/>
          <w:color w:val="000000"/>
          <w:sz w:val="28"/>
        </w:rPr>
        <w:t>
      table 1</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s/n</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of preschool education and training of children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20" w:id="114"/>
    <w:p>
      <w:pPr>
        <w:spacing w:after="0"/>
        <w:ind w:left="0"/>
        <w:jc w:val="both"/>
      </w:pPr>
      <w:r>
        <w:rPr>
          <w:rFonts w:ascii="Times New Roman"/>
          <w:b w:val="false"/>
          <w:i w:val="false"/>
          <w:color w:val="000000"/>
          <w:sz w:val="28"/>
        </w:rPr>
        <w:t>
      table 2</w:t>
      </w:r>
    </w:p>
    <w:bookmarkEnd w:id="1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dishes on calorific value,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samples were tested for microbiological indicators,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washouts were tested,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positive,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measurements of the microclimate made,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lighting</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school furniture measurements</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21" w:id="115"/>
    <w:p>
      <w:pPr>
        <w:spacing w:after="0"/>
        <w:ind w:left="0"/>
        <w:jc w:val="both"/>
      </w:pPr>
      <w:r>
        <w:rPr>
          <w:rFonts w:ascii="Times New Roman"/>
          <w:b w:val="false"/>
          <w:i w:val="false"/>
          <w:color w:val="000000"/>
          <w:sz w:val="28"/>
        </w:rPr>
        <w:t>
      Continuation of the table</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 the standards, units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for EMF (electromagnetic fields)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excess of MPL (maximum permissible level)</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7. Form of sanitary-epidemiological monitoring of food products for______________20___years (quarterly,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microbiological analysis.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pathlore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 san. chemical indicators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meet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washouts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are positive.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milk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poultry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fish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bakeries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 processing</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production of fat and oil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production of alcoholic beverages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non-alcoholic drinks, drinking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cream confectionery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children's dairy kitchens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catering facilities with more than 50 seats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flour milling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salt production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production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 production and sale of specialized food products and other groups of food products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trading objects with a trading area of more than 50 square meters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markets;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wholesale food storage objects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catering objects on the transport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on-board catering facilities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r>
              <w:br/>
            </w:r>
            <w:r>
              <w:rPr>
                <w:rFonts w:ascii="Times New Roman"/>
                <w:b w:val="false"/>
                <w:i w:val="false"/>
                <w:color w:val="000000"/>
                <w:sz w:val="20"/>
              </w:rPr>
              <w:t xml:space="preserve">to the Rules for conducting </w:t>
            </w:r>
            <w:r>
              <w:br/>
            </w:r>
            <w:r>
              <w:rPr>
                <w:rFonts w:ascii="Times New Roman"/>
                <w:b w:val="false"/>
                <w:i w:val="false"/>
                <w:color w:val="000000"/>
                <w:sz w:val="20"/>
              </w:rPr>
              <w:t>sanitary-epidemiological</w:t>
            </w:r>
            <w:r>
              <w:br/>
            </w:r>
            <w:r>
              <w:rPr>
                <w:rFonts w:ascii="Times New Roman"/>
                <w:b w:val="false"/>
                <w:i w:val="false"/>
                <w:color w:val="000000"/>
                <w:sz w:val="20"/>
              </w:rPr>
              <w:t>monitoring</w:t>
            </w:r>
          </w:p>
        </w:tc>
      </w:tr>
    </w:tbl>
    <w:bookmarkStart w:name="z123" w:id="116"/>
    <w:p>
      <w:pPr>
        <w:spacing w:after="0"/>
        <w:ind w:left="0"/>
        <w:jc w:val="left"/>
      </w:pPr>
      <w:r>
        <w:rPr>
          <w:rFonts w:ascii="Times New Roman"/>
          <w:b/>
          <w:i w:val="false"/>
          <w:color w:val="000000"/>
        </w:rPr>
        <w:t xml:space="preserve"> Monitoring of laboratory tests and instrumental measurements</w:t>
      </w:r>
    </w:p>
    <w:bookmarkEnd w:id="116"/>
    <w:p>
      <w:pPr>
        <w:spacing w:after="0"/>
        <w:ind w:left="0"/>
        <w:jc w:val="both"/>
      </w:pPr>
      <w:r>
        <w:rPr>
          <w:rFonts w:ascii="Times New Roman"/>
          <w:b w:val="false"/>
          <w:i w:val="false"/>
          <w:color w:val="000000"/>
          <w:sz w:val="28"/>
        </w:rPr>
        <w:t>
      1. Form of sanitary-epidemiological monitoring of the state of water supply for______________20___year (semi-annual, with increase)</w:t>
      </w:r>
    </w:p>
    <w:bookmarkStart w:name="z124" w:id="117"/>
    <w:p>
      <w:pPr>
        <w:spacing w:after="0"/>
        <w:ind w:left="0"/>
        <w:jc w:val="both"/>
      </w:pPr>
      <w:r>
        <w:rPr>
          <w:rFonts w:ascii="Times New Roman"/>
          <w:b w:val="false"/>
          <w:i w:val="false"/>
          <w:color w:val="000000"/>
          <w:sz w:val="28"/>
        </w:rPr>
        <w:t>
      table 1</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provided with centralized water supply</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in them</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with decentralized water supply (from wells, drillholes, springs)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in them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using water from open reservoirs for drinking (without water treatment)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in them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settlements on imported water</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people living in them</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population</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25" w:id="118"/>
    <w:p>
      <w:pPr>
        <w:spacing w:after="0"/>
        <w:ind w:left="0"/>
        <w:jc w:val="both"/>
      </w:pPr>
      <w:r>
        <w:rPr>
          <w:rFonts w:ascii="Times New Roman"/>
          <w:b w:val="false"/>
          <w:i w:val="false"/>
          <w:color w:val="000000"/>
          <w:sz w:val="28"/>
        </w:rPr>
        <w:t>
      table 2</w:t>
      </w:r>
    </w:p>
    <w:bookmarkEnd w:id="1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centralized water supply</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pipelines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the suRWey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sanitary-epidemiological requirements from the number of working</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work</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covered by the suRWey</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does not meet sanitary-epidemiological requirements from the number of working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26" w:id="119"/>
    <w:p>
      <w:pPr>
        <w:spacing w:after="0"/>
        <w:ind w:left="0"/>
        <w:jc w:val="both"/>
      </w:pPr>
      <w:r>
        <w:rPr>
          <w:rFonts w:ascii="Times New Roman"/>
          <w:b w:val="false"/>
          <w:i w:val="false"/>
          <w:color w:val="000000"/>
          <w:sz w:val="28"/>
        </w:rPr>
        <w:t>
      table 3</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microbiological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microbiological indicators</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27" w:id="120"/>
    <w:p>
      <w:pPr>
        <w:spacing w:after="0"/>
        <w:ind w:left="0"/>
        <w:jc w:val="both"/>
      </w:pPr>
      <w:r>
        <w:rPr>
          <w:rFonts w:ascii="Times New Roman"/>
          <w:b w:val="false"/>
          <w:i w:val="false"/>
          <w:color w:val="000000"/>
          <w:sz w:val="28"/>
        </w:rPr>
        <w:t>
      table 4</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accidents at centralized water supply objects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of drinking-household water supply objects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water supply objects, covered by disinfection</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motor vehicles for the transport of drinking water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registered</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timely eliminated cases (in the first day)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subsequent disinfection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reagents used (list)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need (q-ty)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provision (quantity)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pipelines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decentralized water supply</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at the initiative of territorial bodies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at the initiative of territorial bodies</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28" w:id="121"/>
    <w:p>
      <w:pPr>
        <w:spacing w:after="0"/>
        <w:ind w:left="0"/>
        <w:jc w:val="both"/>
      </w:pPr>
      <w:r>
        <w:rPr>
          <w:rFonts w:ascii="Times New Roman"/>
          <w:b w:val="false"/>
          <w:i w:val="false"/>
          <w:color w:val="000000"/>
          <w:sz w:val="28"/>
        </w:rPr>
        <w:t>
      table 5</w:t>
      </w:r>
    </w:p>
    <w:bookmarkEnd w:id="1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decentralized water supply (wells, springs, artesian wells without a distribution network)</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non-centralized water samples that do not meet sanitary-epidemiological requirements</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objects under control</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 not work</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examined</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not meet sanitary- epidemiological requirements from the number of working</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rural ones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sanitary-microbiological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sanitary-chemical indicators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sanitary-microbiological indicators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not meeting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not meeting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not meeting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not meeting</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Form of sanitary-epidemiological monitoring of the air state of the working area for ______________ 20 ___ year (semi-annual,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enterprises by industries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objects,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examined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with the use of laboratory methods of research</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examinations,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with excess of MPC MPL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 prescriptions, units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completed on time,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 units:</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vapors and gases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excess of MPC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substances of hazard class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excess of MPC</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and other enterprises total,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metallurgy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metallurgy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engineering and metalworking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production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refining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w:t>
            </w:r>
          </w:p>
          <w:p>
            <w:pPr>
              <w:spacing w:after="20"/>
              <w:ind w:left="20"/>
              <w:jc w:val="both"/>
            </w:pPr>
            <w:r>
              <w:rPr>
                <w:rFonts w:ascii="Times New Roman"/>
                <w:b w:val="false"/>
                <w:i w:val="false"/>
                <w:color w:val="000000"/>
                <w:sz w:val="20"/>
              </w:rPr>
              <w:t>
building materials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porcelain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polygraphic</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industry</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objects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station, seRWice station, car wash</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 w:id="122"/>
    <w:p>
      <w:pPr>
        <w:spacing w:after="0"/>
        <w:ind w:left="0"/>
        <w:jc w:val="both"/>
      </w:pPr>
      <w:r>
        <w:rPr>
          <w:rFonts w:ascii="Times New Roman"/>
          <w:b w:val="false"/>
          <w:i w:val="false"/>
          <w:color w:val="000000"/>
          <w:sz w:val="28"/>
        </w:rPr>
        <w:t xml:space="preserve">
      Continuation of the table </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tested samples, units:</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 and aerosols</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excess MPC</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for substances of hazard class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with excess MPC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Form of sanitary-epidemiological monitoring of physical factors in the workplaces for______________20___year (semi-annual, with increase)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enterprises by industries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microclimate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illumination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noise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vibration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electromagnetic fields</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examined workplaces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hygienic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examined workplaces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hygienic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examined workplaces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hygienic requirements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examined workplaces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hygienic requirements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examined workplaces</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does not meet the hygienic requirements</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and other enterprises total,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non-ferrous metallurgy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ferrous metallurgy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mechanical engineering and metalworking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coal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electric power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gas production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refining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Production of building materials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 and porcelain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light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woodworking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polygraphic</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industry</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agriculture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objects</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communication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gas station, seRWice station, car wash</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4. Form of sanitary-epidemiological monitoring of the objects of nuclear energy use for______________20___year (semi-annual, with increase)</w:t>
      </w:r>
    </w:p>
    <w:bookmarkStart w:name="z130" w:id="123"/>
    <w:p>
      <w:pPr>
        <w:spacing w:after="0"/>
        <w:ind w:left="0"/>
        <w:jc w:val="both"/>
      </w:pPr>
      <w:r>
        <w:rPr>
          <w:rFonts w:ascii="Times New Roman"/>
          <w:b w:val="false"/>
          <w:i w:val="false"/>
          <w:color w:val="000000"/>
          <w:sz w:val="28"/>
        </w:rPr>
        <w:t>
      table 1</w:t>
      </w:r>
    </w:p>
    <w:bookmarkEnd w:id="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objects using SIR</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radioactive sources (RW)</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RW in closed form</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used in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gamma-flaw detectors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powerful gamma installations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Медицинские medical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industrial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31" w:id="124"/>
    <w:p>
      <w:pPr>
        <w:spacing w:after="0"/>
        <w:ind w:left="0"/>
        <w:jc w:val="both"/>
      </w:pPr>
      <w:r>
        <w:rPr>
          <w:rFonts w:ascii="Times New Roman"/>
          <w:b w:val="false"/>
          <w:i w:val="false"/>
          <w:color w:val="000000"/>
          <w:sz w:val="28"/>
        </w:rPr>
        <w:t>
      Continuation of the table</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radioactive sources (RW)</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RW in closed form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RW in open form</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used in</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RID-x (radioisotope device)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smoke detectors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RS (radiation source)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pieces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32" w:id="125"/>
    <w:p>
      <w:pPr>
        <w:spacing w:after="0"/>
        <w:ind w:left="0"/>
        <w:jc w:val="both"/>
      </w:pPr>
      <w:r>
        <w:rPr>
          <w:rFonts w:ascii="Times New Roman"/>
          <w:b w:val="false"/>
          <w:i w:val="false"/>
          <w:color w:val="000000"/>
          <w:sz w:val="28"/>
        </w:rPr>
        <w:t>
      table 2</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x-ray installations, total</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wastes (sources of ionizing radiation)</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subject to burial of the reporting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buried in the past year</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sources to be buried in the past year</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 of spectral structural analysis,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r/flaw detectors,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smoke detectors</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33" w:id="126"/>
    <w:p>
      <w:pPr>
        <w:spacing w:after="0"/>
        <w:ind w:left="0"/>
        <w:jc w:val="both"/>
      </w:pPr>
      <w:r>
        <w:rPr>
          <w:rFonts w:ascii="Times New Roman"/>
          <w:b w:val="false"/>
          <w:i w:val="false"/>
          <w:color w:val="000000"/>
          <w:sz w:val="28"/>
        </w:rPr>
        <w:t>
      table 3</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(solid (SRW), liquid (LRW)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was to be disposed as of 01.01. of the reporting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was to be disposed as of 01.01. of the reporting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buried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buried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buried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buried in the past year (quarter)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(SRW) to be disposed as of 31.12. of the past year (quarter)</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liters (m3)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w:t>
            </w:r>
          </w:p>
          <w:p>
            <w:pPr>
              <w:spacing w:after="20"/>
              <w:ind w:left="20"/>
              <w:jc w:val="both"/>
            </w:pPr>
            <w:r>
              <w:rPr>
                <w:rFonts w:ascii="Times New Roman"/>
                <w:b w:val="false"/>
                <w:i w:val="false"/>
                <w:color w:val="000000"/>
                <w:sz w:val="20"/>
              </w:rPr>
              <w:t>
GBq</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liters (m3)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liters (m3)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(pieces)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4" w:id="127"/>
    <w:p>
      <w:pPr>
        <w:spacing w:after="0"/>
        <w:ind w:left="0"/>
        <w:jc w:val="both"/>
      </w:pPr>
      <w:r>
        <w:rPr>
          <w:rFonts w:ascii="Times New Roman"/>
          <w:b w:val="false"/>
          <w:i w:val="false"/>
          <w:color w:val="000000"/>
          <w:sz w:val="28"/>
        </w:rPr>
        <w:t>
      Continuation of the table</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radioactive waste (solid (SRW), liquid (LRW)</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amount of radioactive waste (LRW) to be disposed as of 31.12. of the past year (quarter)</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liters (m3)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activity, GBq</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5" w:id="128"/>
    <w:p>
      <w:pPr>
        <w:spacing w:after="0"/>
        <w:ind w:left="0"/>
        <w:jc w:val="both"/>
      </w:pPr>
      <w:r>
        <w:rPr>
          <w:rFonts w:ascii="Times New Roman"/>
          <w:b w:val="false"/>
          <w:i w:val="false"/>
          <w:color w:val="000000"/>
          <w:sz w:val="28"/>
        </w:rPr>
        <w:t>
      table 4</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personnel of category "A"</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objects, not meeting the requirements of the regulatory legal acts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administrative measures</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resolution on imposition of a fine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resolution on suspension of operation of an object</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enterprises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organization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mines, quarries, landfills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scientific-research organizations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secondary and higher education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railway, air, sea (river) transport</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objects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in medical organizations</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наложено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withheld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issued</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executed</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36" w:id="129"/>
    <w:p>
      <w:pPr>
        <w:spacing w:after="0"/>
        <w:ind w:left="0"/>
        <w:jc w:val="both"/>
      </w:pPr>
      <w:r>
        <w:rPr>
          <w:rFonts w:ascii="Times New Roman"/>
          <w:b w:val="false"/>
          <w:i w:val="false"/>
          <w:color w:val="000000"/>
          <w:sz w:val="28"/>
        </w:rPr>
        <w:t>
      Continuation of the table</w:t>
      </w:r>
    </w:p>
    <w:bookmarkEnd w:id="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radiation accidents, including in medical organizations</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persons (people) affected by radiation accidents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37" w:id="130"/>
    <w:p>
      <w:pPr>
        <w:spacing w:after="0"/>
        <w:ind w:left="0"/>
        <w:jc w:val="both"/>
      </w:pPr>
      <w:r>
        <w:rPr>
          <w:rFonts w:ascii="Times New Roman"/>
          <w:b w:val="false"/>
          <w:i w:val="false"/>
          <w:color w:val="000000"/>
          <w:sz w:val="28"/>
        </w:rPr>
        <w:t>
      table 5</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dust-radiation factor</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SPR in the air of the working area</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of industrial dust (range of contents)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the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EEVA (equivalent equilibrium volume activity) of radon isotopes in the air, Bq/m cubic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 (permissible level)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bl>
    <w:bookmarkStart w:name="z138" w:id="131"/>
    <w:p>
      <w:pPr>
        <w:spacing w:after="0"/>
        <w:ind w:left="0"/>
        <w:jc w:val="both"/>
      </w:pPr>
      <w:r>
        <w:rPr>
          <w:rFonts w:ascii="Times New Roman"/>
          <w:b w:val="false"/>
          <w:i w:val="false"/>
          <w:color w:val="000000"/>
          <w:sz w:val="28"/>
        </w:rPr>
        <w:t>
      table- 6</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SPR (a subsidiary product of radon) from the ground during allocation of land plots for construction of industrial facilities (ND - 250 mBq / (sq.m. xs))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SPR in the grounf during allocation of land plots for construction of residential buildings and buildings for social purposes (ND- 80 mBq / (sq.m. xs))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flux density, mBq / (m.sq.hs)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flux density, mBq / (sq.m. xs)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39" w:id="132"/>
    <w:p>
      <w:pPr>
        <w:spacing w:after="0"/>
        <w:ind w:left="0"/>
        <w:jc w:val="both"/>
      </w:pPr>
      <w:r>
        <w:rPr>
          <w:rFonts w:ascii="Times New Roman"/>
          <w:b w:val="false"/>
          <w:i w:val="false"/>
          <w:color w:val="000000"/>
          <w:sz w:val="28"/>
        </w:rPr>
        <w:t>
      table-7</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SPR in residential and public buildings upon acceptance of the object into operation (100Bq / m3)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concentration of radon, thoron and SPR in existing residential and public buildings (200Bq / m3)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volumetric activity, Bq / m cube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equivalent equilibrium volumetric activity, Bq / m cube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0" w:id="133"/>
    <w:p>
      <w:pPr>
        <w:spacing w:after="0"/>
        <w:ind w:left="0"/>
        <w:jc w:val="both"/>
      </w:pPr>
      <w:r>
        <w:rPr>
          <w:rFonts w:ascii="Times New Roman"/>
          <w:b w:val="false"/>
          <w:i w:val="false"/>
          <w:color w:val="000000"/>
          <w:sz w:val="28"/>
        </w:rPr>
        <w:t>
      table 8</w:t>
      </w:r>
    </w:p>
    <w:bookmarkEnd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on the territory of land plots during allocation for construction, reconstruction, on the territory of residential areas (settlements)</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EDR (equivalent dose rate) in residential, public,</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reconstructed buildings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EDR of gamma radiation, </w:t>
            </w:r>
            <w:r>
              <w:rPr>
                <w:rFonts w:ascii="Times New Roman"/>
                <w:b w:val="false"/>
                <w:i w:val="false"/>
                <w:color w:val="000000"/>
                <w:sz w:val="20"/>
              </w:rPr>
              <w:t>m</w:t>
            </w:r>
            <w:r>
              <w:rPr>
                <w:rFonts w:ascii="Times New Roman"/>
                <w:b w:val="false"/>
                <w:i w:val="false"/>
                <w:color w:val="000000"/>
                <w:sz w:val="20"/>
              </w:rPr>
              <w:t>Sv/h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EDR of gamma radiation, </w:t>
            </w:r>
            <w:r>
              <w:rPr>
                <w:rFonts w:ascii="Times New Roman"/>
                <w:b w:val="false"/>
                <w:i w:val="false"/>
                <w:color w:val="000000"/>
                <w:sz w:val="20"/>
              </w:rPr>
              <w:t>m</w:t>
            </w:r>
            <w:r>
              <w:rPr>
                <w:rFonts w:ascii="Times New Roman"/>
                <w:b w:val="false"/>
                <w:i w:val="false"/>
                <w:color w:val="000000"/>
                <w:sz w:val="20"/>
              </w:rPr>
              <w:t>Sv/h (range of values)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1" w:id="134"/>
    <w:p>
      <w:pPr>
        <w:spacing w:after="0"/>
        <w:ind w:left="0"/>
        <w:jc w:val="both"/>
      </w:pPr>
      <w:r>
        <w:rPr>
          <w:rFonts w:ascii="Times New Roman"/>
          <w:b w:val="false"/>
          <w:i w:val="false"/>
          <w:color w:val="000000"/>
          <w:sz w:val="28"/>
        </w:rPr>
        <w:t>
      table 9</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of scrap metal</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range of values</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alpha-particles flow, cm2/min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beta-particles flow, cm2/min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gamma-radiation </w:t>
            </w:r>
            <w:r>
              <w:rPr>
                <w:rFonts w:ascii="Times New Roman"/>
                <w:b w:val="false"/>
                <w:i w:val="false"/>
                <w:color w:val="000000"/>
                <w:sz w:val="20"/>
              </w:rPr>
              <w:t>m</w:t>
            </w:r>
            <w:r>
              <w:rPr>
                <w:rFonts w:ascii="Times New Roman"/>
                <w:b w:val="false"/>
                <w:i w:val="false"/>
                <w:color w:val="000000"/>
                <w:sz w:val="20"/>
              </w:rPr>
              <w:t>Sv/h</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0" w:type="auto"/>
            <w:gridSpan w:val="8"/>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42" w:id="135"/>
    <w:p>
      <w:pPr>
        <w:spacing w:after="0"/>
        <w:ind w:left="0"/>
        <w:jc w:val="both"/>
      </w:pPr>
      <w:r>
        <w:rPr>
          <w:rFonts w:ascii="Times New Roman"/>
          <w:b w:val="false"/>
          <w:i w:val="false"/>
          <w:color w:val="000000"/>
          <w:sz w:val="28"/>
        </w:rPr>
        <w:t>
      table 10</w:t>
      </w:r>
    </w:p>
    <w:bookmarkEnd w:id="1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facilities using IRS</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dimensions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gamma-radiation </w:t>
            </w:r>
            <w:r>
              <w:rPr>
                <w:rFonts w:ascii="Times New Roman"/>
                <w:b w:val="false"/>
                <w:i w:val="false"/>
                <w:color w:val="000000"/>
                <w:sz w:val="20"/>
              </w:rPr>
              <w:t>m</w:t>
            </w:r>
            <w:r>
              <w:rPr>
                <w:rFonts w:ascii="Times New Roman"/>
                <w:b w:val="false"/>
                <w:i w:val="false"/>
                <w:color w:val="000000"/>
                <w:sz w:val="20"/>
              </w:rPr>
              <w:t>Sv/h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radiation, cm2/min</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 radiation, cm2/min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neutron radiation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43" w:id="136"/>
    <w:p>
      <w:pPr>
        <w:spacing w:after="0"/>
        <w:ind w:left="0"/>
        <w:jc w:val="both"/>
      </w:pPr>
      <w:r>
        <w:rPr>
          <w:rFonts w:ascii="Times New Roman"/>
          <w:b w:val="false"/>
          <w:i w:val="false"/>
          <w:color w:val="000000"/>
          <w:sz w:val="28"/>
        </w:rPr>
        <w:t>
      table 11</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rooms for radiation diagnostics and therapy</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objects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x-ray measurements</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workplaces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x-ray radiation, </w:t>
            </w:r>
            <w:r>
              <w:rPr>
                <w:rFonts w:ascii="Times New Roman"/>
                <w:b w:val="false"/>
                <w:i w:val="false"/>
                <w:color w:val="000000"/>
                <w:sz w:val="20"/>
              </w:rPr>
              <w:t>m</w:t>
            </w:r>
            <w:r>
              <w:rPr>
                <w:rFonts w:ascii="Times New Roman"/>
                <w:b w:val="false"/>
                <w:i w:val="false"/>
                <w:color w:val="000000"/>
                <w:sz w:val="20"/>
              </w:rPr>
              <w:t>R/hour</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measurements with excess of PL</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completeness of workplaces, PPE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44" w:id="137"/>
    <w:p>
      <w:pPr>
        <w:spacing w:after="0"/>
        <w:ind w:left="0"/>
        <w:jc w:val="both"/>
      </w:pPr>
      <w:r>
        <w:rPr>
          <w:rFonts w:ascii="Times New Roman"/>
          <w:b w:val="false"/>
          <w:i w:val="false"/>
          <w:color w:val="000000"/>
          <w:sz w:val="28"/>
        </w:rPr>
        <w:t>
      table 12</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others (core rock, tableware, waste, sludge, etc.)</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oil and refined products</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effective activity, Bq/kg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total activity of natural radionuclides, Bq/kg</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45" w:id="138"/>
    <w:p>
      <w:pPr>
        <w:spacing w:after="0"/>
        <w:ind w:left="0"/>
        <w:jc w:val="both"/>
      </w:pPr>
      <w:r>
        <w:rPr>
          <w:rFonts w:ascii="Times New Roman"/>
          <w:b w:val="false"/>
          <w:i w:val="false"/>
          <w:color w:val="000000"/>
          <w:sz w:val="28"/>
        </w:rPr>
        <w:t>
      table 13</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mineral fertilizers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fertile material</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activity, Bq/kg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1 class of radiation hazard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2 class of radiation hazard</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3 class of radiation hazard</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146" w:id="139"/>
    <w:p>
      <w:pPr>
        <w:spacing w:after="0"/>
        <w:ind w:left="0"/>
        <w:jc w:val="both"/>
      </w:pPr>
      <w:r>
        <w:rPr>
          <w:rFonts w:ascii="Times New Roman"/>
          <w:b w:val="false"/>
          <w:i w:val="false"/>
          <w:color w:val="000000"/>
          <w:sz w:val="28"/>
        </w:rPr>
        <w:t>
      table 14</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building materials</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wood raw materials</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1 class of radiation hazard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2 class of radiation hazard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3 class of radiation hazard</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7" w:id="140"/>
    <w:p>
      <w:pPr>
        <w:spacing w:after="0"/>
        <w:ind w:left="0"/>
        <w:jc w:val="both"/>
      </w:pPr>
      <w:r>
        <w:rPr>
          <w:rFonts w:ascii="Times New Roman"/>
          <w:b w:val="false"/>
          <w:i w:val="false"/>
          <w:color w:val="000000"/>
          <w:sz w:val="28"/>
        </w:rPr>
        <w:t>
      table 15</w:t>
      </w:r>
    </w:p>
    <w:bookmarkEnd w:id="1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48" w:id="141"/>
    <w:p>
      <w:pPr>
        <w:spacing w:after="0"/>
        <w:ind w:left="0"/>
        <w:jc w:val="both"/>
      </w:pPr>
      <w:r>
        <w:rPr>
          <w:rFonts w:ascii="Times New Roman"/>
          <w:b w:val="false"/>
          <w:i w:val="false"/>
          <w:color w:val="000000"/>
          <w:sz w:val="28"/>
        </w:rPr>
        <w:t>
      table 16</w:t>
      </w:r>
    </w:p>
    <w:bookmarkEnd w:id="1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ground, bottom sediments</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potassium 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49" w:id="142"/>
    <w:p>
      <w:pPr>
        <w:spacing w:after="0"/>
        <w:ind w:left="0"/>
        <w:jc w:val="both"/>
      </w:pPr>
      <w:r>
        <w:rPr>
          <w:rFonts w:ascii="Times New Roman"/>
          <w:b w:val="false"/>
          <w:i w:val="false"/>
          <w:color w:val="000000"/>
          <w:sz w:val="28"/>
        </w:rPr>
        <w:t>
      table 17</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tobacco and tobacco products</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betta activity (Bq / 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 (Bq / 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150" w:id="143"/>
    <w:p>
      <w:pPr>
        <w:spacing w:after="0"/>
        <w:ind w:left="0"/>
        <w:jc w:val="both"/>
      </w:pPr>
      <w:r>
        <w:rPr>
          <w:rFonts w:ascii="Times New Roman"/>
          <w:b w:val="false"/>
          <w:i w:val="false"/>
          <w:color w:val="000000"/>
          <w:sz w:val="28"/>
        </w:rPr>
        <w:t>
      table 18</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tested by the express method - medicinal plants (plant-based dietary supplements, dry teas and liquid balms, tinctures)</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express method (Bq/kg)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51" w:id="144"/>
    <w:p>
      <w:pPr>
        <w:spacing w:after="0"/>
        <w:ind w:left="0"/>
        <w:jc w:val="both"/>
      </w:pPr>
      <w:r>
        <w:rPr>
          <w:rFonts w:ascii="Times New Roman"/>
          <w:b w:val="false"/>
          <w:i w:val="false"/>
          <w:color w:val="000000"/>
          <w:sz w:val="28"/>
        </w:rPr>
        <w:t>
      table 19</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method-Tea</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2" w:id="145"/>
    <w:p>
      <w:pPr>
        <w:spacing w:after="0"/>
        <w:ind w:left="0"/>
        <w:jc w:val="both"/>
      </w:pPr>
      <w:r>
        <w:rPr>
          <w:rFonts w:ascii="Times New Roman"/>
          <w:b w:val="false"/>
          <w:i w:val="false"/>
          <w:color w:val="000000"/>
          <w:sz w:val="28"/>
        </w:rPr>
        <w:t>
      table 20</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method-aromatic greens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3" w:id="146"/>
    <w:p>
      <w:pPr>
        <w:spacing w:after="0"/>
        <w:ind w:left="0"/>
        <w:jc w:val="both"/>
      </w:pPr>
      <w:r>
        <w:rPr>
          <w:rFonts w:ascii="Times New Roman"/>
          <w:b w:val="false"/>
          <w:i w:val="false"/>
          <w:color w:val="000000"/>
          <w:sz w:val="28"/>
        </w:rPr>
        <w:t>
      table 21</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method-legumes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4" w:id="147"/>
    <w:p>
      <w:pPr>
        <w:spacing w:after="0"/>
        <w:ind w:left="0"/>
        <w:jc w:val="both"/>
      </w:pPr>
      <w:r>
        <w:rPr>
          <w:rFonts w:ascii="Times New Roman"/>
          <w:b w:val="false"/>
          <w:i w:val="false"/>
          <w:color w:val="000000"/>
          <w:sz w:val="28"/>
        </w:rPr>
        <w:t xml:space="preserve">
      table 22 </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method-vegetables, melons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5" w:id="148"/>
    <w:p>
      <w:pPr>
        <w:spacing w:after="0"/>
        <w:ind w:left="0"/>
        <w:jc w:val="both"/>
      </w:pPr>
      <w:r>
        <w:rPr>
          <w:rFonts w:ascii="Times New Roman"/>
          <w:b w:val="false"/>
          <w:i w:val="false"/>
          <w:color w:val="000000"/>
          <w:sz w:val="28"/>
        </w:rPr>
        <w:t>
      table 23</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method-fish</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6" w:id="149"/>
    <w:p>
      <w:pPr>
        <w:spacing w:after="0"/>
        <w:ind w:left="0"/>
        <w:jc w:val="both"/>
      </w:pPr>
      <w:r>
        <w:rPr>
          <w:rFonts w:ascii="Times New Roman"/>
          <w:b w:val="false"/>
          <w:i w:val="false"/>
          <w:color w:val="000000"/>
          <w:sz w:val="28"/>
        </w:rPr>
        <w:t>
      table 24</w:t>
      </w:r>
    </w:p>
    <w:bookmarkEnd w:id="1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method-grain and cereals</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7" w:id="150"/>
    <w:p>
      <w:pPr>
        <w:spacing w:after="0"/>
        <w:ind w:left="0"/>
        <w:jc w:val="both"/>
      </w:pPr>
      <w:r>
        <w:rPr>
          <w:rFonts w:ascii="Times New Roman"/>
          <w:b w:val="false"/>
          <w:i w:val="false"/>
          <w:color w:val="000000"/>
          <w:sz w:val="28"/>
        </w:rPr>
        <w:t>
      table 25</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method-bread</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8" w:id="151"/>
    <w:p>
      <w:pPr>
        <w:spacing w:after="0"/>
        <w:ind w:left="0"/>
        <w:jc w:val="both"/>
      </w:pPr>
      <w:r>
        <w:rPr>
          <w:rFonts w:ascii="Times New Roman"/>
          <w:b w:val="false"/>
          <w:i w:val="false"/>
          <w:color w:val="000000"/>
          <w:sz w:val="28"/>
        </w:rPr>
        <w:t>
      table 26</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method-milk</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59" w:id="152"/>
    <w:p>
      <w:pPr>
        <w:spacing w:after="0"/>
        <w:ind w:left="0"/>
        <w:jc w:val="both"/>
      </w:pPr>
      <w:r>
        <w:rPr>
          <w:rFonts w:ascii="Times New Roman"/>
          <w:b w:val="false"/>
          <w:i w:val="false"/>
          <w:color w:val="000000"/>
          <w:sz w:val="28"/>
        </w:rPr>
        <w:t>
      table 27</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studied by radiochemical method-meat</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0" w:id="153"/>
    <w:p>
      <w:pPr>
        <w:spacing w:after="0"/>
        <w:ind w:left="0"/>
        <w:jc w:val="both"/>
      </w:pPr>
      <w:r>
        <w:rPr>
          <w:rFonts w:ascii="Times New Roman"/>
          <w:b w:val="false"/>
          <w:i w:val="false"/>
          <w:color w:val="000000"/>
          <w:sz w:val="28"/>
        </w:rPr>
        <w:t>
      table 28</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products by entrance control (express method)</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PL</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 (Bq/kg)</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161" w:id="154"/>
    <w:p>
      <w:pPr>
        <w:spacing w:after="0"/>
        <w:ind w:left="0"/>
        <w:jc w:val="both"/>
      </w:pPr>
      <w:r>
        <w:rPr>
          <w:rFonts w:ascii="Times New Roman"/>
          <w:b w:val="false"/>
          <w:i w:val="false"/>
          <w:color w:val="000000"/>
          <w:sz w:val="28"/>
        </w:rPr>
        <w:t>
      table 29</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water, household water (irrigation, swimming pools, etc. not suitable for drinking)</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and spectrometric studies (BC / 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a x</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 i 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62" w:id="155"/>
    <w:p>
      <w:pPr>
        <w:spacing w:after="0"/>
        <w:ind w:left="0"/>
        <w:jc w:val="both"/>
      </w:pPr>
      <w:r>
        <w:rPr>
          <w:rFonts w:ascii="Times New Roman"/>
          <w:b w:val="false"/>
          <w:i w:val="false"/>
          <w:color w:val="000000"/>
          <w:sz w:val="28"/>
        </w:rPr>
        <w:t>
      table 30</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water, household water (irrigation, swimming pools, etc. not suitable for drinking)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HC by radionuclide composition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 -210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63" w:id="156"/>
    <w:p>
      <w:pPr>
        <w:spacing w:after="0"/>
        <w:ind w:left="0"/>
        <w:jc w:val="both"/>
      </w:pPr>
      <w:r>
        <w:rPr>
          <w:rFonts w:ascii="Times New Roman"/>
          <w:b w:val="false"/>
          <w:i w:val="false"/>
          <w:color w:val="000000"/>
          <w:sz w:val="28"/>
        </w:rPr>
        <w:t>
      table 31</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studied for total alpha-beta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spill water</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an excess of PL in total alpha-beta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4" w:id="157"/>
    <w:p>
      <w:pPr>
        <w:spacing w:after="0"/>
        <w:ind w:left="0"/>
        <w:jc w:val="both"/>
      </w:pPr>
      <w:r>
        <w:rPr>
          <w:rFonts w:ascii="Times New Roman"/>
          <w:b w:val="false"/>
          <w:i w:val="false"/>
          <w:color w:val="000000"/>
          <w:sz w:val="28"/>
        </w:rPr>
        <w:t>
      table 32</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industrial spill, radiochemical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5" w:id="158"/>
    <w:p>
      <w:pPr>
        <w:spacing w:after="0"/>
        <w:ind w:left="0"/>
        <w:jc w:val="both"/>
      </w:pPr>
      <w:r>
        <w:rPr>
          <w:rFonts w:ascii="Times New Roman"/>
          <w:b w:val="false"/>
          <w:i w:val="false"/>
          <w:color w:val="000000"/>
          <w:sz w:val="28"/>
        </w:rPr>
        <w:t>
      table 33</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industrial spill water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6" w:id="159"/>
    <w:p>
      <w:pPr>
        <w:spacing w:after="0"/>
        <w:ind w:left="0"/>
        <w:jc w:val="both"/>
      </w:pPr>
      <w:r>
        <w:rPr>
          <w:rFonts w:ascii="Times New Roman"/>
          <w:b w:val="false"/>
          <w:i w:val="false"/>
          <w:color w:val="000000"/>
          <w:sz w:val="28"/>
        </w:rPr>
        <w:t>
      Continuation of the table</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HC by radionuclide composition</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bookmarkStart w:name="z167" w:id="160"/>
    <w:p>
      <w:pPr>
        <w:spacing w:after="0"/>
        <w:ind w:left="0"/>
        <w:jc w:val="both"/>
      </w:pPr>
      <w:r>
        <w:rPr>
          <w:rFonts w:ascii="Times New Roman"/>
          <w:b w:val="false"/>
          <w:i w:val="false"/>
          <w:color w:val="000000"/>
          <w:sz w:val="28"/>
        </w:rPr>
        <w:t>
      table 34</w:t>
      </w:r>
    </w:p>
    <w:bookmarkEnd w:id="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tested for total alpha 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underground sources (wells, bottled)</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an excess of PL in total alpha 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68" w:id="161"/>
    <w:p>
      <w:pPr>
        <w:spacing w:after="0"/>
        <w:ind w:left="0"/>
        <w:jc w:val="both"/>
      </w:pPr>
      <w:r>
        <w:rPr>
          <w:rFonts w:ascii="Times New Roman"/>
          <w:b w:val="false"/>
          <w:i w:val="false"/>
          <w:color w:val="000000"/>
          <w:sz w:val="28"/>
        </w:rPr>
        <w:t>
      table 35</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underground sources (wells, bottled)</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69" w:id="162"/>
    <w:p>
      <w:pPr>
        <w:spacing w:after="0"/>
        <w:ind w:left="0"/>
        <w:jc w:val="both"/>
      </w:pPr>
      <w:r>
        <w:rPr>
          <w:rFonts w:ascii="Times New Roman"/>
          <w:b w:val="false"/>
          <w:i w:val="false"/>
          <w:color w:val="000000"/>
          <w:sz w:val="28"/>
        </w:rPr>
        <w:t>
      table-36</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 underground sources (wells, bottled)</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 (Bq/kg)</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70" w:id="163"/>
    <w:p>
      <w:pPr>
        <w:spacing w:after="0"/>
        <w:ind w:left="0"/>
        <w:jc w:val="both"/>
      </w:pPr>
      <w:r>
        <w:rPr>
          <w:rFonts w:ascii="Times New Roman"/>
          <w:b w:val="false"/>
          <w:i w:val="false"/>
          <w:color w:val="000000"/>
          <w:sz w:val="28"/>
        </w:rPr>
        <w:t>
      table-37</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tested for total alpha-beta activity</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sources water (reservoirs)</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an excess of PL in total alpha-beta activity</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 for radiochemical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alpha-activity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bookmarkStart w:name="z171" w:id="164"/>
    <w:p>
      <w:pPr>
        <w:spacing w:after="0"/>
        <w:ind w:left="0"/>
        <w:jc w:val="both"/>
      </w:pPr>
      <w:r>
        <w:rPr>
          <w:rFonts w:ascii="Times New Roman"/>
          <w:b w:val="false"/>
          <w:i w:val="false"/>
          <w:color w:val="000000"/>
          <w:sz w:val="28"/>
        </w:rPr>
        <w:t>
      table-38</w:t>
      </w:r>
    </w:p>
    <w:bookmarkEnd w:id="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sources water (reservoirs)</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spectrometric studies (Bq/l)</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uranium-238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thorium-232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radium-226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bookmarkStart w:name="z172" w:id="165"/>
    <w:p>
      <w:pPr>
        <w:spacing w:after="0"/>
        <w:ind w:left="0"/>
        <w:jc w:val="both"/>
      </w:pPr>
      <w:r>
        <w:rPr>
          <w:rFonts w:ascii="Times New Roman"/>
          <w:b w:val="false"/>
          <w:i w:val="false"/>
          <w:color w:val="000000"/>
          <w:sz w:val="28"/>
        </w:rPr>
        <w:t>
      table-39</w:t>
      </w:r>
    </w:p>
    <w:bookmarkEnd w:id="1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technical water, household water (irrigation, swimming pools, etc. not suitable for drinking)</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samples with excess of HC by radionuclide composition</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specific weight of samples with excess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polonium-210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radon-222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bookmarkStart w:name="z173" w:id="166"/>
    <w:p>
      <w:pPr>
        <w:spacing w:after="0"/>
        <w:ind w:left="0"/>
        <w:jc w:val="both"/>
      </w:pPr>
      <w:r>
        <w:rPr>
          <w:rFonts w:ascii="Times New Roman"/>
          <w:b w:val="false"/>
          <w:i w:val="false"/>
          <w:color w:val="000000"/>
          <w:sz w:val="28"/>
        </w:rPr>
        <w:t>
      table-40</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rainfall</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4" w:id="167"/>
    <w:p>
      <w:pPr>
        <w:spacing w:after="0"/>
        <w:ind w:left="0"/>
        <w:jc w:val="both"/>
      </w:pPr>
      <w:r>
        <w:rPr>
          <w:rFonts w:ascii="Times New Roman"/>
          <w:b w:val="false"/>
          <w:i w:val="false"/>
          <w:color w:val="000000"/>
          <w:sz w:val="28"/>
        </w:rPr>
        <w:t>
      Continuation of the table</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rainfall</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75" w:id="168"/>
    <w:p>
      <w:pPr>
        <w:spacing w:after="0"/>
        <w:ind w:left="0"/>
        <w:jc w:val="both"/>
      </w:pPr>
      <w:r>
        <w:rPr>
          <w:rFonts w:ascii="Times New Roman"/>
          <w:b w:val="false"/>
          <w:i w:val="false"/>
          <w:color w:val="000000"/>
          <w:sz w:val="28"/>
        </w:rPr>
        <w:t>
      table-41</w:t>
      </w:r>
    </w:p>
    <w:bookmarkEnd w:id="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samples</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radiometric studies (total alpha and beta activity) (Bq/l)</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alpha-activity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strontium-90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cesium-137</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176" w:id="169"/>
    <w:p>
      <w:pPr>
        <w:spacing w:after="0"/>
        <w:ind w:left="0"/>
        <w:jc w:val="both"/>
      </w:pPr>
      <w:r>
        <w:rPr>
          <w:rFonts w:ascii="Times New Roman"/>
          <w:b w:val="false"/>
          <w:i w:val="false"/>
          <w:color w:val="000000"/>
          <w:sz w:val="28"/>
        </w:rPr>
        <w:t>
      Continuation of the table</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radiochemical studies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lead -210 (Bq/kg)</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radium</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average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77" w:id="170"/>
    <w:p>
      <w:pPr>
        <w:spacing w:after="0"/>
        <w:ind w:left="0"/>
        <w:jc w:val="both"/>
      </w:pPr>
      <w:r>
        <w:rPr>
          <w:rFonts w:ascii="Times New Roman"/>
          <w:b w:val="false"/>
          <w:i w:val="false"/>
          <w:color w:val="000000"/>
          <w:sz w:val="28"/>
        </w:rPr>
        <w:t>
      table 42</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spectrometers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gamma-spectro-radiometer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small background radiometer</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Beta activity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“Progress-Alpha”</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"RUG" satellite</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"UMF-2000"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78" w:id="171"/>
    <w:p>
      <w:pPr>
        <w:spacing w:after="0"/>
        <w:ind w:left="0"/>
        <w:jc w:val="both"/>
      </w:pPr>
      <w:r>
        <w:rPr>
          <w:rFonts w:ascii="Times New Roman"/>
          <w:b w:val="false"/>
          <w:i w:val="false"/>
          <w:color w:val="000000"/>
          <w:sz w:val="28"/>
        </w:rPr>
        <w:t>
      Continuation of the table</w:t>
      </w:r>
    </w:p>
    <w:bookmarkEnd w:id="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dosimeters of x-ray radiation</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search dosimeters</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"RRP-01"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"DKS-96"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"DRG-01T1"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"DRK-01"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bl>
    <w:bookmarkStart w:name="z179" w:id="172"/>
    <w:p>
      <w:pPr>
        <w:spacing w:after="0"/>
        <w:ind w:left="0"/>
        <w:jc w:val="both"/>
      </w:pPr>
      <w:r>
        <w:rPr>
          <w:rFonts w:ascii="Times New Roman"/>
          <w:b w:val="false"/>
          <w:i w:val="false"/>
          <w:color w:val="000000"/>
          <w:sz w:val="28"/>
        </w:rPr>
        <w:t>
      table 43</w:t>
      </w:r>
    </w:p>
    <w:bookmarkEnd w:id="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radiation monitoring equipment</w:t>
            </w:r>
          </w:p>
          <w:p>
            <w:pPr>
              <w:spacing w:after="20"/>
              <w:ind w:left="20"/>
              <w:jc w:val="both"/>
            </w:pP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radon measurement radiometers</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ramon-radon-02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RRA-01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180" w:id="173"/>
    <w:p>
      <w:pPr>
        <w:spacing w:after="0"/>
        <w:ind w:left="0"/>
        <w:jc w:val="both"/>
      </w:pPr>
      <w:r>
        <w:rPr>
          <w:rFonts w:ascii="Times New Roman"/>
          <w:b w:val="false"/>
          <w:i w:val="false"/>
          <w:color w:val="000000"/>
          <w:sz w:val="28"/>
        </w:rPr>
        <w:t>
      Continuation of the table</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auxiliary equipment</w:t>
            </w:r>
          </w:p>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aspiration sampling device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photocolometer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 available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of them unused</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 for non-use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bookmarkStart w:name="z181" w:id="174"/>
    <w:p>
      <w:pPr>
        <w:spacing w:after="0"/>
        <w:ind w:left="0"/>
        <w:jc w:val="both"/>
      </w:pPr>
      <w:r>
        <w:rPr>
          <w:rFonts w:ascii="Times New Roman"/>
          <w:b w:val="false"/>
          <w:i w:val="false"/>
          <w:color w:val="000000"/>
          <w:sz w:val="28"/>
        </w:rPr>
        <w:t>
      Note ***: Lack of research objects - 1; Lack of load on equipment - 2; Lack of specialists - 3; Lack of methodology - 4; Lack of consumables - 5</w:t>
      </w:r>
    </w:p>
    <w:bookmarkEnd w:id="1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r>
              <w:br/>
            </w:r>
            <w:r>
              <w:rPr>
                <w:rFonts w:ascii="Times New Roman"/>
                <w:b w:val="false"/>
                <w:i w:val="false"/>
                <w:color w:val="000000"/>
                <w:sz w:val="20"/>
              </w:rPr>
              <w:t>to the Rules</w:t>
            </w:r>
            <w:r>
              <w:br/>
            </w:r>
            <w:r>
              <w:rPr>
                <w:rFonts w:ascii="Times New Roman"/>
                <w:b w:val="false"/>
                <w:i w:val="false"/>
                <w:color w:val="000000"/>
                <w:sz w:val="20"/>
              </w:rPr>
              <w:t xml:space="preserve">for conducting </w:t>
            </w:r>
            <w:r>
              <w:br/>
            </w:r>
            <w:r>
              <w:rPr>
                <w:rFonts w:ascii="Times New Roman"/>
                <w:b w:val="false"/>
                <w:i w:val="false"/>
                <w:color w:val="000000"/>
                <w:sz w:val="20"/>
              </w:rPr>
              <w:t>sanitary-epidemiological</w:t>
            </w:r>
            <w:r>
              <w:br/>
            </w:r>
            <w:r>
              <w:rPr>
                <w:rFonts w:ascii="Times New Roman"/>
                <w:b w:val="false"/>
                <w:i w:val="false"/>
                <w:color w:val="000000"/>
                <w:sz w:val="20"/>
              </w:rPr>
              <w:t>monitoring</w:t>
            </w:r>
          </w:p>
        </w:tc>
      </w:tr>
    </w:tbl>
    <w:bookmarkStart w:name="z183" w:id="175"/>
    <w:p>
      <w:pPr>
        <w:spacing w:after="0"/>
        <w:ind w:left="0"/>
        <w:jc w:val="left"/>
      </w:pPr>
      <w:r>
        <w:rPr>
          <w:rFonts w:ascii="Times New Roman"/>
          <w:b/>
          <w:i w:val="false"/>
          <w:color w:val="000000"/>
        </w:rPr>
        <w:t xml:space="preserve"> Monitoring of occupational diseases and poisonings</w:t>
      </w:r>
    </w:p>
    <w:bookmarkEnd w:id="175"/>
    <w:p>
      <w:pPr>
        <w:spacing w:after="0"/>
        <w:ind w:left="0"/>
        <w:jc w:val="both"/>
      </w:pPr>
      <w:r>
        <w:rPr>
          <w:rFonts w:ascii="Times New Roman"/>
          <w:b w:val="false"/>
          <w:i w:val="false"/>
          <w:color w:val="000000"/>
          <w:sz w:val="28"/>
        </w:rPr>
        <w:t>
      1. Form of sanitary-epidemiological monitoring of occupational morbidity and poisonings in the Republic of Kazakhstan for______________20___year (annual report)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territory</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cases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(abs. number)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type</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action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diseases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poisonings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acute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chronic</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4" w:id="176"/>
    <w:p>
      <w:pPr>
        <w:spacing w:after="0"/>
        <w:ind w:left="0"/>
        <w:jc w:val="both"/>
      </w:pPr>
      <w:r>
        <w:rPr>
          <w:rFonts w:ascii="Times New Roman"/>
          <w:b w:val="false"/>
          <w:i w:val="false"/>
          <w:color w:val="000000"/>
          <w:sz w:val="28"/>
        </w:rPr>
        <w:t>
      Continuation of the table</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including (abs. number)</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occupational morbidity rate per 10 thousand employees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note</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severity</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without disability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disability</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reporting period of the current year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same period of last year</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5" w:id="177"/>
    <w:p>
      <w:pPr>
        <w:spacing w:after="0"/>
        <w:ind w:left="0"/>
        <w:jc w:val="both"/>
      </w:pPr>
      <w:r>
        <w:rPr>
          <w:rFonts w:ascii="Times New Roman"/>
          <w:b w:val="false"/>
          <w:i w:val="false"/>
          <w:color w:val="000000"/>
          <w:sz w:val="28"/>
        </w:rPr>
        <w:t>
      Note:</w:t>
      </w:r>
    </w:p>
    <w:bookmarkEnd w:id="177"/>
    <w:bookmarkStart w:name="z186" w:id="178"/>
    <w:p>
      <w:pPr>
        <w:spacing w:after="0"/>
        <w:ind w:left="0"/>
        <w:jc w:val="both"/>
      </w:pPr>
      <w:r>
        <w:rPr>
          <w:rFonts w:ascii="Times New Roman"/>
          <w:b w:val="false"/>
          <w:i w:val="false"/>
          <w:color w:val="000000"/>
          <w:sz w:val="28"/>
        </w:rPr>
        <w:t>
      1) at the district and city levels - in the context of settlements, by name and object;</w:t>
      </w:r>
    </w:p>
    <w:bookmarkEnd w:id="178"/>
    <w:bookmarkStart w:name="z187" w:id="179"/>
    <w:p>
      <w:pPr>
        <w:spacing w:after="0"/>
        <w:ind w:left="0"/>
        <w:jc w:val="both"/>
      </w:pPr>
      <w:r>
        <w:rPr>
          <w:rFonts w:ascii="Times New Roman"/>
          <w:b w:val="false"/>
          <w:i w:val="false"/>
          <w:color w:val="000000"/>
          <w:sz w:val="28"/>
        </w:rPr>
        <w:t>
      2) at the regional level - in the context of districts and cities of regional significance, Almaty and Astana;</w:t>
      </w:r>
    </w:p>
    <w:bookmarkEnd w:id="179"/>
    <w:bookmarkStart w:name="z188" w:id="180"/>
    <w:p>
      <w:pPr>
        <w:spacing w:after="0"/>
        <w:ind w:left="0"/>
        <w:jc w:val="both"/>
      </w:pPr>
      <w:r>
        <w:rPr>
          <w:rFonts w:ascii="Times New Roman"/>
          <w:b w:val="false"/>
          <w:i w:val="false"/>
          <w:color w:val="000000"/>
          <w:sz w:val="28"/>
        </w:rPr>
        <w:t>
      3) at the republican level - in the context of oblasts, cities of Almaty and Astana, central transport;</w:t>
      </w:r>
    </w:p>
    <w:bookmarkEnd w:id="180"/>
    <w:bookmarkStart w:name="z189" w:id="181"/>
    <w:p>
      <w:pPr>
        <w:spacing w:after="0"/>
        <w:ind w:left="0"/>
        <w:jc w:val="both"/>
      </w:pPr>
      <w:r>
        <w:rPr>
          <w:rFonts w:ascii="Times New Roman"/>
          <w:b w:val="false"/>
          <w:i w:val="false"/>
          <w:color w:val="000000"/>
          <w:sz w:val="28"/>
        </w:rPr>
        <w:t>
      4) additionally, in the text part after the table, information on nosological forms is presented.</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6</w:t>
            </w:r>
            <w:r>
              <w:br/>
            </w:r>
            <w:r>
              <w:rPr>
                <w:rFonts w:ascii="Times New Roman"/>
                <w:b w:val="false"/>
                <w:i w:val="false"/>
                <w:color w:val="000000"/>
                <w:sz w:val="20"/>
              </w:rPr>
              <w:t xml:space="preserve">to the Rules </w:t>
            </w:r>
            <w:r>
              <w:br/>
            </w:r>
            <w:r>
              <w:rPr>
                <w:rFonts w:ascii="Times New Roman"/>
                <w:b w:val="false"/>
                <w:i w:val="false"/>
                <w:color w:val="000000"/>
                <w:sz w:val="20"/>
              </w:rPr>
              <w:t xml:space="preserve">for conducting </w:t>
            </w:r>
            <w:r>
              <w:br/>
            </w:r>
            <w:r>
              <w:rPr>
                <w:rFonts w:ascii="Times New Roman"/>
                <w:b w:val="false"/>
                <w:i w:val="false"/>
                <w:color w:val="000000"/>
                <w:sz w:val="20"/>
              </w:rPr>
              <w:t>sanitary-epidemiological</w:t>
            </w:r>
            <w:r>
              <w:br/>
            </w:r>
            <w:r>
              <w:rPr>
                <w:rFonts w:ascii="Times New Roman"/>
                <w:b w:val="false"/>
                <w:i w:val="false"/>
                <w:color w:val="000000"/>
                <w:sz w:val="20"/>
              </w:rPr>
              <w:t>monitoring</w:t>
            </w:r>
          </w:p>
        </w:tc>
      </w:tr>
    </w:tbl>
    <w:bookmarkStart w:name="z191" w:id="182"/>
    <w:p>
      <w:pPr>
        <w:spacing w:after="0"/>
        <w:ind w:left="0"/>
        <w:jc w:val="left"/>
      </w:pPr>
      <w:r>
        <w:rPr>
          <w:rFonts w:ascii="Times New Roman"/>
          <w:b/>
          <w:i w:val="false"/>
          <w:color w:val="000000"/>
        </w:rPr>
        <w:t xml:space="preserve"> Monitoring of researches on various infections 1. The procedure for researches on bacterial infections</w:t>
      </w:r>
    </w:p>
    <w:bookmarkEnd w:id="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(indications, time, multiplicity)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 paratyphoid fever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hemagglutination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followed by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objects (focus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flushings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salmonellosis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hemagglutination reaction)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patient with a suspected disease with the aim of etiological decoding of group diseases/poisonings)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followed by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objects (focus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food remains, flushings)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dysentery and other intestinal infections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(Vidal reaction, direct hemagglutination reaction)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(a patient with a suspected disease with the aim of etiological decoding of group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 water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followed by death</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entering boarding schools, orphanages and children's homes, as well as boarding houses for the elderly and disabled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applying for boarding schools, children's homes and orphanages, boarding houses for the elderly and disabled</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objects (focus of infection, water supply,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food remains, flushings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bacterial food poisoning (including botulism)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vomit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(a patient with a suspected disease with the aim of etiological decoding of group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wash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бактериологический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objects (food, trade,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food remains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meningococcal infection, purulent meningitis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swab from the nasopharynx, cerebrospinal fluid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(a patient with a suspected disease with the aim of etiological decoding of diseases)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swab from the nasopharynx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дифтерия diphtheria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and pharynx, affected parts of the skin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and pharynx, affected parts of the skin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w:t>
            </w:r>
          </w:p>
          <w:p>
            <w:pPr>
              <w:spacing w:after="20"/>
              <w:ind w:left="20"/>
              <w:jc w:val="both"/>
            </w:pPr>
            <w:r>
              <w:rPr>
                <w:rFonts w:ascii="Times New Roman"/>
                <w:b w:val="false"/>
                <w:i w:val="false"/>
                <w:color w:val="000000"/>
                <w:sz w:val="20"/>
              </w:rPr>
              <w:t>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entering children's homes (orphanages)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and pharynx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admission to children's homes (orphanages)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pertussis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in the focus of infection who had a history of coughing or has a cough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mucus from the upper respiratory tract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 2 times with an inteRWal of 1 day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cough plates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paired sera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antibodies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2. The procedure for researches on HAI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(indications, time, multiplicity)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HAI</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objects in a healthcare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flushings from environmental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flushings from environmental objects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helminths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Parasite</w:t>
            </w:r>
          </w:p>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suture, dressing and other materials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medical instruments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underwear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sterile wipes for drying the hands of medical personnel</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medicinal products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newborn care items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breast milk, liquid for drinking a newborn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disinfection and sterilization equipment - bactests and biotests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indoor air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p>
            <w:pPr>
              <w:spacing w:after="20"/>
              <w:ind w:left="20"/>
              <w:jc w:val="both"/>
            </w:pPr>
            <w:r>
              <w:rPr>
                <w:rFonts w:ascii="Times New Roman"/>
                <w:b w:val="false"/>
                <w:i w:val="false"/>
                <w:color w:val="000000"/>
                <w:sz w:val="20"/>
              </w:rPr>
              <w:t>
total microbial contamination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sick/ a patient with wound infection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wound discharge</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pharynx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вирусов viruses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agent (microorganism)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the sensitivity to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p>
            <w:pPr>
              <w:spacing w:after="20"/>
              <w:ind w:left="20"/>
              <w:jc w:val="both"/>
            </w:pPr>
            <w:r>
              <w:rPr>
                <w:rFonts w:ascii="Times New Roman"/>
                <w:b w:val="false"/>
                <w:i w:val="false"/>
                <w:color w:val="000000"/>
                <w:sz w:val="20"/>
              </w:rPr>
              <w:t>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staff of a healthcare organization</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pharynx</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hands after treatment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fluids and excretions (blood,</w:t>
            </w:r>
          </w:p>
          <w:p>
            <w:pPr>
              <w:spacing w:after="20"/>
              <w:ind w:left="20"/>
              <w:jc w:val="both"/>
            </w:pPr>
            <w:r>
              <w:rPr>
                <w:rFonts w:ascii="Times New Roman"/>
                <w:b w:val="false"/>
                <w:i w:val="false"/>
                <w:color w:val="000000"/>
                <w:sz w:val="20"/>
              </w:rPr>
              <w:t>
sputum, urine, fecal matters,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вирусов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sick/a patient in a healthcare organization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nose, pharynx</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biological fluids and excretions (blood,</w:t>
            </w:r>
          </w:p>
          <w:p>
            <w:pPr>
              <w:spacing w:after="20"/>
              <w:ind w:left="20"/>
              <w:jc w:val="both"/>
            </w:pPr>
            <w:r>
              <w:rPr>
                <w:rFonts w:ascii="Times New Roman"/>
                <w:b w:val="false"/>
                <w:i w:val="false"/>
                <w:color w:val="000000"/>
                <w:sz w:val="20"/>
              </w:rPr>
              <w:t>
sputum, urine, fecal matters, etc.)</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вирусов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genetic-molecular,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operating field of the patient after treatment</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infectious agent (microorganism)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setting the sensitivity to antibiotics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p>
            <w:pPr>
              <w:spacing w:after="20"/>
              <w:ind w:left="20"/>
              <w:jc w:val="both"/>
            </w:pPr>
            <w:r>
              <w:rPr>
                <w:rFonts w:ascii="Times New Roman"/>
                <w:b w:val="false"/>
                <w:i w:val="false"/>
                <w:color w:val="000000"/>
                <w:sz w:val="20"/>
              </w:rPr>
              <w:t>
automated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bl>
    <w:p>
      <w:pPr>
        <w:spacing w:after="0"/>
        <w:ind w:left="0"/>
        <w:jc w:val="left"/>
      </w:pPr>
      <w:r>
        <w:rPr>
          <w:rFonts w:ascii="Times New Roman"/>
          <w:b/>
          <w:i w:val="false"/>
          <w:color w:val="000000"/>
        </w:rPr>
        <w:t xml:space="preserve"> 3. Procedure for researches on viral infections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research</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(indications, time, multiplicity)</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 and other acute respiratory viral infections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the pharynx and nose,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flu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when registering the disease in at least 10 patients with ARWI, flu from October 1 to May 1 annually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antigens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fluorescence microscopy</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and DNA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poliomyelitis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 liquor*, sectional material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the disease 2 times with an inteRWal of 24-48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antigens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the disease 2 times with an inteRWal of 3-5 days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from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the disease 2 times with an inteRWal of 24-48 hours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AFP (acute flaccid paralysis)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the disease 2 times with an inteRWal of 24-48 hours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from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the disease 1 time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enteroviruses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 liquor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drains, sewage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 water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(designated water use areas, including bathing), swimming pools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of open reservoirs, swimming pools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once a month during the epidemic season</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when registering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 indications, when registering cases</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reservoirs (recreation area, designated water use areas, including bathing)</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of open reservoirs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once a month from June to September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once a month from June to September</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of swimming pools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 D, C</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from the focus of infection</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(blood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antigen/ antibodies to hepatitis virus B, C, 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DNA of hepatitis virus B, C, D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and differentiation of hepatitis B and C virus genotypes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object-focus when the disease is associated with the object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medical, cosmetology tools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blood residues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chemical - asupernova sample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sterility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from the focus of infection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(blood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class immunoglobulins for hepatitis E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 Noro, astroviruses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rotavirus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of rotavirus, noravirus,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drains, sewage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wastewater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rotavirus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of rotavirus, noravirus,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supply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drinking water</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rotavirus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of rotavirus, noravirus,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reseRWoir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of open reservoirs</w:t>
            </w:r>
          </w:p>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rotavirus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of rotavirus, noravirus,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planned – once a month during the epidemic season</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of swimming pools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rotavirus antigen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antigenic method (enzyme-linked immunosorbent assay)</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of rotavirus, noravirus, astrovirus (qualitative analysis)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 during scheduled inspections</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(blood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class immunoglobulin antibodies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class immunoglobulin antibodies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measles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p>
            <w:pPr>
              <w:spacing w:after="20"/>
              <w:ind w:left="20"/>
              <w:jc w:val="both"/>
            </w:pPr>
            <w:r>
              <w:rPr>
                <w:rFonts w:ascii="Times New Roman"/>
                <w:b w:val="false"/>
                <w:i w:val="false"/>
                <w:color w:val="000000"/>
                <w:sz w:val="20"/>
              </w:rPr>
              <w:t>
sequencing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a case</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components (blood serum, plasma)</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IgM class immunoglobulin antibodies</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a case</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IgG class immunoglobulin antibodies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antibodies of immunoglobulin class IgG-avidity</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urine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rubella virus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p>
            <w:pPr>
              <w:spacing w:after="20"/>
              <w:ind w:left="20"/>
              <w:jc w:val="both"/>
            </w:pPr>
            <w:r>
              <w:rPr>
                <w:rFonts w:ascii="Times New Roman"/>
                <w:b w:val="false"/>
                <w:i w:val="false"/>
                <w:color w:val="000000"/>
                <w:sz w:val="20"/>
              </w:rPr>
              <w:t>
sequencing</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when registering a case</w:t>
            </w:r>
          </w:p>
        </w:tc>
      </w:tr>
    </w:tbl>
    <w:p>
      <w:pPr>
        <w:spacing w:after="0"/>
        <w:ind w:left="0"/>
        <w:jc w:val="left"/>
      </w:pPr>
      <w:r>
        <w:rPr>
          <w:rFonts w:ascii="Times New Roman"/>
          <w:b/>
          <w:i w:val="false"/>
          <w:color w:val="000000"/>
        </w:rPr>
        <w:t xml:space="preserve"> 4. External quality assessment of researches on bacterial infections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method for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cultures from CSEE of regions, Astana, Almaty to the reference laboratory</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typhoid fever, paratyphoids</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typhi, Salmonella paratyphi A,B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salmonellosis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salmonella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cultures from the environment, and patients</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dysentery and other intestinal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shigella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 serological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cultures from the environment, and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listeria monocytogenes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campylobacter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yersinia sрр.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vibriosрр.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 and the environment</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airborne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clinical sample, environmental samples positive for neisseria meningitidis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the environment, and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bordetella spp., (clinical sample)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corynebacterium diphtheriae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haemophilus influenza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patients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streptococcus pneumoniae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molecular genetic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patients</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causative agents of nosocomial infections (nosocomial infection)</w:t>
            </w:r>
          </w:p>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antibiotic-resistant strain of the microorganism isolated from the patient (s) with suspected nosocomial infections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disco-diffusion, semi-quantitative, automated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cultures from the sick</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causative agents of various localization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antibiotic-resistant strain of the microorganism</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disco-diffusion, semi-quantitative, automated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from patients</w:t>
            </w:r>
          </w:p>
        </w:tc>
      </w:tr>
    </w:tbl>
    <w:p>
      <w:pPr>
        <w:spacing w:after="0"/>
        <w:ind w:left="0"/>
        <w:jc w:val="left"/>
      </w:pPr>
      <w:r>
        <w:rPr>
          <w:rFonts w:ascii="Times New Roman"/>
          <w:b/>
          <w:i w:val="false"/>
          <w:color w:val="000000"/>
        </w:rPr>
        <w:t xml:space="preserve"> 5. External quality assessment of researches on viral infections</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research method for confirmation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of cultures from CSEE (center of sanitary and epidemiological expertise) of regions, Astana, Almaty to the reference laboratory</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flu and other ARWI</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swabs from pharynx and nose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flu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results/isolates from patients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RNA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molecular genetic (polymerase chain reaction)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and 5 samples with negative results for influenza from patients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conducted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enteroviruses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 liquor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poliovirus results from patients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samples with positive results/isolates for viruses: Coxsackie, adenoviruses and Echo from patients,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sewage water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poliovirus results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samples with positive results/isolates for viruses: Coxsackie and Echo from patients, once a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suspensions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the virus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virological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conducted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hepatitis B and C</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antigen/antibodies to hepatitis B, C virus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with positive results and 5 samples with negative results for HBsAg antigen from patients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with positive results and 5 samples with negative results for anti - HCV total from patients during the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measles</w:t>
            </w:r>
          </w:p>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antibodies of IgM class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all samples with positive results and 10% of samples with negative results for measles IgM IgM, monthly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conducted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rubella</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serum</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immunoglobulin antibodies of IgM class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with positive results and 10 samples with negative results for rubella virus IgM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professional testing is conducted once a year</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rotavirus infection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detection of antigens</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(enzyme-linked immunosorbent assay)</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samples of native material from patients and environmental objects positive for Rota-antigen, 5 samples of native material from patients and environmental objects negative for Rota-antigen, during the year</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environmental samples</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6. Procedure for researches on EDI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nosology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object of research</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for research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types of researches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research</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sampling (indications, time, multiplicity)</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cholera</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 contact in the focus of infection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 antibodies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sectional material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 followed by death</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severe forms of acute intestinal infections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classification of territories* during the epidemiological season (three times), during the rest of the year by epidemiological indications (once) (PES, branches of the NCE)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patients with mild and moderate acute intestinal infections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classification of territories* during the epidemiological season (once), during the rest of the year according to epidemiological indications (PSP, branches of the NCE)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died from acute intestinal infections of unknown etiology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cadaveric material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During the year (PSP, branches of NCE)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persons entering institutions of special treatment, social rehabilitation, psychoneurological dispensaries, and persons without a specific place of residence and work</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fecal matters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upon admission, according to epidemiological indications (once) depending on the classification of territories* (medical organizations, branches of NCE)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open water reseRWoir (sanitary protection zone of water intake for centralized drinking water supply, places of water use for drinking), recreation area (places of mass recreational water use)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 a water temperature of at least 16 ° C once every 10 days (PES, branches of NCE)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swimming pools, fountains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according to epidemiological indications</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drains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waste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isolation of bacteria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depending on the classification of territories* May - October once in 10 days, according to epidemiological indications (PES, affiliates of NCE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anthrax</w:t>
            </w:r>
          </w:p>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foci of anthrax</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 animal feed, bedding,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farm animal feed, bedding, water</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evidence,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samples from environmental objects (from SPS)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soil, water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 suspected of anthrax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detachable ulcers, pathological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brucellosis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persons with sick cattle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reactions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brucellosis foci (animal products, samples from places where livestock are kept)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products, livestock feed, litter, water, manure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ring test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bacteriological, serological, genetic, ring test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pasteurellosis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foci of pasteurellosis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livestock products, vegetables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detachable wounds, pathological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tularemia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natural foci (environmental objects)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excrements, pellets, mites, rodents, water, other objects of external environment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epidemic foci of tularemia</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excrements, pellets, mites, rodents, water, other objects of external environment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pathological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 bioassay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listeriosis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epidemic foci of listeriosis (environmental objects)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meat and dairy products, vegetables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 including for preventive purposes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urine, pathological material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yersiniosis</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foci of yersiniosis (environmental objects)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vegetables, flushings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bacteriological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leptospirosis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natural foci (environmental objects)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ticks, water, and other environmental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epidemic foci of leptospirosis (environmental objects)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ticks, water, and other environmental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rickettsioses (Q fever, tick-borne typhus, rat typhus, Brill's disease)</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territory of natural foci (source of infection, carriers)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 ticks, lice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epidemic foci of rickettsiosis (source of infection, carriers)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rodents, ticks, lice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viral hemorrhagic fevers (CCHF), tick-borne encephalitis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people</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blood, pathological material, excreta</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epidemic focus of CVHL (carriers)</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ticks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serological,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material from the epidemic focus of legionellosis (environmental objects)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water for swimming pools, cooling systems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genetic</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by epidemiological indication, when registering a case</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