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179e" w14:textId="13c1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storage, accounting, write-off and disposal of property of civil defense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June 10, 2016 No. 611. It is registered in the Ministry of Justice of the Republic of Kazakhstan on July 11, 2016 No. 13905.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In accordance with subparagraph 31) of paragraph 1 of Article 12 of the Law of the Republic of Kazakhstan dated April 11, 2014 “On Civil Protection”,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storage, accounting, write-off and disposal of civil defense property.</w:t>
      </w:r>
    </w:p>
    <w:p>
      <w:pPr>
        <w:spacing w:after="0"/>
        <w:ind w:left="0"/>
        <w:jc w:val="both"/>
      </w:pPr>
      <w:r>
        <w:rPr>
          <w:rFonts w:ascii="Times New Roman"/>
          <w:b w:val="false"/>
          <w:i w:val="false"/>
          <w:color w:val="000000"/>
          <w:sz w:val="28"/>
        </w:rPr>
        <w:t>
      2. The Committee on Emergency Situations of the Ministry of Internal Affairs of the Republic of Kazakhstan (Becker V.R.) in the manner prescribed by law,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the direction of official publication in periodicals and the legal information system " Әdіlet ";</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sending to the Republican state enterprise on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Minist erstva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submission to the Legal Department of the Ministry of Internal Affairs of the Republic of Kazakhstan of information on the implementation of measures provided for in subparagraphs 1), 2), 3) and 4) of this paragraph.</w:t>
      </w:r>
    </w:p>
    <w:p>
      <w:pPr>
        <w:spacing w:after="0"/>
        <w:ind w:left="0"/>
        <w:jc w:val="both"/>
      </w:pPr>
      <w:r>
        <w:rPr>
          <w:rFonts w:ascii="Times New Roman"/>
          <w:b w:val="false"/>
          <w:i w:val="false"/>
          <w:color w:val="000000"/>
          <w:sz w:val="28"/>
        </w:rPr>
        <w:t>
      3. The control over the execution of this order shall be assigned to the Deputy Minister of Internal Affairs of the Republic of Kazakhstan Ilyin Yu.V.</w:t>
      </w:r>
    </w:p>
    <w:p>
      <w:pPr>
        <w:spacing w:after="0"/>
        <w:ind w:left="0"/>
        <w:jc w:val="both"/>
      </w:pPr>
      <w:r>
        <w:rPr>
          <w:rFonts w:ascii="Times New Roman"/>
          <w:b w:val="false"/>
          <w:i w:val="false"/>
          <w:color w:val="000000"/>
          <w:sz w:val="28"/>
        </w:rPr>
        <w:t>
      4. This order of cc is put into effect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p>
          <w:p>
            <w:pPr>
              <w:spacing w:after="20"/>
              <w:ind w:left="20"/>
              <w:jc w:val="both"/>
            </w:pPr>
          </w:p>
          <w:p>
            <w:pPr>
              <w:spacing w:after="20"/>
              <w:ind w:left="20"/>
              <w:jc w:val="both"/>
            </w:pPr>
            <w:r>
              <w:rPr>
                <w:rFonts w:ascii="Times New Roman"/>
                <w:b w:val="false"/>
                <w:i/>
                <w:color w:val="000000"/>
                <w:sz w:val="20"/>
              </w:rPr>
              <w:t>Police Colonel 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dated June 10, 2016 № 611</w:t>
            </w:r>
          </w:p>
        </w:tc>
      </w:tr>
    </w:tbl>
    <w:p>
      <w:pPr>
        <w:spacing w:after="0"/>
        <w:ind w:left="0"/>
        <w:jc w:val="left"/>
      </w:pPr>
      <w:r>
        <w:rPr>
          <w:rFonts w:ascii="Times New Roman"/>
          <w:b/>
          <w:i w:val="false"/>
          <w:color w:val="000000"/>
        </w:rPr>
        <w:t xml:space="preserve"> Rules for the</w:t>
      </w:r>
      <w:r>
        <w:br/>
      </w:r>
      <w:r>
        <w:rPr>
          <w:rFonts w:ascii="Times New Roman"/>
          <w:b/>
          <w:i w:val="false"/>
          <w:color w:val="000000"/>
        </w:rPr>
        <w:t>storage, accounting, decommissioning and disposal of</w:t>
      </w:r>
      <w:r>
        <w:br/>
      </w:r>
      <w:r>
        <w:rPr>
          <w:rFonts w:ascii="Times New Roman"/>
          <w:b/>
          <w:i w:val="false"/>
          <w:color w:val="000000"/>
        </w:rPr>
        <w:t xml:space="preserve">civil defense property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storage, accounting, write-off and disposal of civil defense property (hereinafter - the Rules) are developed in accordance with subparagraph 31) of paragraph 1 of Article 12 of the Law of the Republic of Kazakhstan dated April 11, 2014 "On Civil Protection".</w:t>
      </w:r>
    </w:p>
    <w:p>
      <w:pPr>
        <w:spacing w:after="0"/>
        <w:ind w:left="0"/>
        <w:jc w:val="both"/>
      </w:pPr>
      <w:r>
        <w:rPr>
          <w:rFonts w:ascii="Times New Roman"/>
          <w:b w:val="false"/>
          <w:i w:val="false"/>
          <w:color w:val="000000"/>
          <w:sz w:val="28"/>
        </w:rPr>
        <w:t>
      2. The rules determine the procedure for storage, accounting, write-off and disposal of civil defense property.</w:t>
      </w:r>
    </w:p>
    <w:p>
      <w:pPr>
        <w:spacing w:after="0"/>
        <w:ind w:left="0"/>
        <w:jc w:val="both"/>
      </w:pPr>
      <w:r>
        <w:rPr>
          <w:rFonts w:ascii="Times New Roman"/>
          <w:b w:val="false"/>
          <w:i w:val="false"/>
          <w:color w:val="000000"/>
          <w:sz w:val="28"/>
        </w:rPr>
        <w:t>
      3. Civil defense property includes: personal protective equipment, radiation, chemical reconnaissance and dosimetric monitoring devices, personal medical protective equipment, communication and warning equipment, and other material and technical equipment created or purchased at the expense of budget funds of the relevant state bodies and organizations for use in the interests of civil defense.</w:t>
      </w:r>
    </w:p>
    <w:p>
      <w:pPr>
        <w:spacing w:after="0"/>
        <w:ind w:left="0"/>
        <w:jc w:val="left"/>
      </w:pPr>
      <w:r>
        <w:rPr>
          <w:rFonts w:ascii="Times New Roman"/>
          <w:b/>
          <w:i w:val="false"/>
          <w:color w:val="000000"/>
        </w:rPr>
        <w:t xml:space="preserve"> Chapter 2. Storage</w:t>
      </w:r>
      <w:r>
        <w:br/>
      </w:r>
      <w:r>
        <w:rPr>
          <w:rFonts w:ascii="Times New Roman"/>
          <w:b/>
          <w:i w:val="false"/>
          <w:color w:val="000000"/>
        </w:rPr>
        <w:t>Paragraph 1. Location of the warehouse, equipment of the territory</w:t>
      </w:r>
    </w:p>
    <w:p>
      <w:pPr>
        <w:spacing w:after="0"/>
        <w:ind w:left="0"/>
        <w:jc w:val="both"/>
      </w:pPr>
      <w:r>
        <w:rPr>
          <w:rFonts w:ascii="Times New Roman"/>
          <w:b w:val="false"/>
          <w:i w:val="false"/>
          <w:color w:val="000000"/>
          <w:sz w:val="28"/>
        </w:rPr>
        <w:t>
      4. The location of the warehouse is selected taking into account the requirements of protection from modern means of destruction, ensuring fire safety and at a safe distance from enterprises whose activities adversely affect the quality of civil defense property. Land should not be flooded by flood and other waters.</w:t>
      </w:r>
    </w:p>
    <w:p>
      <w:pPr>
        <w:spacing w:after="0"/>
        <w:ind w:left="0"/>
        <w:jc w:val="both"/>
      </w:pPr>
      <w:r>
        <w:rPr>
          <w:rFonts w:ascii="Times New Roman"/>
          <w:b w:val="false"/>
          <w:i w:val="false"/>
          <w:color w:val="000000"/>
          <w:sz w:val="28"/>
        </w:rPr>
        <w:t>
      5. Warehouses are located in close proximity to access roads, sources of electricity and water supply.</w:t>
      </w:r>
    </w:p>
    <w:p>
      <w:pPr>
        <w:spacing w:after="0"/>
        <w:ind w:left="0"/>
        <w:jc w:val="both"/>
      </w:pPr>
      <w:r>
        <w:rPr>
          <w:rFonts w:ascii="Times New Roman"/>
          <w:b w:val="false"/>
          <w:i w:val="false"/>
          <w:color w:val="000000"/>
          <w:sz w:val="28"/>
        </w:rPr>
        <w:t>
      5-1. The places of storage and distribution of stocks of personal protective equipment (filtering gas masks, respirators, self-rescuers , and protective baby chambers) are located in places as close as possible to the places of work and residence of the population in order to ensure guaranteed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It is allowed to store personal protective equipment (filtering gas masks, child’s protective chambers, respirators) in administrative buildings and educational institutions as agreed by the building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5-2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territory of the warehouse is fenced and illuminated at night. The warehouse is guarded around the clock and is equipped with a security alarm.</w:t>
      </w:r>
    </w:p>
    <w:p>
      <w:pPr>
        <w:spacing w:after="0"/>
        <w:ind w:left="0"/>
        <w:jc w:val="both"/>
      </w:pPr>
      <w:r>
        <w:rPr>
          <w:rFonts w:ascii="Times New Roman"/>
          <w:b w:val="false"/>
          <w:i w:val="false"/>
          <w:color w:val="000000"/>
          <w:sz w:val="28"/>
        </w:rPr>
        <w:t>
      7. The access roads to the warehouse are kept in good condition and provide transportation at any time of the year.</w:t>
      </w:r>
    </w:p>
    <w:p>
      <w:pPr>
        <w:spacing w:after="0"/>
        <w:ind w:left="0"/>
        <w:jc w:val="both"/>
      </w:pPr>
      <w:r>
        <w:rPr>
          <w:rFonts w:ascii="Times New Roman"/>
          <w:b w:val="false"/>
          <w:i w:val="false"/>
          <w:color w:val="000000"/>
          <w:sz w:val="28"/>
        </w:rPr>
        <w:t>
      8. The telephone system of the warehouse is organized taking into account the provision of external and internal communications, guard and fire alarms .</w:t>
      </w:r>
    </w:p>
    <w:p>
      <w:pPr>
        <w:spacing w:after="0"/>
        <w:ind w:left="0"/>
        <w:jc w:val="both"/>
      </w:pPr>
      <w:r>
        <w:rPr>
          <w:rFonts w:ascii="Times New Roman"/>
          <w:b w:val="false"/>
          <w:i w:val="false"/>
          <w:color w:val="000000"/>
          <w:sz w:val="28"/>
        </w:rPr>
        <w:t>
      9. Warehouses are located on the territory of the warehouse for storing civil defense property stocks, capable of ensuring the complete safety of the products located in them and their delivery at any time in terms of their arrangement, planning, technical condition and equipment.</w:t>
      </w:r>
    </w:p>
    <w:p>
      <w:pPr>
        <w:spacing w:after="0"/>
        <w:ind w:left="0"/>
        <w:jc w:val="both"/>
      </w:pPr>
      <w:r>
        <w:rPr>
          <w:rFonts w:ascii="Times New Roman"/>
          <w:b w:val="false"/>
          <w:i w:val="false"/>
          <w:color w:val="000000"/>
          <w:sz w:val="28"/>
        </w:rPr>
        <w:t>
      10. Storage facilities are equipped with mechanization tools for loading and unloading operations for the operational loading of stocks of civil defense property .</w:t>
      </w:r>
    </w:p>
    <w:p>
      <w:pPr>
        <w:spacing w:after="0"/>
        <w:ind w:left="0"/>
        <w:jc w:val="both"/>
      </w:pPr>
      <w:r>
        <w:rPr>
          <w:rFonts w:ascii="Times New Roman"/>
          <w:b w:val="false"/>
          <w:i w:val="false"/>
          <w:color w:val="000000"/>
          <w:sz w:val="28"/>
        </w:rPr>
        <w:t>
      11. Warehouses are constructed of reinforced concrete or prefabricated iron structures with brickwork, as well as of wood.</w:t>
      </w:r>
    </w:p>
    <w:p>
      <w:pPr>
        <w:spacing w:after="0"/>
        <w:ind w:left="0"/>
        <w:jc w:val="both"/>
      </w:pPr>
      <w:r>
        <w:rPr>
          <w:rFonts w:ascii="Times New Roman"/>
          <w:b w:val="false"/>
          <w:i w:val="false"/>
          <w:color w:val="000000"/>
          <w:sz w:val="28"/>
        </w:rPr>
        <w:t>
      12. All vaults are numbered. Each is assigned a serial number.</w:t>
      </w:r>
    </w:p>
    <w:p>
      <w:pPr>
        <w:spacing w:after="0"/>
        <w:ind w:left="0"/>
        <w:jc w:val="both"/>
      </w:pPr>
      <w:r>
        <w:rPr>
          <w:rFonts w:ascii="Times New Roman"/>
          <w:b w:val="false"/>
          <w:i w:val="false"/>
          <w:color w:val="000000"/>
          <w:sz w:val="28"/>
        </w:rPr>
        <w:t>
      13. The warehouse has heated, unheated storage facilities and provides storage, placement, monitoring, maintenance work, reception and distribution of civil defense property reserves.</w:t>
      </w:r>
    </w:p>
    <w:p>
      <w:pPr>
        <w:spacing w:after="0"/>
        <w:ind w:left="0"/>
        <w:jc w:val="both"/>
      </w:pPr>
      <w:r>
        <w:rPr>
          <w:rFonts w:ascii="Times New Roman"/>
          <w:b w:val="false"/>
          <w:i w:val="false"/>
          <w:color w:val="000000"/>
          <w:sz w:val="28"/>
        </w:rPr>
        <w:t>
      14. Instruments for measuring temperature and relative humidity (thermometers, hygrometers or psychrometers) are installed in each storehouse .</w:t>
      </w:r>
    </w:p>
    <w:p>
      <w:pPr>
        <w:spacing w:after="0"/>
        <w:ind w:left="0"/>
        <w:jc w:val="both"/>
      </w:pPr>
      <w:r>
        <w:rPr>
          <w:rFonts w:ascii="Times New Roman"/>
          <w:b w:val="false"/>
          <w:i w:val="false"/>
          <w:color w:val="000000"/>
          <w:sz w:val="28"/>
        </w:rPr>
        <w:t>
      15. Storage floors provide surface stability to the formation of crumbs, sand, dust, withstand the load of stored products and mechanized equipment installed or moving with a load .</w:t>
      </w:r>
    </w:p>
    <w:p>
      <w:pPr>
        <w:spacing w:after="0"/>
        <w:ind w:left="0"/>
        <w:jc w:val="both"/>
      </w:pPr>
      <w:r>
        <w:rPr>
          <w:rFonts w:ascii="Times New Roman"/>
          <w:b w:val="false"/>
          <w:i w:val="false"/>
          <w:color w:val="000000"/>
          <w:sz w:val="28"/>
        </w:rPr>
        <w:t>
      16. To store stocks of civil defense property, storages are equipped with racks, cabinets, pallets, and supports constructively ensuring normal storage of products in and without packaging.</w:t>
      </w:r>
    </w:p>
    <w:p>
      <w:pPr>
        <w:spacing w:after="0"/>
        <w:ind w:left="0"/>
        <w:jc w:val="both"/>
      </w:pPr>
      <w:r>
        <w:rPr>
          <w:rFonts w:ascii="Times New Roman"/>
          <w:b w:val="false"/>
          <w:i w:val="false"/>
          <w:color w:val="000000"/>
          <w:sz w:val="28"/>
        </w:rPr>
        <w:t>
      17. Shelving equipment is installed with the calculation of the most efficient use of the internal volume of storage places, providing natural lighting, amenities for monitoring stored products and performing the necessary operations.</w:t>
      </w:r>
    </w:p>
    <w:p>
      <w:pPr>
        <w:spacing w:after="0"/>
        <w:ind w:left="0"/>
        <w:jc w:val="both"/>
      </w:pPr>
      <w:r>
        <w:rPr>
          <w:rFonts w:ascii="Times New Roman"/>
          <w:b w:val="false"/>
          <w:i w:val="false"/>
          <w:color w:val="000000"/>
          <w:sz w:val="28"/>
        </w:rPr>
        <w:t>
      18. In heated storages, the air temperature should be maintained in the range from +15 to +20 C, air humidity not higher than 70%. A short-term increase in relative humidity of up to 90% is allowed. The optimal storage conditions for civil defense property stocks are relative air humidity in the range of 40-55%.</w:t>
      </w:r>
    </w:p>
    <w:p>
      <w:pPr>
        <w:spacing w:after="0"/>
        <w:ind w:left="0"/>
        <w:jc w:val="both"/>
      </w:pPr>
      <w:r>
        <w:rPr>
          <w:rFonts w:ascii="Times New Roman"/>
          <w:b w:val="false"/>
          <w:i w:val="false"/>
          <w:color w:val="000000"/>
          <w:sz w:val="28"/>
        </w:rPr>
        <w:t>
      19. To control the entrance (entry) to the territory of the warehouse, as well as the exit (exit), a checkpoint of the warehouse is organized.</w:t>
      </w:r>
    </w:p>
    <w:p>
      <w:pPr>
        <w:spacing w:after="0"/>
        <w:ind w:left="0"/>
        <w:jc w:val="both"/>
      </w:pPr>
      <w:r>
        <w:rPr>
          <w:rFonts w:ascii="Times New Roman"/>
          <w:b w:val="false"/>
          <w:i w:val="false"/>
          <w:color w:val="000000"/>
          <w:sz w:val="28"/>
        </w:rPr>
        <w:t>
      20. Admission to the territory of the warehouse and to the storage of unauthorized persons (including those who arrived to check the warehouse work) is made only with the written permission of the head of the body (organization) to which the warehouse is subordinate. In urgent cases (accidents, urgent repairs), the admission of arrivals is allowed by the warehouse manager by oral permission of the director of the organization to which the warehouse is subordinate, with a mark in the registration book.</w:t>
      </w:r>
    </w:p>
    <w:p>
      <w:pPr>
        <w:spacing w:after="0"/>
        <w:ind w:left="0"/>
        <w:jc w:val="left"/>
      </w:pPr>
      <w:r>
        <w:rPr>
          <w:rFonts w:ascii="Times New Roman"/>
          <w:b/>
          <w:i w:val="false"/>
          <w:color w:val="000000"/>
        </w:rPr>
        <w:t xml:space="preserve"> Section 2. General rules for storing civil defense property stocks</w:t>
      </w:r>
    </w:p>
    <w:p>
      <w:pPr>
        <w:spacing w:after="0"/>
        <w:ind w:left="0"/>
        <w:jc w:val="both"/>
      </w:pPr>
      <w:r>
        <w:rPr>
          <w:rFonts w:ascii="Times New Roman"/>
          <w:b w:val="false"/>
          <w:i w:val="false"/>
          <w:color w:val="000000"/>
          <w:sz w:val="28"/>
        </w:rPr>
        <w:t>
      21. Reserves of civil defense property are placed in equipped storage facilities, in factory packaging, boxes, stacked in stacks with the lids up, locks, marked in the direction of the aisles.</w:t>
      </w:r>
    </w:p>
    <w:p>
      <w:pPr>
        <w:spacing w:after="0"/>
        <w:ind w:left="0"/>
        <w:jc w:val="both"/>
      </w:pPr>
      <w:r>
        <w:rPr>
          <w:rFonts w:ascii="Times New Roman"/>
          <w:b w:val="false"/>
          <w:i w:val="false"/>
          <w:color w:val="000000"/>
          <w:sz w:val="28"/>
        </w:rPr>
        <w:t>
      22. Stacks are placed on linings whose height above the floor is at least 0.25 meters. In order to better ventilate the lower rows, the pads are mounted on posts.</w:t>
      </w:r>
    </w:p>
    <w:p>
      <w:pPr>
        <w:spacing w:after="0"/>
        <w:ind w:left="0"/>
        <w:jc w:val="both"/>
      </w:pPr>
      <w:r>
        <w:rPr>
          <w:rFonts w:ascii="Times New Roman"/>
          <w:b w:val="false"/>
          <w:i w:val="false"/>
          <w:color w:val="000000"/>
          <w:sz w:val="28"/>
        </w:rPr>
        <w:t>
      23. In each storage, stacks are numbered in order. On each stack (rack) in a prominent place, in the middle, at a height of 1.5 meters from the floor, a filled shelf label is attached.</w:t>
      </w:r>
    </w:p>
    <w:p>
      <w:pPr>
        <w:spacing w:after="0"/>
        <w:ind w:left="0"/>
        <w:jc w:val="both"/>
      </w:pPr>
      <w:r>
        <w:rPr>
          <w:rFonts w:ascii="Times New Roman"/>
          <w:b w:val="false"/>
          <w:i w:val="false"/>
          <w:color w:val="000000"/>
          <w:sz w:val="28"/>
        </w:rPr>
        <w:t>
      Stack Height:</w:t>
      </w:r>
    </w:p>
    <w:p>
      <w:pPr>
        <w:spacing w:after="0"/>
        <w:ind w:left="0"/>
        <w:jc w:val="both"/>
      </w:pPr>
      <w:r>
        <w:rPr>
          <w:rFonts w:ascii="Times New Roman"/>
          <w:b w:val="false"/>
          <w:i w:val="false"/>
          <w:color w:val="000000"/>
          <w:sz w:val="28"/>
        </w:rPr>
        <w:t>
      for filtering, insulating gas masks and protective children's chambers - no more than 7-8 boxes;</w:t>
      </w:r>
    </w:p>
    <w:p>
      <w:pPr>
        <w:spacing w:after="0"/>
        <w:ind w:left="0"/>
        <w:jc w:val="both"/>
      </w:pPr>
      <w:r>
        <w:rPr>
          <w:rFonts w:ascii="Times New Roman"/>
          <w:b w:val="false"/>
          <w:i w:val="false"/>
          <w:color w:val="000000"/>
          <w:sz w:val="28"/>
        </w:rPr>
        <w:t>
      for regenerating cartridges - up to 7 boxes, and the upper rows of boxes must be at least 1 meter from the ceiling;</w:t>
      </w:r>
    </w:p>
    <w:p>
      <w:pPr>
        <w:spacing w:after="0"/>
        <w:ind w:left="0"/>
        <w:jc w:val="both"/>
      </w:pPr>
      <w:r>
        <w:rPr>
          <w:rFonts w:ascii="Times New Roman"/>
          <w:b w:val="false"/>
          <w:i w:val="false"/>
          <w:color w:val="000000"/>
          <w:sz w:val="28"/>
        </w:rPr>
        <w:t>
      for skin protection products - up to 6-7 boxes;</w:t>
      </w:r>
    </w:p>
    <w:p>
      <w:pPr>
        <w:spacing w:after="0"/>
        <w:ind w:left="0"/>
        <w:jc w:val="both"/>
      </w:pPr>
      <w:r>
        <w:rPr>
          <w:rFonts w:ascii="Times New Roman"/>
          <w:b w:val="false"/>
          <w:i w:val="false"/>
          <w:color w:val="000000"/>
          <w:sz w:val="28"/>
        </w:rPr>
        <w:t>
      for chemical reconnaissance assets - up to 6 boxes;</w:t>
      </w:r>
    </w:p>
    <w:p>
      <w:pPr>
        <w:spacing w:after="0"/>
        <w:ind w:left="0"/>
        <w:jc w:val="both"/>
      </w:pPr>
      <w:r>
        <w:rPr>
          <w:rFonts w:ascii="Times New Roman"/>
          <w:b w:val="false"/>
          <w:i w:val="false"/>
          <w:color w:val="000000"/>
          <w:sz w:val="28"/>
        </w:rPr>
        <w:t>
      for dosimetric devices, gas detectors, repair kits for them and communication equipment when stored in packaging boxes - taking into account the permissible load on the container.</w:t>
      </w:r>
    </w:p>
    <w:p>
      <w:pPr>
        <w:spacing w:after="0"/>
        <w:ind w:left="0"/>
        <w:jc w:val="both"/>
      </w:pPr>
      <w:r>
        <w:rPr>
          <w:rFonts w:ascii="Times New Roman"/>
          <w:b w:val="false"/>
          <w:i w:val="false"/>
          <w:color w:val="000000"/>
          <w:sz w:val="28"/>
        </w:rPr>
        <w:t>
      The stacks are 2 drawers wide.</w:t>
      </w:r>
    </w:p>
    <w:p>
      <w:pPr>
        <w:spacing w:after="0"/>
        <w:ind w:left="0"/>
        <w:jc w:val="both"/>
      </w:pPr>
      <w:r>
        <w:rPr>
          <w:rFonts w:ascii="Times New Roman"/>
          <w:b w:val="false"/>
          <w:i w:val="false"/>
          <w:color w:val="000000"/>
          <w:sz w:val="28"/>
        </w:rPr>
        <w:t>
      24. The stocks of civil defense property in the vault are located:</w:t>
      </w:r>
    </w:p>
    <w:p>
      <w:pPr>
        <w:spacing w:after="0"/>
        <w:ind w:left="0"/>
        <w:jc w:val="both"/>
      </w:pPr>
      <w:r>
        <w:rPr>
          <w:rFonts w:ascii="Times New Roman"/>
          <w:b w:val="false"/>
          <w:i w:val="false"/>
          <w:color w:val="000000"/>
          <w:sz w:val="28"/>
        </w:rPr>
        <w:t>
      by prefecture nklature (nomenclature each stored in a separate stack);</w:t>
      </w:r>
    </w:p>
    <w:p>
      <w:pPr>
        <w:spacing w:after="0"/>
        <w:ind w:left="0"/>
        <w:jc w:val="both"/>
      </w:pPr>
      <w:r>
        <w:rPr>
          <w:rFonts w:ascii="Times New Roman"/>
          <w:b w:val="false"/>
          <w:i w:val="false"/>
          <w:color w:val="000000"/>
          <w:sz w:val="28"/>
        </w:rPr>
        <w:t>
      in batches (each batch of the same nomenclature is separated from another batch).</w:t>
      </w:r>
    </w:p>
    <w:p>
      <w:pPr>
        <w:spacing w:after="0"/>
        <w:ind w:left="0"/>
        <w:jc w:val="both"/>
      </w:pPr>
      <w:r>
        <w:rPr>
          <w:rFonts w:ascii="Times New Roman"/>
          <w:b w:val="false"/>
          <w:i w:val="false"/>
          <w:color w:val="000000"/>
          <w:sz w:val="28"/>
        </w:rPr>
        <w:t>
      25. The conditions for storage of civil defense property are reflected in Appendix 1 to these Rules, and the permissibility of joint storage of civil defense property in Appendix 2 to these Rules.</w:t>
      </w:r>
    </w:p>
    <w:p>
      <w:pPr>
        <w:spacing w:after="0"/>
        <w:ind w:left="0"/>
        <w:jc w:val="both"/>
      </w:pPr>
      <w:r>
        <w:rPr>
          <w:rFonts w:ascii="Times New Roman"/>
          <w:b w:val="false"/>
          <w:i w:val="false"/>
          <w:color w:val="000000"/>
          <w:sz w:val="28"/>
        </w:rPr>
        <w:t xml:space="preserve">
      25-1. Before the expiration of the storage period, the property of civil defense of state bodies shall be tested in accredited laboratories.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25-1 in accordance with the order of the acting Minister of Emergency Situations of the Republic of Kazakhstan dated 10.08.2023 № 425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 The terms (periodicity) of testing the property of civil defense of state bodies in accredited laboratories have been determined in Appendix 2-1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25-2 in accordance with the order of the acting Minister of Emergency Situations of the Republic of Kazakhstan dated 10.08.2023 № 425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The conclusion of an accredited laboratory shall be the basis for writing off or extending the storage period of civil defense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25-3 in accordance with the order of the acting Minister of Emergency Situations of the Republic of Kazakhstan dated 10.08.2023 № 425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Features of the storage of personal protective equipment</w:t>
      </w:r>
    </w:p>
    <w:p>
      <w:pPr>
        <w:spacing w:after="0"/>
        <w:ind w:left="0"/>
        <w:jc w:val="both"/>
      </w:pPr>
      <w:r>
        <w:rPr>
          <w:rFonts w:ascii="Times New Roman"/>
          <w:b w:val="false"/>
          <w:i w:val="false"/>
          <w:color w:val="000000"/>
          <w:sz w:val="28"/>
        </w:rPr>
        <w:t>
      26. Filtering gas masks, children's protective chambers are stored in dry unheated storages, the windows of the storages are darkened. When storing gas masks, children's protective chambers do not allow rainfall to fall on the boxes.</w:t>
      </w:r>
    </w:p>
    <w:p>
      <w:pPr>
        <w:spacing w:after="0"/>
        <w:ind w:left="0"/>
        <w:jc w:val="both"/>
      </w:pPr>
      <w:r>
        <w:rPr>
          <w:rFonts w:ascii="Times New Roman"/>
          <w:b w:val="false"/>
          <w:i w:val="false"/>
          <w:color w:val="000000"/>
          <w:sz w:val="28"/>
        </w:rPr>
        <w:t>
      26-1. According to the decision of the akims of the respective administrative-territorial units, personal protective equipment (filtering gas masks, respirators, self-rescuers , protective children’s cameras) are issued to the population for storage at the place of residence, provided that they are preserved.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26-1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Individual protective equipment issued to the public (filtering gas masks, respirators, self-rescuers , baby protective cameras) for safekeeping is used by the population independently when they receive civil defense warning signals and when there is a threat of emergency situations.</w:t>
      </w:r>
    </w:p>
    <w:p>
      <w:pPr>
        <w:spacing w:after="0"/>
        <w:ind w:left="0"/>
        <w:jc w:val="both"/>
      </w:pPr>
      <w:r>
        <w:rPr>
          <w:rFonts w:ascii="Times New Roman"/>
          <w:b w:val="false"/>
          <w:i w:val="false"/>
          <w:color w:val="000000"/>
          <w:sz w:val="28"/>
        </w:rPr>
        <w:t>
      Points of issue of civil defense property are determined in accordance with the Rules for the acquisition, creation and use of civil defense property, approved by order of the Minister of Internal Affairs of the Republic of Kazakhstan dated June 8, 2015 № 510 “On approval of the Rules for the acquisition, creation and use of civil defense property” (registered in The Register of State Registration of Normative Legal Acts № 11587).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26-2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And gilded gas masks are stored in unheated storage facilities. Do not lubricate metal parts, assemblies and connections of insulating gas masks, and regenerative cartridges for them with oils and greases.</w:t>
      </w:r>
    </w:p>
    <w:p>
      <w:pPr>
        <w:spacing w:after="0"/>
        <w:ind w:left="0"/>
        <w:jc w:val="both"/>
      </w:pPr>
      <w:r>
        <w:rPr>
          <w:rFonts w:ascii="Times New Roman"/>
          <w:b w:val="false"/>
          <w:i w:val="false"/>
          <w:color w:val="000000"/>
          <w:sz w:val="28"/>
        </w:rPr>
        <w:t>
      28. Regenerative cartridges, starting briquettes and briquettes of additional oxygen supply belong to the category of flammable property and are stored separately from other types of products in non-combustible, dry, unheated storages with a working roof and good natural and artificial ventilation; storage of these products in heated storage facilities is prohibited. The optimum temperature in the storage in the summer than + 35 on C and a relative humidity of not more than 80-90%.</w:t>
      </w:r>
    </w:p>
    <w:p>
      <w:pPr>
        <w:spacing w:after="0"/>
        <w:ind w:left="0"/>
        <w:jc w:val="both"/>
      </w:pPr>
      <w:r>
        <w:rPr>
          <w:rFonts w:ascii="Times New Roman"/>
          <w:b w:val="false"/>
          <w:i w:val="false"/>
          <w:color w:val="000000"/>
          <w:sz w:val="28"/>
        </w:rPr>
        <w:t>
      29. Individual skin protection products are stored in dry, unheated storages in their original packaging. Storage windows are darkened. Inspection and drying of skin protection products is carried out only in places that exclude exposure to products of direct sunlight.</w:t>
      </w:r>
    </w:p>
    <w:p>
      <w:pPr>
        <w:spacing w:after="0"/>
        <w:ind w:left="0"/>
        <w:jc w:val="both"/>
      </w:pPr>
      <w:r>
        <w:rPr>
          <w:rFonts w:ascii="Times New Roman"/>
          <w:b w:val="false"/>
          <w:i w:val="false"/>
          <w:color w:val="000000"/>
          <w:sz w:val="28"/>
        </w:rPr>
        <w:t>
      30. When accepting personal protective equipment, pay attention to the condition of the packaging - by external inspection of all boxes; completeness and quality of products - selective control. Selective control is carried out by external inspection of products with a check of the quality, availability and completeness of all products in opened boxes.</w:t>
      </w:r>
    </w:p>
    <w:p>
      <w:pPr>
        <w:spacing w:after="0"/>
        <w:ind w:left="0"/>
        <w:jc w:val="left"/>
      </w:pPr>
      <w:r>
        <w:rPr>
          <w:rFonts w:ascii="Times New Roman"/>
          <w:b/>
          <w:i w:val="false"/>
          <w:color w:val="000000"/>
        </w:rPr>
        <w:t xml:space="preserve"> Section 4. Features of storage of chemical and</w:t>
      </w:r>
      <w:r>
        <w:br/>
      </w:r>
      <w:r>
        <w:rPr>
          <w:rFonts w:ascii="Times New Roman"/>
          <w:b/>
          <w:i w:val="false"/>
          <w:color w:val="000000"/>
        </w:rPr>
        <w:t>radiation reconnaissance devices, dosimetric control</w:t>
      </w:r>
    </w:p>
    <w:p>
      <w:pPr>
        <w:spacing w:after="0"/>
        <w:ind w:left="0"/>
        <w:jc w:val="both"/>
      </w:pPr>
      <w:r>
        <w:rPr>
          <w:rFonts w:ascii="Times New Roman"/>
          <w:b w:val="false"/>
          <w:i w:val="false"/>
          <w:color w:val="000000"/>
          <w:sz w:val="28"/>
        </w:rPr>
        <w:t>
      31. In the absence of heated storage permitted temporary storage equipment was installed radiation detection and radiation monitoring in unheated storage in sealed canisters of polimepnoy film drained Ithel (silica gel).</w:t>
      </w:r>
    </w:p>
    <w:p>
      <w:pPr>
        <w:spacing w:after="0"/>
        <w:ind w:left="0"/>
        <w:jc w:val="both"/>
      </w:pPr>
      <w:r>
        <w:rPr>
          <w:rFonts w:ascii="Times New Roman"/>
          <w:b w:val="false"/>
          <w:i w:val="false"/>
          <w:color w:val="000000"/>
          <w:sz w:val="28"/>
        </w:rPr>
        <w:t>
      32. The equipment was installed peped Stowing canned.</w:t>
      </w:r>
    </w:p>
    <w:p>
      <w:pPr>
        <w:spacing w:after="0"/>
        <w:ind w:left="0"/>
        <w:jc w:val="both"/>
      </w:pPr>
      <w:r>
        <w:rPr>
          <w:rFonts w:ascii="Times New Roman"/>
          <w:b w:val="false"/>
          <w:i w:val="false"/>
          <w:color w:val="000000"/>
          <w:sz w:val="28"/>
        </w:rPr>
        <w:t>
      33. The method of conservation by placing the devices in a case made of a polymer film with a desiccant (silica gel) is used for storage periods of devices in heated storages - more than one year, in unheated storages - regardless of the shelf life.</w:t>
      </w:r>
    </w:p>
    <w:p>
      <w:pPr>
        <w:spacing w:after="0"/>
        <w:ind w:left="0"/>
        <w:jc w:val="both"/>
      </w:pPr>
      <w:r>
        <w:rPr>
          <w:rFonts w:ascii="Times New Roman"/>
          <w:b w:val="false"/>
          <w:i w:val="false"/>
          <w:color w:val="000000"/>
          <w:sz w:val="28"/>
        </w:rPr>
        <w:t>
      34. Devices of chemical and radiation reconnaissance, dosimetric control in conservation packaging in stores are stored on shelves or in packing cases in stacks.</w:t>
      </w:r>
    </w:p>
    <w:p>
      <w:pPr>
        <w:spacing w:after="0"/>
        <w:ind w:left="0"/>
        <w:jc w:val="both"/>
      </w:pPr>
      <w:r>
        <w:rPr>
          <w:rFonts w:ascii="Times New Roman"/>
          <w:b w:val="false"/>
          <w:i w:val="false"/>
          <w:color w:val="000000"/>
          <w:sz w:val="28"/>
        </w:rPr>
        <w:t>
      35. When receiving chemical and radiation reconnaissance devices, dosimetric control, the following shall be checked: the condition of the container - by external inspection of all boxes and packages, the quality of the products - by selective control. Selective control is carried out with the check of the availability of completeness of products and their quality (in appearance).</w:t>
      </w:r>
    </w:p>
    <w:p>
      <w:pPr>
        <w:spacing w:after="0"/>
        <w:ind w:left="0"/>
        <w:jc w:val="both"/>
      </w:pPr>
      <w:r>
        <w:rPr>
          <w:rFonts w:ascii="Times New Roman"/>
          <w:b w:val="false"/>
          <w:i w:val="false"/>
          <w:color w:val="000000"/>
          <w:sz w:val="28"/>
        </w:rPr>
        <w:t>
      36. Dry cells and batteries for appliances are stored in the original packaging or without it in an upright position. In unpacked form, the elements are installed on the shelves of the racks in one row. Elements that have expired or have been found to have defects such as changes in appearance and shape, the appearance of wet spots and deposits of salts on the casing from leaked electrolyte and cracking of the insulating resin, the casing must be removed from storage.</w:t>
      </w:r>
    </w:p>
    <w:p>
      <w:pPr>
        <w:spacing w:after="0"/>
        <w:ind w:left="0"/>
        <w:jc w:val="left"/>
      </w:pPr>
      <w:r>
        <w:rPr>
          <w:rFonts w:ascii="Times New Roman"/>
          <w:b/>
          <w:i w:val="false"/>
          <w:color w:val="000000"/>
        </w:rPr>
        <w:t xml:space="preserve"> Section 5. Features of storage of special processing means</w:t>
      </w:r>
    </w:p>
    <w:p>
      <w:pPr>
        <w:spacing w:after="0"/>
        <w:ind w:left="0"/>
        <w:jc w:val="both"/>
      </w:pPr>
      <w:r>
        <w:rPr>
          <w:rFonts w:ascii="Times New Roman"/>
          <w:b w:val="false"/>
          <w:i w:val="false"/>
          <w:color w:val="000000"/>
          <w:sz w:val="28"/>
        </w:rPr>
        <w:t>
      37. Rubber products of special processing are stored in expanded form on racks or floorings in batches. During a hydraulic test, the hoses withstand pressure for 10 minutes. During testing , fistula, swelling, and the appearance of liquid in the form of drops should not appear on the products.</w:t>
      </w:r>
    </w:p>
    <w:p>
      <w:pPr>
        <w:spacing w:after="0"/>
        <w:ind w:left="0"/>
        <w:jc w:val="both"/>
      </w:pPr>
      <w:r>
        <w:rPr>
          <w:rFonts w:ascii="Times New Roman"/>
          <w:b w:val="false"/>
          <w:i w:val="false"/>
          <w:color w:val="000000"/>
          <w:sz w:val="28"/>
        </w:rPr>
        <w:t>
      38. Degassing, disinfecting and decontaminating substances and formulations are flammable substances and liquids. During storage it is necessary to strictly comply with fire safety requirements .</w:t>
      </w:r>
    </w:p>
    <w:p>
      <w:pPr>
        <w:spacing w:after="0"/>
        <w:ind w:left="0"/>
        <w:jc w:val="both"/>
      </w:pPr>
      <w:r>
        <w:rPr>
          <w:rFonts w:ascii="Times New Roman"/>
          <w:b w:val="false"/>
          <w:i w:val="false"/>
          <w:color w:val="000000"/>
          <w:sz w:val="28"/>
        </w:rPr>
        <w:t>
      39. Degassing agents and alkaline-based formulations in iron and wooden drums may be stored under a canopy, acid-based and poisonous liquids in iron barrels - in open areas.</w:t>
      </w:r>
    </w:p>
    <w:p>
      <w:pPr>
        <w:spacing w:after="0"/>
        <w:ind w:left="0"/>
        <w:jc w:val="left"/>
      </w:pPr>
      <w:r>
        <w:rPr>
          <w:rFonts w:ascii="Times New Roman"/>
          <w:b/>
          <w:i w:val="false"/>
          <w:color w:val="000000"/>
        </w:rPr>
        <w:t xml:space="preserve"> Chapter 3. Accounting for civil defense property</w:t>
      </w:r>
    </w:p>
    <w:p>
      <w:pPr>
        <w:spacing w:after="0"/>
        <w:ind w:left="0"/>
        <w:jc w:val="both"/>
      </w:pPr>
      <w:r>
        <w:rPr>
          <w:rFonts w:ascii="Times New Roman"/>
          <w:b w:val="false"/>
          <w:i w:val="false"/>
          <w:color w:val="000000"/>
          <w:sz w:val="28"/>
        </w:rPr>
        <w:t>
      40. Accounting and reporting on civil defense property that is in long-term storage, its revaluation is carried out by enterprises (organizations), heads of civil defense, which are in charge of the warehouse.</w:t>
      </w:r>
    </w:p>
    <w:p>
      <w:pPr>
        <w:spacing w:after="0"/>
        <w:ind w:left="0"/>
        <w:jc w:val="both"/>
      </w:pPr>
      <w:r>
        <w:rPr>
          <w:rFonts w:ascii="Times New Roman"/>
          <w:b w:val="false"/>
          <w:i w:val="false"/>
          <w:color w:val="000000"/>
          <w:sz w:val="28"/>
        </w:rPr>
        <w:t>
      41. The inventory of civil defense property is kept at the warehouse by cards, which contain information on capitalization, laying, vacation, replacement, refreshment or cancellation of civil defense property.</w:t>
      </w:r>
    </w:p>
    <w:p>
      <w:pPr>
        <w:spacing w:after="0"/>
        <w:ind w:left="0"/>
        <w:jc w:val="both"/>
      </w:pPr>
      <w:r>
        <w:rPr>
          <w:rFonts w:ascii="Times New Roman"/>
          <w:b w:val="false"/>
          <w:i w:val="false"/>
          <w:color w:val="000000"/>
          <w:sz w:val="28"/>
        </w:rPr>
        <w:t>
      42. Reconciliation of accounting and warehouse accounting is carried out twice a year - on January 1 and July 1. Reconciliation reports indicate discrepancies and take measures to eliminate them.</w:t>
      </w:r>
    </w:p>
    <w:p>
      <w:pPr>
        <w:spacing w:after="0"/>
        <w:ind w:left="0"/>
        <w:jc w:val="left"/>
      </w:pPr>
      <w:r>
        <w:rPr>
          <w:rFonts w:ascii="Times New Roman"/>
          <w:b/>
          <w:i w:val="false"/>
          <w:color w:val="000000"/>
        </w:rPr>
        <w:t xml:space="preserve"> Chapter 4. Procedure for writing off civil defense property</w:t>
      </w:r>
    </w:p>
    <w:p>
      <w:pPr>
        <w:spacing w:after="0"/>
        <w:ind w:left="0"/>
        <w:jc w:val="both"/>
      </w:pPr>
      <w:r>
        <w:rPr>
          <w:rFonts w:ascii="Times New Roman"/>
          <w:b w:val="false"/>
          <w:i w:val="false"/>
          <w:color w:val="000000"/>
          <w:sz w:val="28"/>
        </w:rPr>
        <w:t>
      43. Civil defense property that is in operation or in storage is subject to write-off after the expiration of the storage deadline, as well as if deviations from the normative indicators established by state standards or technical characteristics are revealed.</w:t>
      </w:r>
    </w:p>
    <w:p>
      <w:pPr>
        <w:spacing w:after="0"/>
        <w:ind w:left="0"/>
        <w:jc w:val="both"/>
      </w:pPr>
      <w:r>
        <w:rPr>
          <w:rFonts w:ascii="Times New Roman"/>
          <w:b w:val="false"/>
          <w:i w:val="false"/>
          <w:color w:val="000000"/>
          <w:sz w:val="28"/>
        </w:rPr>
        <w:t>
      44. The write-off of civil defense property is carried out on the basis of an act of technical (quality) state of civil defense property in accordance with Appendix 3 to these Rules and a laboratory report on the presence of deviations from regulatory indicators.</w:t>
      </w:r>
    </w:p>
    <w:p>
      <w:pPr>
        <w:spacing w:after="0"/>
        <w:ind w:left="0"/>
        <w:jc w:val="both"/>
      </w:pPr>
      <w:r>
        <w:rPr>
          <w:rFonts w:ascii="Times New Roman"/>
          <w:b w:val="false"/>
          <w:i w:val="false"/>
          <w:color w:val="000000"/>
          <w:sz w:val="28"/>
        </w:rPr>
        <w:t>
      45. When writing off civil defense property, the commission draws up an act to write off civil defense property in accordance with Appendix 4 to these Rules.</w:t>
      </w:r>
    </w:p>
    <w:p>
      <w:pPr>
        <w:spacing w:after="0"/>
        <w:ind w:left="0"/>
        <w:jc w:val="both"/>
      </w:pPr>
      <w:r>
        <w:rPr>
          <w:rFonts w:ascii="Times New Roman"/>
          <w:b w:val="false"/>
          <w:i w:val="false"/>
          <w:color w:val="000000"/>
          <w:sz w:val="28"/>
        </w:rPr>
        <w:t>
      46. ​​Writing off civil defense property after the expiration of the storage deadline is made without laboratory tests, on the basis of documents (passport, magazine) confirming the expiration of the storage deadlines.</w:t>
      </w:r>
    </w:p>
    <w:p>
      <w:pPr>
        <w:spacing w:after="0"/>
        <w:ind w:left="0"/>
        <w:jc w:val="both"/>
      </w:pPr>
      <w:r>
        <w:rPr>
          <w:rFonts w:ascii="Times New Roman"/>
          <w:b w:val="false"/>
          <w:i w:val="false"/>
          <w:color w:val="000000"/>
          <w:sz w:val="28"/>
        </w:rPr>
        <w:t>
      46-1. The deadline for storing civil defense assets for long-term storage is determined in accordance with Appendix 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46-1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Civil defense property is updated (refreshed) taking into account the needs for a particular object at the present moment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46-2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procedure for disposal of civil defense property</w:t>
      </w:r>
    </w:p>
    <w:p>
      <w:pPr>
        <w:spacing w:after="0"/>
        <w:ind w:left="0"/>
        <w:jc w:val="both"/>
      </w:pPr>
      <w:r>
        <w:rPr>
          <w:rFonts w:ascii="Times New Roman"/>
          <w:b w:val="false"/>
          <w:i w:val="false"/>
          <w:color w:val="000000"/>
          <w:sz w:val="28"/>
        </w:rPr>
        <w:t>
      47. On the basis of the act of write-off of civil defense property, an act of transfer of civil defense property for disposal is drawn up in accordance with Appendix 6 to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Disposal of property in civil defense is carried out by authorized organizations that independently choose methods and methods of disposal of components (components) in accordance with the Environmental Code of the Republic of Kazakhstan.</w:t>
      </w:r>
    </w:p>
    <w:p>
      <w:pPr>
        <w:spacing w:after="0"/>
        <w:ind w:left="0"/>
        <w:jc w:val="both"/>
      </w:pPr>
      <w:r>
        <w:rPr>
          <w:rFonts w:ascii="Times New Roman"/>
          <w:b w:val="false"/>
          <w:i w:val="false"/>
          <w:color w:val="000000"/>
          <w:sz w:val="28"/>
        </w:rPr>
        <w:t>
      49. At the landfills (warehouses) intended for disposal, temporary storage of components (components) of civil defense property is provided until processing or their further 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Storage conditions for civil defense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funds RHBZ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Canopy and outdoor area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heated</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protective equipment for respiratory organs, skin, eyes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protection air purifiers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air regeneration (substances, cartridges, briquettes, kits)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regeneration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of RCB reconnaissance and dosimetric control, spare parts sets for nothing . Means of gas control. Freezing indicator means,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chemical reconnaissance and control (devices like VPHR, chemical laboratories, nonfreezing indicator means,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RCB reconnaissance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RHB protection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Processing Devices and Kits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and decontaminating agents in wooden containers and plastic bags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agents and formulations in iron barrels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Squibs, smoke bombs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tables, boxes and refill kits for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shops and power 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 sets for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ionizing radiation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Rubber-fabric and rubber-metal-rubber and rubber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and dry charged batteries, other chemical current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and alkaline batteries, electrolyte-charged and charged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Chloropicrin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simulations in iron barrels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Storage in unheated storages is allowed, while RCB reconnaissance devices are removed and stored in heated ones.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Admissibility of joint storage of civil defense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group of funds RHBZ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shared storage of various conditional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skin and eye protection. Air purifiers for collective protection facilities. Repair tables, drawers . Rubber-fabric, rubber-metal hoses and rubber containers, tents, tarpaulins,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and starting briquettes, regenerative substances and kits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RCB devices for reconnaissance and dosimetric control,</w:t>
            </w:r>
          </w:p>
          <w:p>
            <w:pPr>
              <w:spacing w:after="20"/>
              <w:ind w:left="20"/>
              <w:jc w:val="both"/>
            </w:pPr>
            <w:r>
              <w:rPr>
                <w:rFonts w:ascii="Times New Roman"/>
                <w:b w:val="false"/>
                <w:i w:val="false"/>
                <w:color w:val="000000"/>
                <w:sz w:val="20"/>
              </w:rPr>
              <w:t>
Group and repair kits for spare parts for them,</w:t>
            </w:r>
          </w:p>
          <w:p>
            <w:pPr>
              <w:spacing w:after="20"/>
              <w:ind w:left="20"/>
              <w:jc w:val="both"/>
            </w:pPr>
            <w:r>
              <w:rPr>
                <w:rFonts w:ascii="Times New Roman"/>
                <w:b w:val="false"/>
                <w:i w:val="false"/>
                <w:color w:val="000000"/>
                <w:sz w:val="20"/>
              </w:rPr>
              <w:t>
Means of gas air control, training simulators, models, stands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Chlorine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Deactivating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1,3,4,9,10</w:t>
            </w:r>
          </w:p>
          <w:p>
            <w:pPr>
              <w:spacing w:after="20"/>
              <w:ind w:left="20"/>
              <w:jc w:val="both"/>
            </w:pPr>
            <w:r>
              <w:rPr>
                <w:rFonts w:ascii="Times New Roman"/>
                <w:b w:val="false"/>
                <w:i w:val="false"/>
                <w:color w:val="000000"/>
                <w:sz w:val="20"/>
              </w:rPr>
              <w:t>
14,15,16,17.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Bombs and Hand Smoke Grenades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tools (indicator tubes, tapes, films and powders) Chemical laboratories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ionizing radiation, training radioactive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Chloropicrin, instructional recipes and toxic poison grenades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Incendiary smoke cartridges, squibs, chemical alarms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Supplies for RBC Intelligence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machines chemical troops, troops notch marketing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 and sets of special processing.</w:t>
            </w:r>
          </w:p>
          <w:p>
            <w:pPr>
              <w:spacing w:after="20"/>
              <w:ind w:left="20"/>
              <w:jc w:val="both"/>
            </w:pPr>
            <w:r>
              <w:rPr>
                <w:rFonts w:ascii="Times New Roman"/>
                <w:b w:val="false"/>
                <w:i w:val="false"/>
                <w:color w:val="000000"/>
                <w:sz w:val="20"/>
              </w:rPr>
              <w:t>
Group and repair kits of spare parts for special processing. Unloaded air recovery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p>
            <w:pPr>
              <w:spacing w:after="20"/>
              <w:ind w:left="20"/>
              <w:jc w:val="both"/>
            </w:pPr>
            <w:r>
              <w:rPr>
                <w:rFonts w:ascii="Times New Roman"/>
                <w:b w:val="false"/>
                <w:i w:val="false"/>
                <w:color w:val="000000"/>
                <w:sz w:val="20"/>
              </w:rPr>
              <w:t>
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formulations, caustic soda, monoethanolamine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In determining the admissibility of joint storage of specific products, it is necessary, in addition to this table, to be guided by the requirements for storage conditions of products in heated and unheated storages.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Rules for storage,</w:t>
            </w:r>
            <w:r>
              <w:br/>
            </w:r>
            <w:r>
              <w:rPr>
                <w:rFonts w:ascii="Times New Roman"/>
                <w:b w:val="false"/>
                <w:i w:val="false"/>
                <w:color w:val="000000"/>
                <w:sz w:val="20"/>
              </w:rPr>
              <w:t>accounting, write-off and disposal</w:t>
            </w:r>
            <w:r>
              <w:br/>
            </w:r>
            <w:r>
              <w:rPr>
                <w:rFonts w:ascii="Times New Roman"/>
                <w:b w:val="false"/>
                <w:i w:val="false"/>
                <w:color w:val="000000"/>
                <w:sz w:val="20"/>
              </w:rPr>
              <w:t>of civil defense property</w:t>
            </w:r>
          </w:p>
        </w:tc>
      </w:tr>
    </w:tbl>
    <w:bookmarkStart w:name="z147" w:id="0"/>
    <w:p>
      <w:pPr>
        <w:spacing w:after="0"/>
        <w:ind w:left="0"/>
        <w:jc w:val="left"/>
      </w:pPr>
      <w:r>
        <w:rPr>
          <w:rFonts w:ascii="Times New Roman"/>
          <w:b/>
          <w:i w:val="false"/>
          <w:color w:val="000000"/>
        </w:rPr>
        <w:t xml:space="preserve"> The terms (periodicity) of testing the civil defense property of state bodies in accredited laboratories</w:t>
      </w:r>
    </w:p>
    <w:bookmarkEnd w:id="0"/>
    <w:p>
      <w:pPr>
        <w:spacing w:after="0"/>
        <w:ind w:left="0"/>
        <w:jc w:val="both"/>
      </w:pPr>
      <w:r>
        <w:rPr>
          <w:rFonts w:ascii="Times New Roman"/>
          <w:b w:val="false"/>
          <w:i w:val="false"/>
          <w:color w:val="ff0000"/>
          <w:sz w:val="28"/>
        </w:rPr>
        <w:t>
      Footnote. The rules have been supplemented with Appendix 2-1 in accordance with the order of the acting Minister of Emergency Situations of the Republic of Kazakhstan dated 10.08.2023 № 425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inspection during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laboratory tests, number of samples, the selected civil defense property for testing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Filter gas masks (civilian, children's, including respirators), protective cameras for children, additional cartridges.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is six months before the expiration of the warranty period of storage; the second time is four years after the expiration of the warranty period of storage and then once every two years. Tests – for five gas masks, additional cartridges, respirators and two children's protective cameras from the factory batch. (when storing an incomplete batch of gas masks - 1 gas mask from 1000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Radiation reconnaissance and dosimetric monitoring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five years – verification and conservation, 100% of devices in storage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Chemical reconnaissance devices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five years - health check, verification, maintenance and replacement of components, 100% of devices in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Indicator tubes for radiation and chemical reconnaissance devices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is six months before the expiration of the warranty period of storage and then once a year (IT-44 – once every six months)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Insulating gas masks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6 pieces from the batch (3 gas masks from 2 boxes)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Regenerative cartridges and starting briquettes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6 pieces per batch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Skin protection products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1 product from the batch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Individual anti-chemical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five years, 10 packages from the batch without checking chemical parameters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Means of filter ventilation for protective structures of civil defense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six months before the expiration of the warranty period of storage and then once every five years, 100% of all availability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Medical protective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2 years, 1 product from the batch</w:t>
            </w:r>
          </w:p>
        </w:tc>
      </w:tr>
    </w:tbl>
    <w:p>
      <w:pPr>
        <w:spacing w:after="0"/>
        <w:ind w:left="0"/>
        <w:jc w:val="both"/>
      </w:pPr>
      <w:r>
        <w:rPr>
          <w:rFonts w:ascii="Times New Roman"/>
          <w:b w:val="false"/>
          <w:i w:val="false"/>
          <w:color w:val="000000"/>
          <w:sz w:val="28"/>
        </w:rPr>
        <w:t>
      Note: Samples after testing shall be stored in the same boxes along with copies of test protocols (certificates) from which they were taken and are counted as laboratory. Boxes with laboratory samples shall be marked with the letter "L" in a square with a side of 12 cm.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 name of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affirm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Supervisor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(name) (signature)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_" _ __________ 20 ___ g </w:t>
            </w:r>
          </w:p>
        </w:tc>
      </w:tr>
    </w:tbl>
    <w:p>
      <w:pPr>
        <w:spacing w:after="0"/>
        <w:ind w:left="0"/>
        <w:jc w:val="left"/>
      </w:pPr>
      <w:r>
        <w:rPr>
          <w:rFonts w:ascii="Times New Roman"/>
          <w:b/>
          <w:i w:val="false"/>
          <w:color w:val="000000"/>
        </w:rPr>
        <w:t xml:space="preserve"> ACT of the</w:t>
      </w:r>
      <w:r>
        <w:br/>
      </w:r>
      <w:r>
        <w:rPr>
          <w:rFonts w:ascii="Times New Roman"/>
          <w:b/>
          <w:i w:val="false"/>
          <w:color w:val="000000"/>
        </w:rPr>
        <w:t>technical (qualitative) state of civil defense property</w:t>
      </w:r>
      <w:r>
        <w:br/>
      </w:r>
    </w:p>
    <w:p>
      <w:pPr>
        <w:spacing w:after="0"/>
        <w:ind w:left="0"/>
        <w:jc w:val="both"/>
      </w:pPr>
      <w:r>
        <w:rPr>
          <w:rFonts w:ascii="Times New Roman"/>
          <w:b w:val="false"/>
          <w:i w:val="false"/>
          <w:color w:val="000000"/>
          <w:sz w:val="28"/>
        </w:rPr>
        <w:t>
      ( name of property of civil defense)</w:t>
      </w:r>
    </w:p>
    <w:p>
      <w:pPr>
        <w:spacing w:after="0"/>
        <w:ind w:left="0"/>
        <w:jc w:val="both"/>
      </w:pPr>
      <w:r>
        <w:rPr>
          <w:rFonts w:ascii="Times New Roman"/>
          <w:b w:val="false"/>
          <w:i w:val="false"/>
          <w:color w:val="000000"/>
          <w:sz w:val="28"/>
        </w:rPr>
        <w:t>
      Date of drawing up the act "___" _________ 20 ___ g.</w:t>
      </w:r>
    </w:p>
    <w:p>
      <w:pPr>
        <w:spacing w:after="0"/>
        <w:ind w:left="0"/>
        <w:jc w:val="both"/>
      </w:pPr>
      <w:r>
        <w:rPr>
          <w:rFonts w:ascii="Times New Roman"/>
          <w:b w:val="false"/>
          <w:i w:val="false"/>
          <w:color w:val="000000"/>
          <w:sz w:val="28"/>
        </w:rPr>
        <w:t>
      The commission created by order of "__" ___ 20__ № __ on ______</w:t>
      </w:r>
    </w:p>
    <w:p>
      <w:pPr>
        <w:spacing w:after="0"/>
        <w:ind w:left="0"/>
        <w:jc w:val="both"/>
      </w:pPr>
      <w:r>
        <w:rPr>
          <w:rFonts w:ascii="Times New Roman"/>
          <w:b w:val="false"/>
          <w:i w:val="false"/>
          <w:color w:val="000000"/>
          <w:sz w:val="28"/>
        </w:rPr>
        <w:t>
      Chairman of the Commission _______________ _____________</w:t>
      </w:r>
    </w:p>
    <w:p>
      <w:pPr>
        <w:spacing w:after="0"/>
        <w:ind w:left="0"/>
        <w:jc w:val="both"/>
      </w:pPr>
      <w:r>
        <w:rPr>
          <w:rFonts w:ascii="Times New Roman"/>
          <w:b w:val="false"/>
          <w:i w:val="false"/>
          <w:color w:val="000000"/>
          <w:sz w:val="28"/>
        </w:rPr>
        <w:t xml:space="preserve">
       ( position) (name) </w:t>
      </w:r>
    </w:p>
    <w:p>
      <w:pPr>
        <w:spacing w:after="0"/>
        <w:ind w:left="0"/>
        <w:jc w:val="both"/>
      </w:pPr>
      <w:r>
        <w:rPr>
          <w:rFonts w:ascii="Times New Roman"/>
          <w:b w:val="false"/>
          <w:i w:val="false"/>
          <w:color w:val="000000"/>
          <w:sz w:val="28"/>
        </w:rPr>
        <w:t xml:space="preserve">
       Commission members : _______________ _____________ </w:t>
      </w:r>
    </w:p>
    <w:p>
      <w:pPr>
        <w:spacing w:after="0"/>
        <w:ind w:left="0"/>
        <w:jc w:val="both"/>
      </w:pPr>
      <w:r>
        <w:rPr>
          <w:rFonts w:ascii="Times New Roman"/>
          <w:b w:val="false"/>
          <w:i w:val="false"/>
          <w:color w:val="000000"/>
          <w:sz w:val="28"/>
        </w:rPr>
        <w:t xml:space="preserve">
       ( position) (name) </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made a survey of the property gras zhdanskoy defense (civil defense property name)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When familiarizing with documents, inspection (verification) of civil defense property (name of civil defense property), it was established:</w:t>
      </w:r>
    </w:p>
    <w:p>
      <w:pPr>
        <w:spacing w:after="0"/>
        <w:ind w:left="0"/>
        <w:jc w:val="left"/>
      </w:pPr>
      <w:r>
        <w:rPr>
          <w:rFonts w:ascii="Times New Roman"/>
          <w:b/>
          <w:i w:val="false"/>
          <w:color w:val="000000"/>
        </w:rPr>
        <w:t xml:space="preserve"> 1. Composition and quality condition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p /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 Form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Technical and operational indicators</w:t>
      </w:r>
    </w:p>
    <w:p>
      <w:pPr>
        <w:spacing w:after="0"/>
        <w:ind w:left="0"/>
        <w:jc w:val="both"/>
      </w:pPr>
      <w:r>
        <w:rPr>
          <w:rFonts w:ascii="Times New Roman"/>
          <w:b w:val="false"/>
          <w:i w:val="false"/>
          <w:color w:val="000000"/>
          <w:sz w:val="28"/>
        </w:rPr>
        <w:t>
      Civil defense property (per house type)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performance characteristics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Put into operation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It is in operation (years,</w:t>
            </w:r>
          </w:p>
          <w:p>
            <w:pPr>
              <w:spacing w:after="20"/>
              <w:ind w:left="20"/>
              <w:jc w:val="both"/>
            </w:pPr>
            <w:r>
              <w:rPr>
                <w:rFonts w:ascii="Times New Roman"/>
                <w:b w:val="false"/>
                <w:i w:val="false"/>
                <w:color w:val="000000"/>
                <w:sz w:val="20"/>
              </w:rPr>
              <w:t>
months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Has a running time from the beginning</w:t>
            </w:r>
          </w:p>
          <w:p>
            <w:pPr>
              <w:spacing w:after="20"/>
              <w:ind w:left="20"/>
              <w:jc w:val="both"/>
            </w:pPr>
            <w:r>
              <w:rPr>
                <w:rFonts w:ascii="Times New Roman"/>
                <w:b w:val="false"/>
                <w:i w:val="false"/>
                <w:color w:val="000000"/>
                <w:sz w:val="20"/>
              </w:rPr>
              <w:t>
operation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(qi ,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hours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Repairs made (view,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 is in operation after the last repair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Narab failure after the last repair (cycles, hours,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Has a flaw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assigned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warranty hours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shelf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Completeness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Technical condition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 ____________________________________________________________________</w:t>
      </w:r>
    </w:p>
    <w:p>
      <w:pPr>
        <w:spacing w:after="0"/>
        <w:ind w:left="0"/>
        <w:jc w:val="both"/>
      </w:pPr>
      <w:r>
        <w:rPr>
          <w:rFonts w:ascii="Times New Roman"/>
          <w:b w:val="false"/>
          <w:i w:val="false"/>
          <w:color w:val="000000"/>
          <w:sz w:val="28"/>
        </w:rPr>
        <w:t>
      5. Causes of premature wear or damage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Commission proposals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Conclusion of the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 M.P. ___________________________________ </w:t>
      </w:r>
    </w:p>
    <w:p>
      <w:pPr>
        <w:spacing w:after="0"/>
        <w:ind w:left="0"/>
        <w:jc w:val="both"/>
      </w:pPr>
      <w:r>
        <w:rPr>
          <w:rFonts w:ascii="Times New Roman"/>
          <w:b w:val="false"/>
          <w:i w:val="false"/>
          <w:color w:val="000000"/>
          <w:sz w:val="28"/>
        </w:rPr>
        <w:t>
      Chairman of the Commission _______________ _____________ ___________</w:t>
      </w:r>
    </w:p>
    <w:p>
      <w:pPr>
        <w:spacing w:after="0"/>
        <w:ind w:left="0"/>
        <w:jc w:val="both"/>
      </w:pPr>
      <w:r>
        <w:rPr>
          <w:rFonts w:ascii="Times New Roman"/>
          <w:b w:val="false"/>
          <w:i w:val="false"/>
          <w:color w:val="000000"/>
          <w:sz w:val="28"/>
        </w:rPr>
        <w:t xml:space="preserve">
      ( signature) (name) (date) </w:t>
      </w:r>
    </w:p>
    <w:p>
      <w:pPr>
        <w:spacing w:after="0"/>
        <w:ind w:left="0"/>
        <w:jc w:val="both"/>
      </w:pPr>
      <w:r>
        <w:rPr>
          <w:rFonts w:ascii="Times New Roman"/>
          <w:b w:val="false"/>
          <w:i w:val="false"/>
          <w:color w:val="000000"/>
          <w:sz w:val="28"/>
        </w:rPr>
        <w:t>
      Members of the Commission: ________ _______ _____________ ___________</w:t>
      </w:r>
    </w:p>
    <w:p>
      <w:pPr>
        <w:spacing w:after="0"/>
        <w:ind w:left="0"/>
        <w:jc w:val="both"/>
      </w:pPr>
      <w:r>
        <w:rPr>
          <w:rFonts w:ascii="Times New Roman"/>
          <w:b w:val="false"/>
          <w:i w:val="false"/>
          <w:color w:val="000000"/>
          <w:sz w:val="28"/>
        </w:rPr>
        <w:t xml:space="preserve">
      ( signature) (name) (date)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(Name of company)</w:t>
      </w:r>
    </w:p>
    <w:p>
      <w:pPr>
        <w:spacing w:after="0"/>
        <w:ind w:left="0"/>
        <w:jc w:val="both"/>
      </w:pPr>
      <w:r>
        <w:rPr>
          <w:rFonts w:ascii="Times New Roman"/>
          <w:b w:val="false"/>
          <w:i w:val="false"/>
          <w:color w:val="000000"/>
          <w:sz w:val="28"/>
        </w:rPr>
        <w:t>
      I approve</w:t>
      </w:r>
    </w:p>
    <w:p>
      <w:pPr>
        <w:spacing w:after="0"/>
        <w:ind w:left="0"/>
        <w:jc w:val="both"/>
      </w:pPr>
      <w:r>
        <w:rPr>
          <w:rFonts w:ascii="Times New Roman"/>
          <w:b w:val="false"/>
          <w:i w:val="false"/>
          <w:color w:val="000000"/>
          <w:sz w:val="28"/>
        </w:rPr>
        <w:t>(ru guide)</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 position ) </w:t>
      </w:r>
    </w:p>
    <w:p>
      <w:pPr>
        <w:spacing w:after="0"/>
        <w:ind w:left="0"/>
        <w:jc w:val="both"/>
      </w:pPr>
      <w:r>
        <w:rPr>
          <w:rFonts w:ascii="Times New Roman"/>
          <w:b w:val="false"/>
          <w:i w:val="false"/>
          <w:color w:val="000000"/>
          <w:sz w:val="28"/>
        </w:rPr>
        <w:t xml:space="preserve">
      "___" ______ 20__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 signature ) (name) </w:t>
      </w:r>
    </w:p>
    <w:p>
      <w:pPr>
        <w:spacing w:after="0"/>
        <w:ind w:left="0"/>
        <w:jc w:val="left"/>
      </w:pPr>
      <w:r>
        <w:rPr>
          <w:rFonts w:ascii="Times New Roman"/>
          <w:b/>
          <w:i w:val="false"/>
          <w:color w:val="000000"/>
        </w:rPr>
        <w:t xml:space="preserve"> Act</w:t>
      </w:r>
      <w:r>
        <w:br/>
      </w:r>
      <w:r>
        <w:rPr>
          <w:rFonts w:ascii="Times New Roman"/>
          <w:b/>
          <w:i w:val="false"/>
          <w:color w:val="000000"/>
        </w:rPr>
        <w:t>on writing off civil defense property</w:t>
      </w:r>
      <w:r>
        <w:br/>
      </w:r>
      <w:r>
        <w:rPr>
          <w:rFonts w:ascii="Times New Roman"/>
          <w:b/>
          <w:i w:val="false"/>
          <w:color w:val="000000"/>
        </w:rPr>
        <w:t>( name of civil defense property)</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The Commission established by order № ___ of "__ _" _ _____ 20__ consisting of:</w:t>
      </w:r>
    </w:p>
    <w:p>
      <w:pPr>
        <w:spacing w:after="0"/>
        <w:ind w:left="0"/>
        <w:jc w:val="both"/>
      </w:pPr>
      <w:r>
        <w:rPr>
          <w:rFonts w:ascii="Times New Roman"/>
          <w:b w:val="false"/>
          <w:i w:val="false"/>
          <w:color w:val="000000"/>
          <w:sz w:val="28"/>
        </w:rPr>
        <w:t>
      Chairman of the Commission _____________ _____________</w:t>
      </w:r>
    </w:p>
    <w:p>
      <w:pPr>
        <w:spacing w:after="0"/>
        <w:ind w:left="0"/>
        <w:jc w:val="both"/>
      </w:pPr>
      <w:r>
        <w:rPr>
          <w:rFonts w:ascii="Times New Roman"/>
          <w:b w:val="false"/>
          <w:i w:val="false"/>
          <w:color w:val="000000"/>
          <w:sz w:val="28"/>
        </w:rPr>
        <w:t>
      ( position ) (name)</w:t>
      </w:r>
    </w:p>
    <w:p>
      <w:pPr>
        <w:spacing w:after="0"/>
        <w:ind w:left="0"/>
        <w:jc w:val="both"/>
      </w:pPr>
      <w:r>
        <w:rPr>
          <w:rFonts w:ascii="Times New Roman"/>
          <w:b w:val="false"/>
          <w:i w:val="false"/>
          <w:color w:val="000000"/>
          <w:sz w:val="28"/>
        </w:rPr>
        <w:t xml:space="preserve">
      Commission members : _____________ _____________ </w:t>
      </w:r>
    </w:p>
    <w:p>
      <w:pPr>
        <w:spacing w:after="0"/>
        <w:ind w:left="0"/>
        <w:jc w:val="both"/>
      </w:pPr>
      <w:r>
        <w:rPr>
          <w:rFonts w:ascii="Times New Roman"/>
          <w:b w:val="false"/>
          <w:i w:val="false"/>
          <w:color w:val="000000"/>
          <w:sz w:val="28"/>
        </w:rPr>
        <w:t>
      ( position ) (name)</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Inspection of civil defense property (the name of civil defense property) reported in the sub-report was carried out.</w:t>
      </w:r>
    </w:p>
    <w:p>
      <w:pPr>
        <w:spacing w:after="0"/>
        <w:ind w:left="0"/>
        <w:jc w:val="both"/>
      </w:pPr>
      <w:r>
        <w:rPr>
          <w:rFonts w:ascii="Times New Roman"/>
          <w:b w:val="false"/>
          <w:i w:val="false"/>
          <w:color w:val="000000"/>
          <w:sz w:val="28"/>
        </w:rPr>
        <w:t>
      As a result of the inspection, it was found that the following civil defense property (name of civil defense property) during storage (operation) completely lost its protective qualities and is not suitable for further storage (operation).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 in tenge per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Bookmark</w:t>
            </w:r>
          </w:p>
          <w:p>
            <w:pPr>
              <w:spacing w:after="20"/>
              <w:ind w:left="20"/>
              <w:jc w:val="both"/>
            </w:pPr>
            <w:r>
              <w:rPr>
                <w:rFonts w:ascii="Times New Roman"/>
                <w:b w:val="false"/>
                <w:i w:val="false"/>
                <w:color w:val="000000"/>
                <w:sz w:val="20"/>
              </w:rPr>
              <w:t>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w:t>
            </w:r>
          </w:p>
          <w:p>
            <w:pPr>
              <w:spacing w:after="20"/>
              <w:ind w:left="20"/>
              <w:jc w:val="both"/>
            </w:pPr>
            <w:r>
              <w:rPr>
                <w:rFonts w:ascii="Times New Roman"/>
                <w:b w:val="false"/>
                <w:i w:val="false"/>
                <w:color w:val="000000"/>
                <w:sz w:val="20"/>
              </w:rPr>
              <w:t xml:space="preserve"> commis</w:t>
            </w:r>
          </w:p>
          <w:p>
            <w:pPr>
              <w:spacing w:after="20"/>
              <w:ind w:left="20"/>
              <w:jc w:val="both"/>
            </w:pPr>
            <w:r>
              <w:rPr>
                <w:rFonts w:ascii="Times New Roman"/>
                <w:b w:val="false"/>
                <w:i w:val="false"/>
                <w:color w:val="000000"/>
                <w:sz w:val="20"/>
              </w:rPr>
              <w:t>
sioning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of storage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life, years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 results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 size / brand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to be debited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Chairman of the Commission __________ ______</w:t>
      </w:r>
    </w:p>
    <w:p>
      <w:pPr>
        <w:spacing w:after="0"/>
        <w:ind w:left="0"/>
        <w:jc w:val="both"/>
      </w:pPr>
      <w:r>
        <w:rPr>
          <w:rFonts w:ascii="Times New Roman"/>
          <w:b w:val="false"/>
          <w:i w:val="false"/>
          <w:color w:val="000000"/>
          <w:sz w:val="28"/>
        </w:rPr>
        <w:t>
      ( signature ) (name)</w:t>
      </w:r>
    </w:p>
    <w:p>
      <w:pPr>
        <w:spacing w:after="0"/>
        <w:ind w:left="0"/>
        <w:jc w:val="both"/>
      </w:pPr>
      <w:r>
        <w:rPr>
          <w:rFonts w:ascii="Times New Roman"/>
          <w:b w:val="false"/>
          <w:i w:val="false"/>
          <w:color w:val="000000"/>
          <w:sz w:val="28"/>
        </w:rPr>
        <w:t xml:space="preserve">
      Commission members : __________ ______ </w:t>
      </w:r>
    </w:p>
    <w:p>
      <w:pPr>
        <w:spacing w:after="0"/>
        <w:ind w:left="0"/>
        <w:jc w:val="both"/>
      </w:pPr>
      <w:r>
        <w:rPr>
          <w:rFonts w:ascii="Times New Roman"/>
          <w:b w:val="false"/>
          <w:i w:val="false"/>
          <w:color w:val="000000"/>
          <w:sz w:val="28"/>
        </w:rPr>
        <w:t>
       ( signature ) (name) Date of compilation "_" 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The maximum shelf life of civil defense assets for long-term storage</w:t>
      </w:r>
    </w:p>
    <w:p>
      <w:pPr>
        <w:spacing w:after="0"/>
        <w:ind w:left="0"/>
        <w:jc w:val="both"/>
      </w:pPr>
      <w:r>
        <w:rPr>
          <w:rFonts w:ascii="Times New Roman"/>
          <w:b w:val="false"/>
          <w:i w:val="false"/>
          <w:color w:val="ff0000"/>
          <w:sz w:val="28"/>
        </w:rPr>
        <w:t>
      Footnote. Appendix 5 as amended by the Order of the Minister of Internal Affairs of the Republic of Kazakhstan dated 27.09.2018 № 674 (effective after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radiation, chemical defense of civil defense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Filtering gas masks (civilian, children's) (type GP-7, GP-9, PDF-D (Sh) and PDF-2D (Sh))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cameras for children (type KZD-4, KZD-6)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cartridges (type DPG-3)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rate meters (type DP-5, IMD-5)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of individual dosimeters (type DP-22V, DP-24, ID-1)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reconnaissance devices (type VPHR, MPHR, PHR-MV)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t felling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IT-44 (with a red ring and a red dot)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IT-45 (with a yellow 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IT-36 (with three green rings)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anti-chemical bags (type IPP-8)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(type A-336 (A-343))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(type PA 145-U (1.6 PMC-U-8))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(such as MPHL, PHL-54 and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Insulating gas masks (type IP-4m, IP-5)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Respirators (type P-2,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(type RP-4)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Raincoats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stockings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 and protective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Suits (type 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Filters-absorbers (type FPU-300 FPU-200, FPU-100)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kits of all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Meteorological kits (type MK-2, MK-3)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Fence signs (type KZO-1, KZO-2)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Tents for technical inspection of gas masks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anti-chemical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Prefilters (type PFP-1000, PF-300)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Filters-absorbers (type FG-70)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(type RP-100, RU-150/6)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devices ( type IU)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equipment (type KRBG-1 and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(type SF-2U)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_________________________ _</w:t>
            </w:r>
            <w:r>
              <w:br/>
            </w:r>
            <w:r>
              <w:rPr>
                <w:rFonts w:ascii="Times New Roman"/>
                <w:b w:val="false"/>
                <w:i w:val="false"/>
                <w:color w:val="000000"/>
                <w:sz w:val="20"/>
              </w:rPr>
              <w:t>( Name of organization)</w:t>
            </w:r>
            <w:r>
              <w:br/>
            </w:r>
            <w:r>
              <w:rPr>
                <w:rFonts w:ascii="Times New Roman"/>
                <w:b w:val="false"/>
                <w:i w:val="false"/>
                <w:color w:val="000000"/>
                <w:sz w:val="20"/>
              </w:rPr>
              <w:t>UTVE RZHDAYU</w:t>
            </w:r>
            <w:r>
              <w:br/>
            </w:r>
            <w:r>
              <w:rPr>
                <w:rFonts w:ascii="Times New Roman"/>
                <w:b w:val="false"/>
                <w:i w:val="false"/>
                <w:color w:val="000000"/>
                <w:sz w:val="20"/>
              </w:rPr>
              <w:t>Head</w:t>
            </w:r>
            <w:r>
              <w:br/>
            </w:r>
            <w:r>
              <w:rPr>
                <w:rFonts w:ascii="Times New Roman"/>
                <w:b w:val="false"/>
                <w:i w:val="false"/>
                <w:color w:val="000000"/>
                <w:sz w:val="20"/>
              </w:rPr>
              <w:t>_____________________</w:t>
            </w:r>
            <w:r>
              <w:br/>
            </w:r>
            <w:r>
              <w:rPr>
                <w:rFonts w:ascii="Times New Roman"/>
                <w:b w:val="false"/>
                <w:i w:val="false"/>
                <w:color w:val="000000"/>
                <w:sz w:val="20"/>
              </w:rPr>
              <w:t>(Name (if any))</w:t>
            </w:r>
            <w:r>
              <w:br/>
            </w:r>
            <w:r>
              <w:rPr>
                <w:rFonts w:ascii="Times New Roman"/>
                <w:b w:val="false"/>
                <w:i w:val="false"/>
                <w:color w:val="000000"/>
                <w:sz w:val="20"/>
              </w:rPr>
              <w:t>“__” ___________ 20 ___ years</w:t>
            </w:r>
          </w:p>
        </w:tc>
      </w:tr>
    </w:tbl>
    <w:p>
      <w:pPr>
        <w:spacing w:after="0"/>
        <w:ind w:left="0"/>
        <w:jc w:val="left"/>
      </w:pPr>
      <w:r>
        <w:rPr>
          <w:rFonts w:ascii="Times New Roman"/>
          <w:b/>
          <w:i w:val="false"/>
          <w:color w:val="000000"/>
        </w:rPr>
        <w:t xml:space="preserve"> ACT</w:t>
      </w:r>
      <w:r>
        <w:br/>
      </w:r>
      <w:r>
        <w:rPr>
          <w:rFonts w:ascii="Times New Roman"/>
          <w:b/>
          <w:i w:val="false"/>
          <w:color w:val="000000"/>
        </w:rPr>
        <w:t>transfer of civil defense property for disposal № __</w:t>
      </w:r>
    </w:p>
    <w:p>
      <w:pPr>
        <w:spacing w:after="0"/>
        <w:ind w:left="0"/>
        <w:jc w:val="both"/>
      </w:pPr>
      <w:r>
        <w:rPr>
          <w:rFonts w:ascii="Times New Roman"/>
          <w:b w:val="false"/>
          <w:i w:val="false"/>
          <w:color w:val="ff0000"/>
          <w:sz w:val="28"/>
        </w:rPr>
        <w:t>
      Footnote. The Rules are supplemented by Appendix 6 in accordance with the Order of the Minister of Internal Affairs of the Republic of Kazakhstan dated 27.09.2018 № 674 (effective after ten calendar days after the date of its first official publication).</w:t>
      </w:r>
    </w:p>
    <w:p>
      <w:pPr>
        <w:spacing w:after="0"/>
        <w:ind w:left="0"/>
        <w:jc w:val="both"/>
      </w:pPr>
      <w:r>
        <w:rPr>
          <w:rFonts w:ascii="Times New Roman"/>
          <w:b w:val="false"/>
          <w:i w:val="false"/>
          <w:color w:val="000000"/>
          <w:sz w:val="28"/>
        </w:rPr>
        <w:t>
      Ground of decision: act of cancellation № ____ of "___" _________ _____ of the year</w:t>
      </w:r>
    </w:p>
    <w:p>
      <w:pPr>
        <w:spacing w:after="0"/>
        <w:ind w:left="0"/>
        <w:jc w:val="both"/>
      </w:pPr>
      <w:r>
        <w:rPr>
          <w:rFonts w:ascii="Times New Roman"/>
          <w:b w:val="false"/>
          <w:i w:val="false"/>
          <w:color w:val="000000"/>
          <w:sz w:val="28"/>
        </w:rPr>
        <w:t>
      Responsible person of the organization in charge of the property of civil defense</w:t>
      </w:r>
    </w:p>
    <w:p>
      <w:pPr>
        <w:spacing w:after="0"/>
        <w:ind w:left="0"/>
        <w:jc w:val="both"/>
      </w:pPr>
      <w:r>
        <w:rPr>
          <w:rFonts w:ascii="Times New Roman"/>
          <w:b w:val="false"/>
          <w:i w:val="false"/>
          <w:color w:val="000000"/>
          <w:sz w:val="28"/>
        </w:rPr>
        <w:t>
      _____________ _____________________________________</w:t>
      </w:r>
    </w:p>
    <w:p>
      <w:pPr>
        <w:spacing w:after="0"/>
        <w:ind w:left="0"/>
        <w:jc w:val="both"/>
      </w:pPr>
      <w:r>
        <w:rPr>
          <w:rFonts w:ascii="Times New Roman"/>
          <w:b w:val="false"/>
          <w:i w:val="false"/>
          <w:color w:val="000000"/>
          <w:sz w:val="28"/>
        </w:rPr>
        <w:t xml:space="preserve">
      ( position) (name (if any)) </w:t>
      </w:r>
    </w:p>
    <w:p>
      <w:pPr>
        <w:spacing w:after="0"/>
        <w:ind w:left="0"/>
        <w:jc w:val="both"/>
      </w:pPr>
      <w:r>
        <w:rPr>
          <w:rFonts w:ascii="Times New Roman"/>
          <w:b w:val="false"/>
          <w:i w:val="false"/>
          <w:color w:val="000000"/>
          <w:sz w:val="28"/>
        </w:rPr>
        <w:t>
      Responsible person for organizations or enterprises disposing of</w:t>
      </w:r>
    </w:p>
    <w:p>
      <w:pPr>
        <w:spacing w:after="0"/>
        <w:ind w:left="0"/>
        <w:jc w:val="both"/>
      </w:pPr>
      <w:r>
        <w:rPr>
          <w:rFonts w:ascii="Times New Roman"/>
          <w:b w:val="false"/>
          <w:i w:val="false"/>
          <w:color w:val="000000"/>
          <w:sz w:val="28"/>
        </w:rPr>
        <w:t>_____________ __________________________________________________________________</w:t>
      </w:r>
    </w:p>
    <w:p>
      <w:pPr>
        <w:spacing w:after="0"/>
        <w:ind w:left="0"/>
        <w:jc w:val="both"/>
      </w:pPr>
      <w:r>
        <w:rPr>
          <w:rFonts w:ascii="Times New Roman"/>
          <w:b w:val="false"/>
          <w:i w:val="false"/>
          <w:color w:val="000000"/>
          <w:sz w:val="28"/>
        </w:rPr>
        <w:t xml:space="preserve">( position) (name (if any)) </w:t>
      </w:r>
    </w:p>
    <w:p>
      <w:pPr>
        <w:spacing w:after="0"/>
        <w:ind w:left="0"/>
        <w:jc w:val="left"/>
      </w:pPr>
      <w:r>
        <w:rPr>
          <w:rFonts w:ascii="Times New Roman"/>
          <w:b/>
          <w:i w:val="false"/>
          <w:color w:val="000000"/>
        </w:rPr>
        <w:t xml:space="preserve"> Civil Defense Property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per lot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to be disposed of ________________________ copies.</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Responsible person of the organization in charge of civil defense property</w:t>
      </w:r>
    </w:p>
    <w:p>
      <w:pPr>
        <w:spacing w:after="0"/>
        <w:ind w:left="0"/>
        <w:jc w:val="both"/>
      </w:pPr>
      <w:r>
        <w:rPr>
          <w:rFonts w:ascii="Times New Roman"/>
          <w:b w:val="false"/>
          <w:i w:val="false"/>
          <w:color w:val="000000"/>
          <w:sz w:val="28"/>
        </w:rPr>
        <w:t>
      _____________ ________________________________________________ “__ ” _____ 20 ___ years</w:t>
      </w:r>
    </w:p>
    <w:p>
      <w:pPr>
        <w:spacing w:after="0"/>
        <w:ind w:left="0"/>
        <w:jc w:val="both"/>
      </w:pPr>
      <w:r>
        <w:rPr>
          <w:rFonts w:ascii="Times New Roman"/>
          <w:b w:val="false"/>
          <w:i w:val="false"/>
          <w:color w:val="000000"/>
          <w:sz w:val="28"/>
        </w:rPr>
        <w:t>
      (position) (name (if any))</w:t>
      </w:r>
    </w:p>
    <w:p>
      <w:pPr>
        <w:spacing w:after="0"/>
        <w:ind w:left="0"/>
        <w:jc w:val="both"/>
      </w:pPr>
      <w:r>
        <w:rPr>
          <w:rFonts w:ascii="Times New Roman"/>
          <w:b w:val="false"/>
          <w:i w:val="false"/>
          <w:color w:val="000000"/>
          <w:sz w:val="28"/>
        </w:rPr>
        <w:t>
      Responsible person of organizations or enterprises disposing of</w:t>
      </w:r>
    </w:p>
    <w:p>
      <w:pPr>
        <w:spacing w:after="0"/>
        <w:ind w:left="0"/>
        <w:jc w:val="both"/>
      </w:pPr>
      <w:r>
        <w:rPr>
          <w:rFonts w:ascii="Times New Roman"/>
          <w:b w:val="false"/>
          <w:i w:val="false"/>
          <w:color w:val="000000"/>
          <w:sz w:val="28"/>
        </w:rPr>
        <w:t>
      ______________ ____________________________________ “___” ______________ 20 __ years</w:t>
      </w:r>
    </w:p>
    <w:p>
      <w:pPr>
        <w:spacing w:after="0"/>
        <w:ind w:left="0"/>
        <w:jc w:val="both"/>
      </w:pPr>
      <w:r>
        <w:rPr>
          <w:rFonts w:ascii="Times New Roman"/>
          <w:b w:val="false"/>
          <w:i w:val="false"/>
          <w:color w:val="000000"/>
          <w:sz w:val="28"/>
        </w:rPr>
        <w:t>
      ( position ) (name (if any))</w:t>
      </w:r>
    </w:p>
    <w:p>
      <w:pPr>
        <w:spacing w:after="0"/>
        <w:ind w:left="0"/>
        <w:jc w:val="both"/>
      </w:pPr>
      <w:r>
        <w:rPr>
          <w:rFonts w:ascii="Times New Roman"/>
          <w:b w:val="false"/>
          <w:i w:val="false"/>
          <w:color w:val="000000"/>
          <w:sz w:val="28"/>
        </w:rPr>
        <w:t>
      After approval of the act, the listed civil defense property before</w:t>
      </w:r>
    </w:p>
    <w:p>
      <w:pPr>
        <w:spacing w:after="0"/>
        <w:ind w:left="0"/>
        <w:jc w:val="both"/>
      </w:pPr>
      <w:r>
        <w:rPr>
          <w:rFonts w:ascii="Times New Roman"/>
          <w:b w:val="false"/>
          <w:i w:val="false"/>
          <w:color w:val="000000"/>
          <w:sz w:val="28"/>
        </w:rPr>
        <w:t>
      disposal was checked with the records in the act and completely disposed of by</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 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 __________ 20 ___ years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