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9e12" w14:textId="82c9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organization of teaching process using educational technologies at the Academy of Law Enforcement Agencies under the General Prosecutor's Office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Prosecutor General of the Republic of Kazakhstan No. 57 dated March 31, 2016. Registered with the Ministry of Justice of the Republic of Kazakhstan No. 13672 on April 30, 2016.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Subparagraph 18)</w:t>
      </w:r>
      <w:r>
        <w:rPr>
          <w:rFonts w:ascii="Times New Roman"/>
          <w:b w:val="false"/>
          <w:i w:val="false"/>
          <w:color w:val="000000"/>
          <w:sz w:val="28"/>
        </w:rPr>
        <w:t xml:space="preserve"> of Article 5-1 of the Law of the Republic of Kazakhstan dated July 27, 2007 "On Education", </w:t>
      </w:r>
      <w:r>
        <w:rPr>
          <w:rFonts w:ascii="Times New Roman"/>
          <w:b/>
          <w:i w:val="false"/>
          <w:color w:val="000000"/>
          <w:sz w:val="28"/>
        </w:rPr>
        <w:t>I HEREBY ORDER AS FOLLOWS</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Approve the attached </w:t>
      </w:r>
      <w:r>
        <w:rPr>
          <w:rFonts w:ascii="Times New Roman"/>
          <w:b w:val="false"/>
          <w:i w:val="false"/>
          <w:color w:val="000000"/>
          <w:sz w:val="28"/>
        </w:rPr>
        <w:t>Rules</w:t>
      </w:r>
      <w:r>
        <w:rPr>
          <w:rFonts w:ascii="Times New Roman"/>
          <w:b w:val="false"/>
          <w:i w:val="false"/>
          <w:color w:val="000000"/>
          <w:sz w:val="28"/>
        </w:rPr>
        <w:t xml:space="preserve"> for organization of teaching process using educational technologies at the Academy of Law Enforcement Agencies under the General Prosecutor's Office of the Republic of Kazakhstan (hereinafter referred to as the Academy).</w:t>
      </w:r>
    </w:p>
    <w:p>
      <w:pPr>
        <w:spacing w:after="0"/>
        <w:ind w:left="0"/>
        <w:jc w:val="both"/>
      </w:pPr>
      <w:r>
        <w:rPr>
          <w:rFonts w:ascii="Times New Roman"/>
          <w:b w:val="false"/>
          <w:i w:val="false"/>
          <w:color w:val="000000"/>
          <w:sz w:val="28"/>
        </w:rPr>
        <w:t>
      2. The Rector of the Academy Baizhanov U.S. shall provide:</w:t>
      </w:r>
    </w:p>
    <w:p>
      <w:pPr>
        <w:spacing w:after="0"/>
        <w:ind w:left="0"/>
        <w:jc w:val="both"/>
      </w:pPr>
      <w:r>
        <w:rPr>
          <w:rFonts w:ascii="Times New Roman"/>
          <w:b w:val="false"/>
          <w:i w:val="false"/>
          <w:color w:val="000000"/>
          <w:sz w:val="28"/>
        </w:rPr>
        <w:t xml:space="preserve">
      1) State Registration of this Order with the Ministry of Justice of the Republic of Kazakhstan; </w:t>
      </w:r>
    </w:p>
    <w:p>
      <w:pPr>
        <w:spacing w:after="0"/>
        <w:ind w:left="0"/>
        <w:jc w:val="both"/>
      </w:pPr>
      <w:r>
        <w:rPr>
          <w:rFonts w:ascii="Times New Roman"/>
          <w:b w:val="false"/>
          <w:i w:val="false"/>
          <w:color w:val="000000"/>
          <w:sz w:val="28"/>
        </w:rPr>
        <w:t>
      2) within ten calendar days after the State Registration of this Order with the Ministry of Justice of the Republic of Kazakhstan, the direction for official publication in periodicals and the Legal Information System "Adіlet";</w:t>
      </w:r>
    </w:p>
    <w:p>
      <w:pPr>
        <w:spacing w:after="0"/>
        <w:ind w:left="0"/>
        <w:jc w:val="both"/>
      </w:pPr>
      <w:r>
        <w:rPr>
          <w:rFonts w:ascii="Times New Roman"/>
          <w:b w:val="false"/>
          <w:i w:val="false"/>
          <w:color w:val="000000"/>
          <w:sz w:val="28"/>
        </w:rPr>
        <w:t>
      3) within five working days from the date of receipt of this Order at the Ministry of Justice of the Republic of Kazakhstan, the direction to the Republican State Enterprise on the Right of Economic Use "Republican Legal Information Center of the Ministry of Justice of the Republic of Kazakhstan" for placement in the Reference Control Bank of Regulatory Legal Acts of the Republic of Kazakhstan;</w:t>
      </w:r>
    </w:p>
    <w:p>
      <w:pPr>
        <w:spacing w:after="0"/>
        <w:ind w:left="0"/>
        <w:jc w:val="both"/>
      </w:pPr>
      <w:r>
        <w:rPr>
          <w:rFonts w:ascii="Times New Roman"/>
          <w:b w:val="false"/>
          <w:i w:val="false"/>
          <w:color w:val="000000"/>
          <w:sz w:val="28"/>
        </w:rPr>
        <w:t>
      4) placement of this Order on the Internet resource of the General Prosecutor's Office of the Republic of Kazakhstan.</w:t>
      </w:r>
    </w:p>
    <w:p>
      <w:pPr>
        <w:spacing w:after="0"/>
        <w:ind w:left="0"/>
        <w:jc w:val="both"/>
      </w:pPr>
      <w:r>
        <w:rPr>
          <w:rFonts w:ascii="Times New Roman"/>
          <w:b w:val="false"/>
          <w:i w:val="false"/>
          <w:color w:val="000000"/>
          <w:sz w:val="28"/>
        </w:rPr>
        <w:t>
      3. The control over the execution of this Order shall be assigned to I.D. Merkel, First Deputy Prosecutor General of the Republic of Kazakhstan</w:t>
      </w:r>
    </w:p>
    <w:p>
      <w:pPr>
        <w:spacing w:after="0"/>
        <w:ind w:left="0"/>
        <w:jc w:val="both"/>
      </w:pPr>
      <w:r>
        <w:rPr>
          <w:rFonts w:ascii="Times New Roman"/>
          <w:b w:val="false"/>
          <w:i w:val="false"/>
          <w:color w:val="000000"/>
          <w:sz w:val="28"/>
        </w:rPr>
        <w:t>
      4. This order shall be enforced upon expiry of ten calendar days after the day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Prosecutor General</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Daulbayev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Prosecutor General</w:t>
            </w:r>
            <w:r>
              <w:br/>
            </w:r>
            <w:r>
              <w:rPr>
                <w:rFonts w:ascii="Times New Roman"/>
                <w:b w:val="false"/>
                <w:i w:val="false"/>
                <w:color w:val="000000"/>
                <w:sz w:val="20"/>
              </w:rPr>
              <w:t>of the Republic of Kazakhstan № 57</w:t>
            </w:r>
            <w:r>
              <w:br/>
            </w:r>
            <w:r>
              <w:rPr>
                <w:rFonts w:ascii="Times New Roman"/>
                <w:b w:val="false"/>
                <w:i w:val="false"/>
                <w:color w:val="000000"/>
                <w:sz w:val="20"/>
              </w:rPr>
              <w:t>dated March 31, 2016</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organization of the educational process using educational technologies </w:t>
      </w:r>
      <w:r>
        <w:br/>
      </w:r>
      <w:r>
        <w:rPr>
          <w:rFonts w:ascii="Times New Roman"/>
          <w:b/>
          <w:i w:val="false"/>
          <w:color w:val="000000"/>
        </w:rPr>
        <w:t xml:space="preserve">at the Academy of Law Enforcement Agencies under the General Prosecutor's </w:t>
      </w:r>
      <w:r>
        <w:br/>
      </w:r>
      <w:r>
        <w:rPr>
          <w:rFonts w:ascii="Times New Roman"/>
          <w:b/>
          <w:i w:val="false"/>
          <w:color w:val="000000"/>
        </w:rPr>
        <w:t>Office of the Republic of Kazakhstan</w:t>
      </w:r>
    </w:p>
    <w:p>
      <w:pPr>
        <w:spacing w:after="0"/>
        <w:ind w:left="0"/>
        <w:jc w:val="both"/>
      </w:pPr>
      <w:r>
        <w:rPr>
          <w:rFonts w:ascii="Times New Roman"/>
          <w:b w:val="false"/>
          <w:i w:val="false"/>
          <w:color w:val="ff0000"/>
          <w:sz w:val="28"/>
        </w:rPr>
        <w:t>
      Footnote. Rules - in the wording of the order of the Prosecutor General of the Republic of Kazakhstan dated 03.07.2021  No. 95 (shall enter into force upon expiry of ten calendar days after the day of its first official publication).</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organizing the educational process using educational technologies at the Academy of Law Enforcement Agencies under the General Prosecutor's Office of the Republic of Kazakhstan (hereinafter referred to as the Rules) have been developed in accordance with paragraph 18) of Article 5-1 of the Law of the Republic of Kazakhstan of July 27, 2007 "On education."</w:t>
      </w:r>
    </w:p>
    <w:p>
      <w:pPr>
        <w:spacing w:after="0"/>
        <w:ind w:left="0"/>
        <w:jc w:val="both"/>
      </w:pPr>
      <w:r>
        <w:rPr>
          <w:rFonts w:ascii="Times New Roman"/>
          <w:b w:val="false"/>
          <w:i w:val="false"/>
          <w:color w:val="000000"/>
          <w:sz w:val="28"/>
        </w:rPr>
        <w:t>
      2. The Rules shall determine the procedure for organizing the educational process using educational technologies at the Academy of Law Enforcement Agencies under the General Prosecutor's Office of the Republic of Kazakhstan (hereinafter referred to as the Academy).</w:t>
      </w:r>
    </w:p>
    <w:p>
      <w:pPr>
        <w:spacing w:after="0"/>
        <w:ind w:left="0"/>
        <w:jc w:val="both"/>
      </w:pPr>
      <w:r>
        <w:rPr>
          <w:rFonts w:ascii="Times New Roman"/>
          <w:b w:val="false"/>
          <w:i w:val="false"/>
          <w:color w:val="000000"/>
          <w:sz w:val="28"/>
        </w:rPr>
        <w:t>
      3. The implementation of educational technologies at the Academy shall be carried out in the following types: television technology, network technology and case technology.</w:t>
      </w:r>
    </w:p>
    <w:p>
      <w:pPr>
        <w:spacing w:after="0"/>
        <w:ind w:left="0"/>
        <w:jc w:val="both"/>
      </w:pPr>
      <w:r>
        <w:rPr>
          <w:rFonts w:ascii="Times New Roman"/>
          <w:b w:val="false"/>
          <w:i w:val="false"/>
          <w:color w:val="000000"/>
          <w:sz w:val="28"/>
        </w:rPr>
        <w:t>
      4. The following terms and definitions shall be used in these Rules:</w:t>
      </w:r>
    </w:p>
    <w:p>
      <w:pPr>
        <w:spacing w:after="0"/>
        <w:ind w:left="0"/>
        <w:jc w:val="both"/>
      </w:pPr>
      <w:r>
        <w:rPr>
          <w:rFonts w:ascii="Times New Roman"/>
          <w:b w:val="false"/>
          <w:i w:val="false"/>
          <w:color w:val="000000"/>
          <w:sz w:val="28"/>
        </w:rPr>
        <w:t>
      1) information and educational portal - a systemically organized interconnected set of information resources and Internet services, containing administrative, academic and educational information that allows organizing the educational process using educational technologies;</w:t>
      </w:r>
    </w:p>
    <w:p>
      <w:pPr>
        <w:spacing w:after="0"/>
        <w:ind w:left="0"/>
        <w:jc w:val="both"/>
      </w:pPr>
      <w:r>
        <w:rPr>
          <w:rFonts w:ascii="Times New Roman"/>
          <w:b w:val="false"/>
          <w:i w:val="false"/>
          <w:color w:val="000000"/>
          <w:sz w:val="28"/>
        </w:rPr>
        <w:t>
      2) network technology - a technology that includes the provision of educational and methodological materials, forms of interactive interaction of students with the teacher and with each other, as well as administration of the educational process based on the use of the Internet;</w:t>
      </w:r>
    </w:p>
    <w:p>
      <w:pPr>
        <w:spacing w:after="0"/>
        <w:ind w:left="0"/>
        <w:jc w:val="both"/>
      </w:pPr>
      <w:r>
        <w:rPr>
          <w:rFonts w:ascii="Times New Roman"/>
          <w:b w:val="false"/>
          <w:i w:val="false"/>
          <w:color w:val="000000"/>
          <w:sz w:val="28"/>
        </w:rPr>
        <w:t>
      3) case technology - a technology based on picking up sets (cases) of educational and methodological materials on paper, electronic and other media and sending them to students for independent study;</w:t>
      </w:r>
    </w:p>
    <w:p>
      <w:pPr>
        <w:spacing w:after="0"/>
        <w:ind w:left="0"/>
        <w:jc w:val="both"/>
      </w:pPr>
      <w:r>
        <w:rPr>
          <w:rFonts w:ascii="Times New Roman"/>
          <w:b w:val="false"/>
          <w:i w:val="false"/>
          <w:color w:val="000000"/>
          <w:sz w:val="28"/>
        </w:rPr>
        <w:t>
      4) content - informational content of educational materials (texts, graphics, multimedia and other informational content);</w:t>
      </w:r>
    </w:p>
    <w:p>
      <w:pPr>
        <w:spacing w:after="0"/>
        <w:ind w:left="0"/>
        <w:jc w:val="both"/>
      </w:pPr>
      <w:r>
        <w:rPr>
          <w:rFonts w:ascii="Times New Roman"/>
          <w:b w:val="false"/>
          <w:i w:val="false"/>
          <w:color w:val="000000"/>
          <w:sz w:val="28"/>
        </w:rPr>
        <w:t>
      5) an Internet resource of education organization implementing the educational process using educational technologies - an Internet resource containing administrative and academic information for participants in the educational process;</w:t>
      </w:r>
    </w:p>
    <w:p>
      <w:pPr>
        <w:spacing w:after="0"/>
        <w:ind w:left="0"/>
        <w:jc w:val="both"/>
      </w:pPr>
      <w:r>
        <w:rPr>
          <w:rFonts w:ascii="Times New Roman"/>
          <w:b w:val="false"/>
          <w:i w:val="false"/>
          <w:color w:val="000000"/>
          <w:sz w:val="28"/>
        </w:rPr>
        <w:t>
      6) multimedia - a set of hardware or software that allows the user to work online with heterogeneous data (graphics, text, sound, video);</w:t>
      </w:r>
    </w:p>
    <w:p>
      <w:pPr>
        <w:spacing w:after="0"/>
        <w:ind w:left="0"/>
        <w:jc w:val="both"/>
      </w:pPr>
      <w:r>
        <w:rPr>
          <w:rFonts w:ascii="Times New Roman"/>
          <w:b w:val="false"/>
          <w:i w:val="false"/>
          <w:color w:val="000000"/>
          <w:sz w:val="28"/>
        </w:rPr>
        <w:t>
      7) curriculum (syllabus) - a discipline training program containing a brief description and main characteristics of the discipline under study;</w:t>
      </w:r>
    </w:p>
    <w:p>
      <w:pPr>
        <w:spacing w:after="0"/>
        <w:ind w:left="0"/>
        <w:jc w:val="both"/>
      </w:pPr>
      <w:r>
        <w:rPr>
          <w:rFonts w:ascii="Times New Roman"/>
          <w:b w:val="false"/>
          <w:i w:val="false"/>
          <w:color w:val="000000"/>
          <w:sz w:val="28"/>
        </w:rPr>
        <w:t>
      8) television technology - a technology based on the use of terrestrial, cable and satellite television systems;</w:t>
      </w:r>
    </w:p>
    <w:p>
      <w:pPr>
        <w:spacing w:after="0"/>
        <w:ind w:left="0"/>
        <w:jc w:val="both"/>
      </w:pPr>
      <w:r>
        <w:rPr>
          <w:rFonts w:ascii="Times New Roman"/>
          <w:b w:val="false"/>
          <w:i w:val="false"/>
          <w:color w:val="000000"/>
          <w:sz w:val="28"/>
        </w:rPr>
        <w:t xml:space="preserve">
      9) testing complex is a software designed to determine the degree of mastering of educational material by students at all levels of the educational process. </w:t>
      </w:r>
    </w:p>
    <w:p>
      <w:pPr>
        <w:spacing w:after="0"/>
        <w:ind w:left="0"/>
        <w:jc w:val="left"/>
      </w:pPr>
      <w:r>
        <w:rPr>
          <w:rFonts w:ascii="Times New Roman"/>
          <w:b/>
          <w:i w:val="false"/>
          <w:color w:val="000000"/>
        </w:rPr>
        <w:t xml:space="preserve"> 2. The procedure for organization of the educational process using educational technologies</w:t>
      </w:r>
    </w:p>
    <w:p>
      <w:pPr>
        <w:spacing w:after="0"/>
        <w:ind w:left="0"/>
        <w:jc w:val="both"/>
      </w:pPr>
      <w:r>
        <w:rPr>
          <w:rFonts w:ascii="Times New Roman"/>
          <w:b w:val="false"/>
          <w:i w:val="false"/>
          <w:color w:val="000000"/>
          <w:sz w:val="28"/>
        </w:rPr>
        <w:t>
      5. To organize the educational process using educational technologies, the Academy shall use:</w:t>
      </w:r>
    </w:p>
    <w:p>
      <w:pPr>
        <w:spacing w:after="0"/>
        <w:ind w:left="0"/>
        <w:jc w:val="both"/>
      </w:pPr>
      <w:r>
        <w:rPr>
          <w:rFonts w:ascii="Times New Roman"/>
          <w:b w:val="false"/>
          <w:i w:val="false"/>
          <w:color w:val="000000"/>
          <w:sz w:val="28"/>
        </w:rPr>
        <w:t>
      1) educational portal with pages containing educational-methodological and organizational-administrative information for students;</w:t>
      </w:r>
    </w:p>
    <w:p>
      <w:pPr>
        <w:spacing w:after="0"/>
        <w:ind w:left="0"/>
        <w:jc w:val="both"/>
      </w:pPr>
      <w:r>
        <w:rPr>
          <w:rFonts w:ascii="Times New Roman"/>
          <w:b w:val="false"/>
          <w:i w:val="false"/>
          <w:color w:val="000000"/>
          <w:sz w:val="28"/>
        </w:rPr>
        <w:t>
      2) equipment having access to the telecommunication network (Internet, satellite television);</w:t>
      </w:r>
    </w:p>
    <w:p>
      <w:pPr>
        <w:spacing w:after="0"/>
        <w:ind w:left="0"/>
        <w:jc w:val="both"/>
      </w:pPr>
      <w:r>
        <w:rPr>
          <w:rFonts w:ascii="Times New Roman"/>
          <w:b w:val="false"/>
          <w:i w:val="false"/>
          <w:color w:val="000000"/>
          <w:sz w:val="28"/>
        </w:rPr>
        <w:t>
      3) multimedia classes and electronic reading rooms;</w:t>
      </w:r>
    </w:p>
    <w:p>
      <w:pPr>
        <w:spacing w:after="0"/>
        <w:ind w:left="0"/>
        <w:jc w:val="both"/>
      </w:pPr>
      <w:r>
        <w:rPr>
          <w:rFonts w:ascii="Times New Roman"/>
          <w:b w:val="false"/>
          <w:i w:val="false"/>
          <w:color w:val="000000"/>
          <w:sz w:val="28"/>
        </w:rPr>
        <w:t>
      4) educational content;</w:t>
      </w:r>
    </w:p>
    <w:p>
      <w:pPr>
        <w:spacing w:after="0"/>
        <w:ind w:left="0"/>
        <w:jc w:val="both"/>
      </w:pPr>
      <w:r>
        <w:rPr>
          <w:rFonts w:ascii="Times New Roman"/>
          <w:b w:val="false"/>
          <w:i w:val="false"/>
          <w:color w:val="000000"/>
          <w:sz w:val="28"/>
        </w:rPr>
        <w:t>
      5) testing complex;</w:t>
      </w:r>
    </w:p>
    <w:p>
      <w:pPr>
        <w:spacing w:after="0"/>
        <w:ind w:left="0"/>
        <w:jc w:val="both"/>
      </w:pPr>
      <w:r>
        <w:rPr>
          <w:rFonts w:ascii="Times New Roman"/>
          <w:b w:val="false"/>
          <w:i w:val="false"/>
          <w:color w:val="000000"/>
          <w:sz w:val="28"/>
        </w:rPr>
        <w:t>
      6) Learning Management System.</w:t>
      </w:r>
    </w:p>
    <w:p>
      <w:pPr>
        <w:spacing w:after="0"/>
        <w:ind w:left="0"/>
        <w:jc w:val="both"/>
      </w:pPr>
      <w:r>
        <w:rPr>
          <w:rFonts w:ascii="Times New Roman"/>
          <w:b w:val="false"/>
          <w:i w:val="false"/>
          <w:color w:val="000000"/>
          <w:sz w:val="28"/>
        </w:rPr>
        <w:t>
      6. To implement the educational process using educational technologies, the Academy shall:</w:t>
      </w:r>
    </w:p>
    <w:p>
      <w:pPr>
        <w:spacing w:after="0"/>
        <w:ind w:left="0"/>
        <w:jc w:val="both"/>
      </w:pPr>
      <w:r>
        <w:rPr>
          <w:rFonts w:ascii="Times New Roman"/>
          <w:b w:val="false"/>
          <w:i w:val="false"/>
          <w:color w:val="000000"/>
          <w:sz w:val="28"/>
        </w:rPr>
        <w:t>
      1) conduct training of faculty and staff;</w:t>
      </w:r>
    </w:p>
    <w:p>
      <w:pPr>
        <w:spacing w:after="0"/>
        <w:ind w:left="0"/>
        <w:jc w:val="both"/>
      </w:pPr>
      <w:r>
        <w:rPr>
          <w:rFonts w:ascii="Times New Roman"/>
          <w:b w:val="false"/>
          <w:i w:val="false"/>
          <w:color w:val="000000"/>
          <w:sz w:val="28"/>
        </w:rPr>
        <w:t>
      2) create conditions for the development and renewal of educational resources;</w:t>
      </w:r>
    </w:p>
    <w:p>
      <w:pPr>
        <w:spacing w:after="0"/>
        <w:ind w:left="0"/>
        <w:jc w:val="both"/>
      </w:pPr>
      <w:r>
        <w:rPr>
          <w:rFonts w:ascii="Times New Roman"/>
          <w:b w:val="false"/>
          <w:i w:val="false"/>
          <w:color w:val="000000"/>
          <w:sz w:val="28"/>
        </w:rPr>
        <w:t>
      3) deliver educational material to students through information technologies or on paper;</w:t>
      </w:r>
    </w:p>
    <w:p>
      <w:pPr>
        <w:spacing w:after="0"/>
        <w:ind w:left="0"/>
        <w:jc w:val="both"/>
      </w:pPr>
      <w:r>
        <w:rPr>
          <w:rFonts w:ascii="Times New Roman"/>
          <w:b w:val="false"/>
          <w:i w:val="false"/>
          <w:color w:val="000000"/>
          <w:sz w:val="28"/>
        </w:rPr>
        <w:t>
      4) organize and conduct consultations;</w:t>
      </w:r>
    </w:p>
    <w:p>
      <w:pPr>
        <w:spacing w:after="0"/>
        <w:ind w:left="0"/>
        <w:jc w:val="both"/>
      </w:pPr>
      <w:r>
        <w:rPr>
          <w:rFonts w:ascii="Times New Roman"/>
          <w:b w:val="false"/>
          <w:i w:val="false"/>
          <w:color w:val="000000"/>
          <w:sz w:val="28"/>
        </w:rPr>
        <w:t>
      5) organize feedback with students;</w:t>
      </w:r>
    </w:p>
    <w:p>
      <w:pPr>
        <w:spacing w:after="0"/>
        <w:ind w:left="0"/>
        <w:jc w:val="both"/>
      </w:pPr>
      <w:r>
        <w:rPr>
          <w:rFonts w:ascii="Times New Roman"/>
          <w:b w:val="false"/>
          <w:i w:val="false"/>
          <w:color w:val="000000"/>
          <w:sz w:val="28"/>
        </w:rPr>
        <w:t>
      6) monitor the educational achievements of students;</w:t>
      </w:r>
    </w:p>
    <w:p>
      <w:pPr>
        <w:spacing w:after="0"/>
        <w:ind w:left="0"/>
        <w:jc w:val="both"/>
      </w:pPr>
      <w:r>
        <w:rPr>
          <w:rFonts w:ascii="Times New Roman"/>
          <w:b w:val="false"/>
          <w:i w:val="false"/>
          <w:color w:val="000000"/>
          <w:sz w:val="28"/>
        </w:rPr>
        <w:t>
      7) identify the identities of students through an authentication system.</w:t>
      </w:r>
    </w:p>
    <w:p>
      <w:pPr>
        <w:spacing w:after="0"/>
        <w:ind w:left="0"/>
        <w:jc w:val="both"/>
      </w:pPr>
      <w:r>
        <w:rPr>
          <w:rFonts w:ascii="Times New Roman"/>
          <w:b w:val="false"/>
          <w:i w:val="false"/>
          <w:color w:val="000000"/>
          <w:sz w:val="28"/>
        </w:rPr>
        <w:t>
      7. To provide students with educational and methodological materials, the Academy shall prepare electronic educational and methodological documents for all disciplines of the curriculum implemented using educational technologies.</w:t>
      </w:r>
    </w:p>
    <w:p>
      <w:pPr>
        <w:spacing w:after="0"/>
        <w:ind w:left="0"/>
        <w:jc w:val="both"/>
      </w:pPr>
      <w:r>
        <w:rPr>
          <w:rFonts w:ascii="Times New Roman"/>
          <w:b w:val="false"/>
          <w:i w:val="false"/>
          <w:color w:val="000000"/>
          <w:sz w:val="28"/>
        </w:rPr>
        <w:t>
      Preparation of electronic training and methodological documents shall be carried out by the course developer according to approved training programs.</w:t>
      </w:r>
    </w:p>
    <w:p>
      <w:pPr>
        <w:spacing w:after="0"/>
        <w:ind w:left="0"/>
        <w:jc w:val="both"/>
      </w:pPr>
      <w:r>
        <w:rPr>
          <w:rFonts w:ascii="Times New Roman"/>
          <w:b w:val="false"/>
          <w:i w:val="false"/>
          <w:color w:val="000000"/>
          <w:sz w:val="28"/>
        </w:rPr>
        <w:t>
      8. The Academy shall create a management information system containing a database of students (orders for enrollment, transfers, restoration, information about the current performance of students).</w:t>
      </w:r>
    </w:p>
    <w:p>
      <w:pPr>
        <w:spacing w:after="0"/>
        <w:ind w:left="0"/>
        <w:jc w:val="both"/>
      </w:pPr>
      <w:r>
        <w:rPr>
          <w:rFonts w:ascii="Times New Roman"/>
          <w:b w:val="false"/>
          <w:i w:val="false"/>
          <w:color w:val="000000"/>
          <w:sz w:val="28"/>
        </w:rPr>
        <w:t>
      9. The organization of the educational process with the use of educational technologies at the Academy shall be carried out by structural subdivisions implementing relevant educational programs.</w:t>
      </w:r>
    </w:p>
    <w:p>
      <w:pPr>
        <w:spacing w:after="0"/>
        <w:ind w:left="0"/>
        <w:jc w:val="both"/>
      </w:pPr>
      <w:r>
        <w:rPr>
          <w:rFonts w:ascii="Times New Roman"/>
          <w:b w:val="false"/>
          <w:i w:val="false"/>
          <w:color w:val="000000"/>
          <w:sz w:val="28"/>
        </w:rPr>
        <w:t>
      10. A structural subdivision that supports the educational process using educational technologies shall:</w:t>
      </w:r>
    </w:p>
    <w:p>
      <w:pPr>
        <w:spacing w:after="0"/>
        <w:ind w:left="0"/>
        <w:jc w:val="both"/>
      </w:pPr>
      <w:r>
        <w:rPr>
          <w:rFonts w:ascii="Times New Roman"/>
          <w:b w:val="false"/>
          <w:i w:val="false"/>
          <w:color w:val="000000"/>
          <w:sz w:val="28"/>
        </w:rPr>
        <w:t>
      1) provide advisory assistance in the development, purchase and development of electronic textbooks, multimedia courses, teaching aids;</w:t>
      </w:r>
    </w:p>
    <w:p>
      <w:pPr>
        <w:spacing w:after="0"/>
        <w:ind w:left="0"/>
        <w:jc w:val="both"/>
      </w:pPr>
      <w:r>
        <w:rPr>
          <w:rFonts w:ascii="Times New Roman"/>
          <w:b w:val="false"/>
          <w:i w:val="false"/>
          <w:color w:val="000000"/>
          <w:sz w:val="28"/>
        </w:rPr>
        <w:t>
      2) administer testing systems and other knowledge controls;</w:t>
      </w:r>
    </w:p>
    <w:p>
      <w:pPr>
        <w:spacing w:after="0"/>
        <w:ind w:left="0"/>
        <w:jc w:val="both"/>
      </w:pPr>
      <w:r>
        <w:rPr>
          <w:rFonts w:ascii="Times New Roman"/>
          <w:b w:val="false"/>
          <w:i w:val="false"/>
          <w:color w:val="000000"/>
          <w:sz w:val="28"/>
        </w:rPr>
        <w:t>
      3) develop a methodology for using information resources;</w:t>
      </w:r>
    </w:p>
    <w:p>
      <w:pPr>
        <w:spacing w:after="0"/>
        <w:ind w:left="0"/>
        <w:jc w:val="both"/>
      </w:pPr>
      <w:r>
        <w:rPr>
          <w:rFonts w:ascii="Times New Roman"/>
          <w:b w:val="false"/>
          <w:i w:val="false"/>
          <w:color w:val="000000"/>
          <w:sz w:val="28"/>
        </w:rPr>
        <w:t>
      4) take part in the development, development and support in the operation of software, information and technical means.</w:t>
      </w:r>
    </w:p>
    <w:p>
      <w:pPr>
        <w:spacing w:after="0"/>
        <w:ind w:left="0"/>
        <w:jc w:val="both"/>
      </w:pPr>
      <w:r>
        <w:rPr>
          <w:rFonts w:ascii="Times New Roman"/>
          <w:b w:val="false"/>
          <w:i w:val="false"/>
          <w:color w:val="000000"/>
          <w:sz w:val="28"/>
        </w:rPr>
        <w:t>
      11. The organization of the educational process using educational technologies shall be carried out using virtual (synchronous or asynchronous) interaction.</w:t>
      </w:r>
    </w:p>
    <w:p>
      <w:pPr>
        <w:spacing w:after="0"/>
        <w:ind w:left="0"/>
        <w:jc w:val="both"/>
      </w:pPr>
      <w:r>
        <w:rPr>
          <w:rFonts w:ascii="Times New Roman"/>
          <w:b w:val="false"/>
          <w:i w:val="false"/>
          <w:color w:val="000000"/>
          <w:sz w:val="28"/>
        </w:rPr>
        <w:t>
      Synchronous interaction shall provide for communication between the student and the teacher in real time. For this, chats of educational technology systems or video conferencing can be used.</w:t>
      </w:r>
    </w:p>
    <w:p>
      <w:pPr>
        <w:spacing w:after="0"/>
        <w:ind w:left="0"/>
        <w:jc w:val="both"/>
      </w:pPr>
      <w:r>
        <w:rPr>
          <w:rFonts w:ascii="Times New Roman"/>
          <w:b w:val="false"/>
          <w:i w:val="false"/>
          <w:color w:val="000000"/>
          <w:sz w:val="28"/>
        </w:rPr>
        <w:t>
      Asynchronous interaction shall be carried out when the student and the teacher cannot communicate in real time. Contact during training shall be organized through e-mail correspondence, through mailing lists or teleconferencing.</w:t>
      </w:r>
    </w:p>
    <w:p>
      <w:pPr>
        <w:spacing w:after="0"/>
        <w:ind w:left="0"/>
        <w:jc w:val="both"/>
      </w:pPr>
      <w:r>
        <w:rPr>
          <w:rFonts w:ascii="Times New Roman"/>
          <w:b w:val="false"/>
          <w:i w:val="false"/>
          <w:color w:val="000000"/>
          <w:sz w:val="28"/>
        </w:rPr>
        <w:t>
      12. The Academy, when implementing the educational process using educational technologies, provides methodological assistance to students through the interaction of participants using all available modern telecommunication means.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