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9b62" w14:textId="b129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opinions on compliance of hardware and software complex with technical requirements for inclusion in the state register of cash registers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of the Minister for Investment and Development of the Republic of Kazakhstan dated January 28, 2016 No. 117. Registered with the Ministry of Justice of the Republic of Kazakhstan on February 25, 2016 No. 13253.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7) of Article 7 of the Law of the Republic of Kazakhstan dated November 24, 2015 “On Informatization” </w:t>
      </w:r>
      <w:r>
        <w:rPr>
          <w:rFonts w:ascii="Times New Roman"/>
          <w:b/>
          <w:i w:val="false"/>
          <w:color w:val="000000"/>
          <w:sz w:val="28"/>
        </w:rPr>
        <w:t>I HEREBY 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issuing opinions on compliance of hardware and software complex with technical requirements for inclusion in the state register of cash registers.</w:t>
      </w:r>
    </w:p>
    <w:bookmarkEnd w:id="1"/>
    <w:bookmarkStart w:name="z3" w:id="2"/>
    <w:p>
      <w:pPr>
        <w:spacing w:after="0"/>
        <w:ind w:left="0"/>
        <w:jc w:val="both"/>
      </w:pPr>
      <w:r>
        <w:rPr>
          <w:rFonts w:ascii="Times New Roman"/>
          <w:b w:val="false"/>
          <w:i w:val="false"/>
          <w:color w:val="000000"/>
          <w:sz w:val="28"/>
        </w:rPr>
        <w:t>
      2. The Committee for Communications, Informatization and Information of the Ministry for Investment and Development of the Republic of Kazakhstan (Kazangap T.B.)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sending a copy of this Order in print and electronic form for official publication in periodicals and the Legal Information System "Adilet" within ten calendar days after its State Registration with the Ministry of Justice of the Republic of Kazakhstan, as well as with the Republican Center for Legal Information within ten calendar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placement of this Order on the Internet resource of the Ministry for Investment and Development of the Republic of Kazakhstan and on the Internet portal of state authorities;</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Investment and Development of the Republic of Kazakhstan information on implementation of measures provided by Subparagraphs 1), 2) and 3) of Paragraph 2 of this Order.</w:t>
      </w:r>
    </w:p>
    <w:bookmarkEnd w:id="6"/>
    <w:bookmarkStart w:name="z8" w:id="7"/>
    <w:p>
      <w:pPr>
        <w:spacing w:after="0"/>
        <w:ind w:left="0"/>
        <w:jc w:val="both"/>
      </w:pPr>
      <w:r>
        <w:rPr>
          <w:rFonts w:ascii="Times New Roman"/>
          <w:b w:val="false"/>
          <w:i w:val="false"/>
          <w:color w:val="000000"/>
          <w:sz w:val="28"/>
        </w:rPr>
        <w:t>
      3. The control over execution of this Order shall be assigned to the Supervising Vice Minister for Investment and Development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twenty-one calendar days after the day its first official publication.</w:t>
      </w:r>
    </w:p>
    <w:bookmarkEnd w:id="8"/>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br/>
            </w:r>
            <w:r>
              <w:rPr>
                <w:rFonts w:ascii="Times New Roman"/>
                <w:b w:val="false"/>
                <w:i/>
                <w:color w:val="000000"/>
                <w:sz w:val="20"/>
              </w:rPr>
              <w:t>Minister for Investment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The Minister of Finance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__________________ B. Sultanov </w:t>
      </w:r>
    </w:p>
    <w:p>
      <w:pPr>
        <w:spacing w:after="0"/>
        <w:ind w:left="0"/>
        <w:jc w:val="both"/>
      </w:pPr>
      <w:r>
        <w:rPr>
          <w:rFonts w:ascii="Times New Roman"/>
          <w:b w:val="false"/>
          <w:i w:val="false"/>
          <w:color w:val="000000"/>
          <w:sz w:val="28"/>
        </w:rPr>
        <w:t xml:space="preserve">
      January 28,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The Minister of National Economy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__________________ Ye. Dossayev </w:t>
      </w:r>
    </w:p>
    <w:p>
      <w:pPr>
        <w:spacing w:after="0"/>
        <w:ind w:left="0"/>
        <w:jc w:val="both"/>
      </w:pPr>
      <w:r>
        <w:rPr>
          <w:rFonts w:ascii="Times New Roman"/>
          <w:b w:val="false"/>
          <w:i w:val="false"/>
          <w:color w:val="000000"/>
          <w:sz w:val="28"/>
        </w:rPr>
        <w:t>
      January 28,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Acting</w:t>
            </w:r>
            <w:r>
              <w:br/>
            </w:r>
            <w:r>
              <w:rPr>
                <w:rFonts w:ascii="Times New Roman"/>
                <w:b w:val="false"/>
                <w:i w:val="false"/>
                <w:color w:val="000000"/>
                <w:sz w:val="20"/>
              </w:rPr>
              <w:t xml:space="preserve">Minister for Investment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28, 2016 No. 117</w:t>
            </w:r>
          </w:p>
        </w:tc>
      </w:tr>
    </w:tbl>
    <w:bookmarkStart w:name="z11" w:id="9"/>
    <w:p>
      <w:pPr>
        <w:spacing w:after="0"/>
        <w:ind w:left="0"/>
        <w:jc w:val="left"/>
      </w:pPr>
      <w:r>
        <w:rPr>
          <w:rFonts w:ascii="Times New Roman"/>
          <w:b/>
          <w:i w:val="false"/>
          <w:color w:val="000000"/>
        </w:rPr>
        <w:t xml:space="preserve"> Rules</w:t>
      </w:r>
      <w:r>
        <w:br/>
      </w:r>
      <w:r>
        <w:rPr>
          <w:rFonts w:ascii="Times New Roman"/>
          <w:b/>
          <w:i w:val="false"/>
          <w:color w:val="000000"/>
        </w:rPr>
        <w:t xml:space="preserve">for issuing opinions on compliance of hardware and software complex with technical </w:t>
      </w:r>
      <w:r>
        <w:br/>
      </w:r>
      <w:r>
        <w:rPr>
          <w:rFonts w:ascii="Times New Roman"/>
          <w:b/>
          <w:i w:val="false"/>
          <w:color w:val="000000"/>
        </w:rPr>
        <w:t xml:space="preserve">requirements for inclusion in the state register of cash registers </w:t>
      </w:r>
      <w:r>
        <w:br/>
      </w:r>
      <w:r>
        <w:rPr>
          <w:rFonts w:ascii="Times New Roman"/>
          <w:b/>
          <w:i w:val="false"/>
          <w:color w:val="000000"/>
        </w:rPr>
        <w:t xml:space="preserve">1. General Provisions </w:t>
      </w:r>
    </w:p>
    <w:bookmarkEnd w:id="9"/>
    <w:bookmarkStart w:name="z12" w:id="10"/>
    <w:p>
      <w:pPr>
        <w:spacing w:after="0"/>
        <w:ind w:left="0"/>
        <w:jc w:val="both"/>
      </w:pPr>
      <w:r>
        <w:rPr>
          <w:rFonts w:ascii="Times New Roman"/>
          <w:b w:val="false"/>
          <w:i w:val="false"/>
          <w:color w:val="000000"/>
          <w:sz w:val="28"/>
        </w:rPr>
        <w:t>
      1. These Rules for issuing opinions on compliance of hardware and software complex with technical requirements for inclusion in the state register of cash registers (hereinafter referred to as the Rules) shall be developed in accordance with Subparagraph 7) of Article 7 of the Law of the Republic of Kazakhstan dated November 24, 2015 “On Informatization” and determine the procedure for issuing opinions on compliance of hardware and software complex with technical requirements for inclusion in the state register of cash registers.</w:t>
      </w:r>
    </w:p>
    <w:bookmarkEnd w:id="10"/>
    <w:bookmarkStart w:name="z13" w:id="11"/>
    <w:p>
      <w:pPr>
        <w:spacing w:after="0"/>
        <w:ind w:left="0"/>
        <w:jc w:val="both"/>
      </w:pPr>
      <w:r>
        <w:rPr>
          <w:rFonts w:ascii="Times New Roman"/>
          <w:b w:val="false"/>
          <w:i w:val="false"/>
          <w:color w:val="000000"/>
          <w:sz w:val="28"/>
        </w:rPr>
        <w:t>
      2. The following concepts and abbreviations shall be used in these Rules:</w:t>
      </w:r>
    </w:p>
    <w:bookmarkEnd w:id="11"/>
    <w:bookmarkStart w:name="z14" w:id="12"/>
    <w:p>
      <w:pPr>
        <w:spacing w:after="0"/>
        <w:ind w:left="0"/>
        <w:jc w:val="both"/>
      </w:pPr>
      <w:r>
        <w:rPr>
          <w:rFonts w:ascii="Times New Roman"/>
          <w:b w:val="false"/>
          <w:i w:val="false"/>
          <w:color w:val="000000"/>
          <w:sz w:val="28"/>
        </w:rPr>
        <w:t>
      1) the authorized authority for informatization (hereinafter referred to as the authorized authority) - the central executive authority providing leadership and intersectoral coordination for informatization and “electronic government”;</w:t>
      </w:r>
    </w:p>
    <w:bookmarkEnd w:id="12"/>
    <w:bookmarkStart w:name="z15" w:id="13"/>
    <w:p>
      <w:pPr>
        <w:spacing w:after="0"/>
        <w:ind w:left="0"/>
        <w:jc w:val="both"/>
      </w:pPr>
      <w:r>
        <w:rPr>
          <w:rFonts w:ascii="Times New Roman"/>
          <w:b w:val="false"/>
          <w:i w:val="false"/>
          <w:color w:val="000000"/>
          <w:sz w:val="28"/>
        </w:rPr>
        <w:t>
      2) hardware-software complex (hereinafter referred to as the HSC) - a combination of software and hardware used together to solve problems of a certain type;</w:t>
      </w:r>
    </w:p>
    <w:bookmarkEnd w:id="13"/>
    <w:bookmarkStart w:name="z16" w:id="14"/>
    <w:p>
      <w:pPr>
        <w:spacing w:after="0"/>
        <w:ind w:left="0"/>
        <w:jc w:val="both"/>
      </w:pPr>
      <w:r>
        <w:rPr>
          <w:rFonts w:ascii="Times New Roman"/>
          <w:b w:val="false"/>
          <w:i w:val="false"/>
          <w:color w:val="000000"/>
          <w:sz w:val="28"/>
        </w:rPr>
        <w:t>
      3) applicant - an individual or legal entity owning or using a hardware-software complex that has submitted an application for opinion on compliance of hardware-software complex with technical requirements for inclusion in the state register of cash registers (hereinafter referred to as the Applicant);</w:t>
      </w:r>
    </w:p>
    <w:bookmarkEnd w:id="14"/>
    <w:bookmarkStart w:name="z17" w:id="15"/>
    <w:p>
      <w:pPr>
        <w:spacing w:after="0"/>
        <w:ind w:left="0"/>
        <w:jc w:val="both"/>
      </w:pPr>
      <w:r>
        <w:rPr>
          <w:rFonts w:ascii="Times New Roman"/>
          <w:b w:val="false"/>
          <w:i w:val="false"/>
          <w:color w:val="000000"/>
          <w:sz w:val="28"/>
        </w:rPr>
        <w:t>
      4) electronic digital signature - a set of electronic digital symbols created by electronic digital signature and confirming the authenticity of electronic document, its belonging and invariance of the content.</w:t>
      </w:r>
    </w:p>
    <w:bookmarkEnd w:id="15"/>
    <w:bookmarkStart w:name="z18" w:id="16"/>
    <w:p>
      <w:pPr>
        <w:spacing w:after="0"/>
        <w:ind w:left="0"/>
        <w:jc w:val="left"/>
      </w:pPr>
      <w:r>
        <w:rPr>
          <w:rFonts w:ascii="Times New Roman"/>
          <w:b/>
          <w:i w:val="false"/>
          <w:color w:val="000000"/>
        </w:rPr>
        <w:t xml:space="preserve"> 2. The procedure for issuing opinion on compliance of hardware and software complex with technical requirements for inclusion in the state register of cash registers </w:t>
      </w:r>
    </w:p>
    <w:bookmarkEnd w:id="16"/>
    <w:bookmarkStart w:name="z19" w:id="17"/>
    <w:p>
      <w:pPr>
        <w:spacing w:after="0"/>
        <w:ind w:left="0"/>
        <w:jc w:val="both"/>
      </w:pPr>
      <w:r>
        <w:rPr>
          <w:rFonts w:ascii="Times New Roman"/>
          <w:b w:val="false"/>
          <w:i w:val="false"/>
          <w:color w:val="000000"/>
          <w:sz w:val="28"/>
        </w:rPr>
        <w:t>
      3. In order to obtain an opinion on compliance of hardware and software complex with technical requirements for inclusion in the state register, the Applicant shall submit to the authorized authority or through the web portal of the “electronic government” www.e.gov.kz a completed application form, in the form according to Appendix 1 to these Rules, which shall be certified by the digital signature of the Applicant.</w:t>
      </w:r>
    </w:p>
    <w:bookmarkEnd w:id="17"/>
    <w:bookmarkStart w:name="z20" w:id="18"/>
    <w:p>
      <w:pPr>
        <w:spacing w:after="0"/>
        <w:ind w:left="0"/>
        <w:jc w:val="both"/>
      </w:pPr>
      <w:r>
        <w:rPr>
          <w:rFonts w:ascii="Times New Roman"/>
          <w:b w:val="false"/>
          <w:i w:val="false"/>
          <w:color w:val="000000"/>
          <w:sz w:val="28"/>
        </w:rPr>
        <w:t>
      4. The authorized authority verifies the correctness of filling out the application form and, in the event of the fact of non-compliance with the requirements of Paragraph 3 of these Rules, returns the application form within two calendar days from the date of receipt.</w:t>
      </w:r>
    </w:p>
    <w:bookmarkEnd w:id="18"/>
    <w:bookmarkStart w:name="z21" w:id="19"/>
    <w:p>
      <w:pPr>
        <w:spacing w:after="0"/>
        <w:ind w:left="0"/>
        <w:jc w:val="both"/>
      </w:pPr>
      <w:r>
        <w:rPr>
          <w:rFonts w:ascii="Times New Roman"/>
          <w:b w:val="false"/>
          <w:i w:val="false"/>
          <w:color w:val="000000"/>
          <w:sz w:val="28"/>
        </w:rPr>
        <w:t>
      5. If the submitted application form complies with the requirements established by Paragraph 3 of these Rules, the authorized authority conducts a survey within five calendar days from the date of receipt of the application form for compliance by the applicant with the technical requirements provided by Paragraphs 43-50 of Appendix 1 to the Order of the Minister of Finance of the Republic of Kazakhstan dated December 30, 2008 No. 636 “On approval of technical requirements and form of conformity with technical requirements of cash registers” (registered in the Register of State Registration of Regulatory Legal Acts No. 5454) (hereinafter referred to as the technical requirements).</w:t>
      </w:r>
    </w:p>
    <w:bookmarkEnd w:id="19"/>
    <w:bookmarkStart w:name="z22" w:id="20"/>
    <w:p>
      <w:pPr>
        <w:spacing w:after="0"/>
        <w:ind w:left="0"/>
        <w:jc w:val="both"/>
      </w:pPr>
      <w:r>
        <w:rPr>
          <w:rFonts w:ascii="Times New Roman"/>
          <w:b w:val="false"/>
          <w:i w:val="false"/>
          <w:color w:val="000000"/>
          <w:sz w:val="28"/>
        </w:rPr>
        <w:t>
      6. The applicant provides access to the employees of the authorized authority to the HSC for survey.</w:t>
      </w:r>
    </w:p>
    <w:bookmarkEnd w:id="20"/>
    <w:bookmarkStart w:name="z23" w:id="21"/>
    <w:p>
      <w:pPr>
        <w:spacing w:after="0"/>
        <w:ind w:left="0"/>
        <w:jc w:val="both"/>
      </w:pPr>
      <w:r>
        <w:rPr>
          <w:rFonts w:ascii="Times New Roman"/>
          <w:b w:val="false"/>
          <w:i w:val="false"/>
          <w:color w:val="000000"/>
          <w:sz w:val="28"/>
        </w:rPr>
        <w:t>
      7. Based on the results of survey, the authorized authority, within two calendar days from the date of survey, issues to the Applicant an Opinion on compliance of hardware and software complex with technical requirements for inclusion in the state register (hereinafter referred to as the Opinion) in the form according to Appendix 2 to these Rules or a reasoned refusal to case of non-compliance with technical requirements.</w:t>
      </w:r>
    </w:p>
    <w:bookmarkEnd w:id="21"/>
    <w:bookmarkStart w:name="z24" w:id="22"/>
    <w:p>
      <w:pPr>
        <w:spacing w:after="0"/>
        <w:ind w:left="0"/>
        <w:jc w:val="both"/>
      </w:pPr>
      <w:r>
        <w:rPr>
          <w:rFonts w:ascii="Times New Roman"/>
          <w:b w:val="false"/>
          <w:i w:val="false"/>
          <w:color w:val="000000"/>
          <w:sz w:val="28"/>
        </w:rPr>
        <w:t>
      8. The opinion shall be issued by the authorized authority within ten calendar days from the date of receipt of application form specified in Paragraph 3 of these Rules.</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issuing opinions </w:t>
            </w:r>
            <w:r>
              <w:br/>
            </w:r>
            <w:r>
              <w:rPr>
                <w:rFonts w:ascii="Times New Roman"/>
                <w:b w:val="false"/>
                <w:i w:val="false"/>
                <w:color w:val="000000"/>
                <w:sz w:val="20"/>
              </w:rPr>
              <w:t xml:space="preserve">on compliance of hardware and </w:t>
            </w:r>
            <w:r>
              <w:br/>
            </w:r>
            <w:r>
              <w:rPr>
                <w:rFonts w:ascii="Times New Roman"/>
                <w:b w:val="false"/>
                <w:i w:val="false"/>
                <w:color w:val="000000"/>
                <w:sz w:val="20"/>
              </w:rPr>
              <w:t xml:space="preserve">software complex with technical </w:t>
            </w:r>
            <w:r>
              <w:br/>
            </w:r>
            <w:r>
              <w:rPr>
                <w:rFonts w:ascii="Times New Roman"/>
                <w:b w:val="false"/>
                <w:i w:val="false"/>
                <w:color w:val="000000"/>
                <w:sz w:val="20"/>
              </w:rPr>
              <w:t xml:space="preserve">requirements for inclusion in the </w:t>
            </w:r>
            <w:r>
              <w:br/>
            </w:r>
            <w:r>
              <w:rPr>
                <w:rFonts w:ascii="Times New Roman"/>
                <w:b w:val="false"/>
                <w:i w:val="false"/>
                <w:color w:val="000000"/>
                <w:sz w:val="20"/>
              </w:rPr>
              <w:t xml:space="preserve">state register of cash registers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Form</w:t>
      </w:r>
    </w:p>
    <w:p>
      <w:pPr>
        <w:spacing w:after="0"/>
        <w:ind w:left="0"/>
        <w:jc w:val="both"/>
      </w:pPr>
      <w:r>
        <w:rPr>
          <w:rFonts w:ascii="Times New Roman"/>
          <w:b w:val="false"/>
          <w:i w:val="false"/>
          <w:color w:val="000000"/>
          <w:sz w:val="28"/>
        </w:rPr>
        <w:t>
      1. Applicant Name ___________________________________________</w:t>
      </w:r>
    </w:p>
    <w:p>
      <w:pPr>
        <w:spacing w:after="0"/>
        <w:ind w:left="0"/>
        <w:jc w:val="both"/>
      </w:pPr>
      <w:r>
        <w:rPr>
          <w:rFonts w:ascii="Times New Roman"/>
          <w:b w:val="false"/>
          <w:i w:val="false"/>
          <w:color w:val="000000"/>
          <w:sz w:val="28"/>
        </w:rPr>
        <w:t>
      2. (Individual Identification Number/Business Identification Number number)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 Applicant's Location </w:t>
      </w:r>
    </w:p>
    <w:p>
      <w:pPr>
        <w:spacing w:after="0"/>
        <w:ind w:left="0"/>
        <w:jc w:val="both"/>
      </w:pPr>
      <w:r>
        <w:rPr>
          <w:rFonts w:ascii="Times New Roman"/>
          <w:b w:val="false"/>
          <w:i w:val="false"/>
          <w:color w:val="000000"/>
          <w:sz w:val="28"/>
        </w:rPr>
        <w:t>
      4. Region ______________________________________ City _____________</w:t>
      </w:r>
    </w:p>
    <w:p>
      <w:pPr>
        <w:spacing w:after="0"/>
        <w:ind w:left="0"/>
        <w:jc w:val="both"/>
      </w:pPr>
      <w:r>
        <w:rPr>
          <w:rFonts w:ascii="Times New Roman"/>
          <w:b w:val="false"/>
          <w:i w:val="false"/>
          <w:color w:val="000000"/>
          <w:sz w:val="28"/>
        </w:rPr>
        <w:t>
      5. District ___________________ Street _____________________ House ________</w:t>
      </w:r>
    </w:p>
    <w:p>
      <w:pPr>
        <w:spacing w:after="0"/>
        <w:ind w:left="0"/>
        <w:jc w:val="both"/>
      </w:pPr>
      <w:r>
        <w:rPr>
          <w:rFonts w:ascii="Times New Roman"/>
          <w:b w:val="false"/>
          <w:i w:val="false"/>
          <w:color w:val="000000"/>
          <w:sz w:val="28"/>
        </w:rPr>
        <w:t>
      6. HSC Title _____________________________________________________</w:t>
      </w:r>
    </w:p>
    <w:p>
      <w:pPr>
        <w:spacing w:after="0"/>
        <w:ind w:left="0"/>
        <w:jc w:val="both"/>
      </w:pPr>
      <w:r>
        <w:rPr>
          <w:rFonts w:ascii="Times New Roman"/>
          <w:b w:val="false"/>
          <w:i w:val="false"/>
          <w:color w:val="000000"/>
          <w:sz w:val="28"/>
        </w:rPr>
        <w:t>
      7. HSC Developer __________________________________________________</w:t>
      </w:r>
    </w:p>
    <w:p>
      <w:pPr>
        <w:spacing w:after="0"/>
        <w:ind w:left="0"/>
        <w:jc w:val="both"/>
      </w:pPr>
      <w:r>
        <w:rPr>
          <w:rFonts w:ascii="Times New Roman"/>
          <w:b w:val="false"/>
          <w:i w:val="false"/>
          <w:color w:val="000000"/>
          <w:sz w:val="28"/>
        </w:rPr>
        <w:t>
      8. Version _________________ HSC development date _____________________</w:t>
      </w:r>
    </w:p>
    <w:p>
      <w:pPr>
        <w:spacing w:after="0"/>
        <w:ind w:left="0"/>
        <w:jc w:val="both"/>
      </w:pPr>
      <w:r>
        <w:rPr>
          <w:rFonts w:ascii="Times New Roman"/>
          <w:b w:val="false"/>
          <w:i w:val="false"/>
          <w:color w:val="000000"/>
          <w:sz w:val="28"/>
        </w:rPr>
        <w:t>
      9. HSC Developer Location:</w:t>
      </w:r>
    </w:p>
    <w:p>
      <w:pPr>
        <w:spacing w:after="0"/>
        <w:ind w:left="0"/>
        <w:jc w:val="both"/>
      </w:pPr>
      <w:r>
        <w:rPr>
          <w:rFonts w:ascii="Times New Roman"/>
          <w:b w:val="false"/>
          <w:i w:val="false"/>
          <w:color w:val="000000"/>
          <w:sz w:val="28"/>
        </w:rPr>
        <w:t>
      10. Region ____________________________________ City ______________</w:t>
      </w:r>
    </w:p>
    <w:p>
      <w:pPr>
        <w:spacing w:after="0"/>
        <w:ind w:left="0"/>
        <w:jc w:val="both"/>
      </w:pPr>
      <w:r>
        <w:rPr>
          <w:rFonts w:ascii="Times New Roman"/>
          <w:b w:val="false"/>
          <w:i w:val="false"/>
          <w:color w:val="000000"/>
          <w:sz w:val="28"/>
        </w:rPr>
        <w:t>
      11. District ___________________ Street ______________________ House ____</w:t>
      </w:r>
    </w:p>
    <w:p>
      <w:pPr>
        <w:spacing w:after="0"/>
        <w:ind w:left="0"/>
        <w:jc w:val="both"/>
      </w:pPr>
      <w:r>
        <w:rPr>
          <w:rFonts w:ascii="Times New Roman"/>
          <w:b w:val="false"/>
          <w:i w:val="false"/>
          <w:color w:val="000000"/>
          <w:sz w:val="28"/>
        </w:rPr>
        <w:t>
      _______________________________________ __________</w:t>
      </w:r>
    </w:p>
    <w:p>
      <w:pPr>
        <w:spacing w:after="0"/>
        <w:ind w:left="0"/>
        <w:jc w:val="both"/>
      </w:pPr>
      <w:r>
        <w:rPr>
          <w:rFonts w:ascii="Times New Roman"/>
          <w:b w:val="false"/>
          <w:i w:val="false"/>
          <w:color w:val="000000"/>
          <w:sz w:val="28"/>
        </w:rPr>
        <w:t>
      (FULL NAME. applicant or his supervisor) signature</w:t>
      </w:r>
    </w:p>
    <w:p>
      <w:pPr>
        <w:spacing w:after="0"/>
        <w:ind w:left="0"/>
        <w:jc w:val="both"/>
      </w:pPr>
      <w:r>
        <w:rPr>
          <w:rFonts w:ascii="Times New Roman"/>
          <w:b w:val="false"/>
          <w:i w:val="false"/>
          <w:color w:val="000000"/>
          <w:sz w:val="28"/>
        </w:rPr>
        <w:t>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issuing opinions </w:t>
            </w:r>
            <w:r>
              <w:br/>
            </w:r>
            <w:r>
              <w:rPr>
                <w:rFonts w:ascii="Times New Roman"/>
                <w:b w:val="false"/>
                <w:i w:val="false"/>
                <w:color w:val="000000"/>
                <w:sz w:val="20"/>
              </w:rPr>
              <w:t xml:space="preserve">on compliance of hardware and </w:t>
            </w:r>
            <w:r>
              <w:br/>
            </w:r>
            <w:r>
              <w:rPr>
                <w:rFonts w:ascii="Times New Roman"/>
                <w:b w:val="false"/>
                <w:i w:val="false"/>
                <w:color w:val="000000"/>
                <w:sz w:val="20"/>
              </w:rPr>
              <w:t xml:space="preserve">software complex with technical </w:t>
            </w:r>
            <w:r>
              <w:br/>
            </w:r>
            <w:r>
              <w:rPr>
                <w:rFonts w:ascii="Times New Roman"/>
                <w:b w:val="false"/>
                <w:i w:val="false"/>
                <w:color w:val="000000"/>
                <w:sz w:val="20"/>
              </w:rPr>
              <w:t xml:space="preserve">requirements for inclusion in the </w:t>
            </w:r>
            <w:r>
              <w:br/>
            </w:r>
            <w:r>
              <w:rPr>
                <w:rFonts w:ascii="Times New Roman"/>
                <w:b w:val="false"/>
                <w:i w:val="false"/>
                <w:color w:val="000000"/>
                <w:sz w:val="20"/>
              </w:rPr>
              <w:t xml:space="preserve">state register of cash registers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Opinion</w:t>
      </w:r>
      <w:r>
        <w:br/>
      </w:r>
      <w:r>
        <w:rPr>
          <w:rFonts w:ascii="Times New Roman"/>
          <w:b/>
          <w:i w:val="false"/>
          <w:color w:val="000000"/>
        </w:rPr>
        <w:t>on compliance of hardware and software complex with technical requirements</w:t>
      </w:r>
      <w:r>
        <w:br/>
      </w:r>
      <w:r>
        <w:rPr>
          <w:rFonts w:ascii="Times New Roman"/>
          <w:b/>
          <w:i w:val="false"/>
          <w:color w:val="000000"/>
        </w:rPr>
        <w:t xml:space="preserve">for inclusion in the state register of cash registers </w:t>
      </w:r>
    </w:p>
    <w:p>
      <w:pPr>
        <w:spacing w:after="0"/>
        <w:ind w:left="0"/>
        <w:jc w:val="both"/>
      </w:pPr>
      <w:r>
        <w:rPr>
          <w:rFonts w:ascii="Times New Roman"/>
          <w:b w:val="false"/>
          <w:i w:val="false"/>
          <w:color w:val="000000"/>
          <w:sz w:val="28"/>
        </w:rPr>
        <w:t>
      Astana                                                                                           "____" ____________ 20__</w:t>
      </w:r>
    </w:p>
    <w:p>
      <w:pPr>
        <w:spacing w:after="0"/>
        <w:ind w:left="0"/>
        <w:jc w:val="both"/>
      </w:pPr>
      <w:r>
        <w:rPr>
          <w:rFonts w:ascii="Times New Roman"/>
          <w:b w:val="false"/>
          <w:i w:val="false"/>
          <w:color w:val="000000"/>
          <w:sz w:val="28"/>
        </w:rPr>
        <w:t>
      1. Applicant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Applicant's Location: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Region _______________________________City ________________________</w:t>
      </w:r>
    </w:p>
    <w:p>
      <w:pPr>
        <w:spacing w:after="0"/>
        <w:ind w:left="0"/>
        <w:jc w:val="both"/>
      </w:pPr>
      <w:r>
        <w:rPr>
          <w:rFonts w:ascii="Times New Roman"/>
          <w:b w:val="false"/>
          <w:i w:val="false"/>
          <w:color w:val="000000"/>
          <w:sz w:val="28"/>
        </w:rPr>
        <w:t>
      District _______________________ Street ________________House______________</w:t>
      </w:r>
    </w:p>
    <w:p>
      <w:pPr>
        <w:spacing w:after="0"/>
        <w:ind w:left="0"/>
        <w:jc w:val="both"/>
      </w:pPr>
      <w:r>
        <w:rPr>
          <w:rFonts w:ascii="Times New Roman"/>
          <w:b w:val="false"/>
          <w:i w:val="false"/>
          <w:color w:val="000000"/>
          <w:sz w:val="28"/>
        </w:rPr>
        <w:t>
      Telephone ______________________________Fax 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(HSC Title)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Version __________________________________, date of creation___________,</w:t>
      </w:r>
    </w:p>
    <w:p>
      <w:pPr>
        <w:spacing w:after="0"/>
        <w:ind w:left="0"/>
        <w:jc w:val="both"/>
      </w:pPr>
      <w:r>
        <w:rPr>
          <w:rFonts w:ascii="Times New Roman"/>
          <w:b w:val="false"/>
          <w:i w:val="false"/>
          <w:color w:val="000000"/>
          <w:sz w:val="28"/>
        </w:rPr>
        <w:t>
      Developer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Developer Location:</w:t>
      </w:r>
    </w:p>
    <w:p>
      <w:pPr>
        <w:spacing w:after="0"/>
        <w:ind w:left="0"/>
        <w:jc w:val="both"/>
      </w:pPr>
      <w:r>
        <w:rPr>
          <w:rFonts w:ascii="Times New Roman"/>
          <w:b w:val="false"/>
          <w:i w:val="false"/>
          <w:color w:val="000000"/>
          <w:sz w:val="28"/>
        </w:rPr>
        <w:t>
      Country _______________ Region ___________________ City_____________</w:t>
      </w:r>
    </w:p>
    <w:p>
      <w:pPr>
        <w:spacing w:after="0"/>
        <w:ind w:left="0"/>
        <w:jc w:val="both"/>
      </w:pPr>
      <w:r>
        <w:rPr>
          <w:rFonts w:ascii="Times New Roman"/>
          <w:b w:val="false"/>
          <w:i w:val="false"/>
          <w:color w:val="000000"/>
          <w:sz w:val="28"/>
        </w:rPr>
        <w:t>
      District _______________________Street _____________________ House ________</w:t>
      </w:r>
    </w:p>
    <w:p>
      <w:pPr>
        <w:spacing w:after="0"/>
        <w:ind w:left="0"/>
        <w:jc w:val="both"/>
      </w:pPr>
      <w:r>
        <w:rPr>
          <w:rFonts w:ascii="Times New Roman"/>
          <w:b w:val="false"/>
          <w:i w:val="false"/>
          <w:color w:val="000000"/>
          <w:sz w:val="28"/>
        </w:rPr>
        <w:t>
      Telephone _______________________________________Fax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comply/not comply with technical requirements,</w:t>
      </w:r>
    </w:p>
    <w:p>
      <w:pPr>
        <w:spacing w:after="0"/>
        <w:ind w:left="0"/>
        <w:jc w:val="both"/>
      </w:pPr>
      <w:r>
        <w:rPr>
          <w:rFonts w:ascii="Times New Roman"/>
          <w:b w:val="false"/>
          <w:i w:val="false"/>
          <w:color w:val="000000"/>
          <w:sz w:val="28"/>
        </w:rPr>
        <w:t>
      provided by Paragraphs 43-50 of Appendix 1 to Order of the Minister of Finance of the Republic of Kazakhstan dated December 30, 2008 No. 636 “On approval of technical requirements and form of compliance with technical requirements of cash registers” (registered in the Register of State Registration of Regulatory Legal Acts No. 5454)</w:t>
      </w:r>
    </w:p>
    <w:p>
      <w:pPr>
        <w:spacing w:after="0"/>
        <w:ind w:left="0"/>
        <w:jc w:val="both"/>
      </w:pPr>
      <w:r>
        <w:rPr>
          <w:rFonts w:ascii="Times New Roman"/>
          <w:b w:val="false"/>
          <w:i w:val="false"/>
          <w:color w:val="000000"/>
          <w:sz w:val="28"/>
        </w:rPr>
        <w:t>
      Chairman of the Committee for Communications, Informatization</w:t>
      </w:r>
    </w:p>
    <w:p>
      <w:pPr>
        <w:spacing w:after="0"/>
        <w:ind w:left="0"/>
        <w:jc w:val="both"/>
      </w:pPr>
      <w:r>
        <w:rPr>
          <w:rFonts w:ascii="Times New Roman"/>
          <w:b w:val="false"/>
          <w:i w:val="false"/>
          <w:color w:val="000000"/>
          <w:sz w:val="28"/>
        </w:rPr>
        <w:t>
      and Information of the Ministry of Investment and Development</w:t>
      </w:r>
    </w:p>
    <w:p>
      <w:pPr>
        <w:spacing w:after="0"/>
        <w:ind w:left="0"/>
        <w:jc w:val="both"/>
      </w:pPr>
      <w:r>
        <w:rPr>
          <w:rFonts w:ascii="Times New Roman"/>
          <w:b w:val="false"/>
          <w:i w:val="false"/>
          <w:color w:val="000000"/>
          <w:sz w:val="28"/>
        </w:rPr>
        <w:t>
      of the Republic of Kazakhstan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