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157f" w14:textId="b061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degrees of protection of promissory note paper produced in the territory or imported into the territory of the Republic of Kazakhstan, as well as technical requirements for promissory note paper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January 28, 2016 № 31. Registered with the Ministry of Justice of the Republic of Kazakhstan on February 25, 2016 № 13249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order to implement the Law of the Republic of Kazakhstan dated November 24, 2015 "On introduction of amendments and additions to some legislative acts of the Republic of Kazakhstan on issues of non-performing loans and assets of the second tier banks, provision of financial services and activities of financial organizations and the National Bank of the Republic of Kazakhstan", the Board of the National Bank of the Republic of Kazakhstan </w:t>
      </w:r>
      <w:r>
        <w:rPr>
          <w:rFonts w:ascii="Times New Roman"/>
          <w:b/>
          <w:i w:val="false"/>
          <w:color w:val="000000"/>
          <w:sz w:val="28"/>
        </w:rPr>
        <w:t>hereby</w:t>
      </w:r>
      <w:r>
        <w:rPr>
          <w:rFonts w:ascii="Times New Roman"/>
          <w:b/>
          <w:i w:val="false"/>
          <w:color w:val="000000"/>
          <w:sz w:val="28"/>
        </w:rPr>
        <w:t xml:space="preserve"> RESOLVED </w:t>
      </w:r>
      <w:r>
        <w:rPr>
          <w:rFonts w:ascii="Times New Roman"/>
          <w:b/>
          <w:i w:val="false"/>
          <w:color w:val="000000"/>
          <w:sz w:val="28"/>
        </w:rPr>
        <w:t>as</w:t>
      </w:r>
      <w:r>
        <w:rPr>
          <w:rFonts w:ascii="Times New Roman"/>
          <w:b w:val="false"/>
          <w:i w:val="false"/>
          <w:color w:val="000000"/>
          <w:sz w:val="28"/>
        </w:rPr>
        <w:t xml:space="preserve"> </w:t>
      </w:r>
      <w:r>
        <w:rPr>
          <w:rFonts w:ascii="Times New Roman"/>
          <w:b/>
          <w:i w:val="false"/>
          <w:color w:val="000000"/>
          <w:sz w:val="28"/>
        </w:rPr>
        <w:t>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Requirements for degrees of protection of promissory note paper produced in the territory or imported into the territory of the Republic of Kazakhstan, as well as technical requirements for bill of exchange.</w:t>
      </w:r>
    </w:p>
    <w:bookmarkEnd w:id="1"/>
    <w:bookmarkStart w:name="z3" w:id="2"/>
    <w:p>
      <w:pPr>
        <w:spacing w:after="0"/>
        <w:ind w:left="0"/>
        <w:jc w:val="both"/>
      </w:pPr>
      <w:r>
        <w:rPr>
          <w:rFonts w:ascii="Times New Roman"/>
          <w:b w:val="false"/>
          <w:i w:val="false"/>
          <w:color w:val="000000"/>
          <w:sz w:val="28"/>
        </w:rPr>
        <w:t>
      2. To recognize as invalid the Resolution of the Board of the National Bank of the Republic of Kazakhstan dated August 24, 2012 No. 237 "On approval of the Rules establishing requirements for degrees of protection of promissory note paper produced in the territory or imported into the territory of the Republic of Kazakhstan, as well as technical requirements for promissory note paper" (registered in the Register of state registration of regulatory legal acts under No. 7957, published on November 7, 2012 in the newspaper “Kazakhstanskaya Pravda” No. 385-387 (27204-27206)).</w:t>
      </w:r>
    </w:p>
    <w:bookmarkEnd w:id="2"/>
    <w:bookmarkStart w:name="z4" w:id="3"/>
    <w:p>
      <w:pPr>
        <w:spacing w:after="0"/>
        <w:ind w:left="0"/>
        <w:jc w:val="both"/>
      </w:pPr>
      <w:r>
        <w:rPr>
          <w:rFonts w:ascii="Times New Roman"/>
          <w:b w:val="false"/>
          <w:i w:val="false"/>
          <w:color w:val="000000"/>
          <w:sz w:val="28"/>
        </w:rPr>
        <w:t>
      3. Department of development and management of payment systems (R.N. Musayev) in accordance with the procedure established by the legislation of the Republic of Kazakhstan shall:</w:t>
      </w:r>
    </w:p>
    <w:bookmarkEnd w:id="3"/>
    <w:bookmarkStart w:name="z5" w:id="4"/>
    <w:p>
      <w:pPr>
        <w:spacing w:after="0"/>
        <w:ind w:left="0"/>
        <w:jc w:val="both"/>
      </w:pPr>
      <w:r>
        <w:rPr>
          <w:rFonts w:ascii="Times New Roman"/>
          <w:b w:val="false"/>
          <w:i w:val="false"/>
          <w:color w:val="000000"/>
          <w:sz w:val="28"/>
        </w:rPr>
        <w:t>
      1) ensure jointly with the Legal Department (N.V. Sarsenova) the state registration of this resolution with the Ministry of Justice of the Republic of Kazakhstan;</w:t>
      </w:r>
    </w:p>
    <w:bookmarkEnd w:id="4"/>
    <w:bookmarkStart w:name="z6" w:id="5"/>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bookmarkEnd w:id="5"/>
    <w:bookmarkStart w:name="z7" w:id="6"/>
    <w:p>
      <w:pPr>
        <w:spacing w:after="0"/>
        <w:ind w:left="0"/>
        <w:jc w:val="both"/>
      </w:pPr>
      <w:r>
        <w:rPr>
          <w:rFonts w:ascii="Times New Roman"/>
          <w:b w:val="false"/>
          <w:i w:val="false"/>
          <w:color w:val="000000"/>
          <w:sz w:val="28"/>
        </w:rPr>
        <w:t>
      For official publication in the information and legal system “Adilet” within ten calendar days after its state registration with the Ministry of Justice of the Republic of Kazakhstan;</w:t>
      </w:r>
    </w:p>
    <w:bookmarkEnd w:id="6"/>
    <w:bookmarkStart w:name="z8" w:id="7"/>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ten calendar days from the date of its receipt by the National Bank of the Republic of Kazakhstan after the state registration with the Ministry of Justice of the Republic of Kazakhstan;</w:t>
      </w:r>
    </w:p>
    <w:bookmarkEnd w:id="7"/>
    <w:bookmarkStart w:name="z9" w:id="8"/>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8"/>
    <w:bookmarkStart w:name="z10" w:id="9"/>
    <w:p>
      <w:pPr>
        <w:spacing w:after="0"/>
        <w:ind w:left="0"/>
        <w:jc w:val="both"/>
      </w:pPr>
      <w:r>
        <w:rPr>
          <w:rFonts w:ascii="Times New Roman"/>
          <w:b w:val="false"/>
          <w:i w:val="false"/>
          <w:color w:val="000000"/>
          <w:sz w:val="28"/>
        </w:rPr>
        <w:t>
      4. The Department of International Relations and Public Relations (A.K. Kazybayev) shall ensure that this resolution shall be sent for official publication in print publications within ten calendar days after its state registration with the Ministry of Justice of the Republic of Kazakhstan.</w:t>
      </w:r>
    </w:p>
    <w:bookmarkEnd w:id="9"/>
    <w:bookmarkStart w:name="z11" w:id="10"/>
    <w:p>
      <w:pPr>
        <w:spacing w:after="0"/>
        <w:ind w:left="0"/>
        <w:jc w:val="both"/>
      </w:pPr>
      <w:r>
        <w:rPr>
          <w:rFonts w:ascii="Times New Roman"/>
          <w:b w:val="false"/>
          <w:i w:val="false"/>
          <w:color w:val="000000"/>
          <w:sz w:val="28"/>
        </w:rPr>
        <w:t xml:space="preserve">
      5. Control over the execution of this resolution shall be entrusted to the Deputy Chairman of the National Bank of the Republic of Kazakhstan G.O. Pirmatov </w:t>
      </w:r>
    </w:p>
    <w:bookmarkEnd w:id="10"/>
    <w:bookmarkStart w:name="z12" w:id="11"/>
    <w:p>
      <w:pPr>
        <w:spacing w:after="0"/>
        <w:ind w:left="0"/>
        <w:jc w:val="both"/>
      </w:pPr>
      <w:r>
        <w:rPr>
          <w:rFonts w:ascii="Times New Roman"/>
          <w:b w:val="false"/>
          <w:i w:val="false"/>
          <w:color w:val="000000"/>
          <w:sz w:val="28"/>
        </w:rPr>
        <w:t>
      6. This resolution shall be enforced upon expiry of ten calendar days after the date of its first official publication.</w:t>
      </w:r>
    </w:p>
    <w:bookmarkEnd w:id="11"/>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31</w:t>
            </w:r>
            <w:r>
              <w:br/>
            </w:r>
            <w:r>
              <w:rPr>
                <w:rFonts w:ascii="Times New Roman"/>
                <w:b w:val="false"/>
                <w:i w:val="false"/>
                <w:color w:val="000000"/>
                <w:sz w:val="20"/>
              </w:rPr>
              <w:t>of Board of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28, 2016 </w:t>
            </w:r>
          </w:p>
        </w:tc>
      </w:tr>
    </w:tbl>
    <w:bookmarkStart w:name="z14" w:id="12"/>
    <w:p>
      <w:pPr>
        <w:spacing w:after="0"/>
        <w:ind w:left="0"/>
        <w:jc w:val="left"/>
      </w:pPr>
      <w:r>
        <w:rPr>
          <w:rFonts w:ascii="Times New Roman"/>
          <w:b/>
          <w:i w:val="false"/>
          <w:color w:val="000000"/>
        </w:rPr>
        <w:t xml:space="preserve"> Requirements for degrees of protection of promissory note paper produced in the territory or imported</w:t>
      </w:r>
      <w:r>
        <w:br/>
      </w:r>
      <w:r>
        <w:rPr>
          <w:rFonts w:ascii="Times New Roman"/>
          <w:b/>
          <w:i w:val="false"/>
          <w:color w:val="000000"/>
        </w:rPr>
        <w:t>into the territory of the Republic of Kazakhstan, as well as technical requirements for promissory note</w:t>
      </w:r>
    </w:p>
    <w:bookmarkEnd w:id="12"/>
    <w:bookmarkStart w:name="z15" w:id="13"/>
    <w:p>
      <w:pPr>
        <w:spacing w:after="0"/>
        <w:ind w:left="0"/>
        <w:jc w:val="both"/>
      </w:pPr>
      <w:r>
        <w:rPr>
          <w:rFonts w:ascii="Times New Roman"/>
          <w:b w:val="false"/>
          <w:i w:val="false"/>
          <w:color w:val="000000"/>
          <w:sz w:val="28"/>
        </w:rPr>
        <w:t>
      1. Requirements for degrees of protection of promissory note paper produced in the territory or imported into the territory of the Republic of Kazakhstan, as well as technical requirements for promissory note paper (hereinafter referred to as the Requirements) have been developed in accordance with the Law of the Republic of Kazakhstan dated March 30, 1995 "On National Bank of the Republic of Kazakhstan" and shall establish requirements for degrees of protection of promissory note paper produced in the territory or imported into the territory of the Republic of Kazakhstan, as well as technical requirements for promissory note paper.</w:t>
      </w:r>
    </w:p>
    <w:bookmarkEnd w:id="13"/>
    <w:bookmarkStart w:name="z16" w:id="14"/>
    <w:p>
      <w:pPr>
        <w:spacing w:after="0"/>
        <w:ind w:left="0"/>
        <w:jc w:val="both"/>
      </w:pPr>
      <w:r>
        <w:rPr>
          <w:rFonts w:ascii="Times New Roman"/>
          <w:b w:val="false"/>
          <w:i w:val="false"/>
          <w:color w:val="000000"/>
          <w:sz w:val="28"/>
        </w:rPr>
        <w:t>
      2. Basic concepts shall be used in the Requirements:</w:t>
      </w:r>
    </w:p>
    <w:bookmarkEnd w:id="14"/>
    <w:bookmarkStart w:name="z17" w:id="15"/>
    <w:p>
      <w:pPr>
        <w:spacing w:after="0"/>
        <w:ind w:left="0"/>
        <w:jc w:val="both"/>
      </w:pPr>
      <w:r>
        <w:rPr>
          <w:rFonts w:ascii="Times New Roman"/>
          <w:b w:val="false"/>
          <w:i w:val="false"/>
          <w:color w:val="000000"/>
          <w:sz w:val="28"/>
        </w:rPr>
        <w:t>
      1) background images of the front and back side - a background pattern made in the form of a grid (two or three intersecting guilloche grids) formed by thin lines printed with colors with weak color saturation. The background shall be designed to produce a closed, self-sufficient field and achieve communication between elements. The pattern formed by the background lines having a constant thickness shall be ornamental;</w:t>
      </w:r>
    </w:p>
    <w:bookmarkEnd w:id="15"/>
    <w:bookmarkStart w:name="z18" w:id="16"/>
    <w:p>
      <w:pPr>
        <w:spacing w:after="0"/>
        <w:ind w:left="0"/>
        <w:jc w:val="both"/>
      </w:pPr>
      <w:r>
        <w:rPr>
          <w:rFonts w:ascii="Times New Roman"/>
          <w:b w:val="false"/>
          <w:i w:val="false"/>
          <w:color w:val="000000"/>
          <w:sz w:val="28"/>
        </w:rPr>
        <w:t>
      2) guilloche elements - stable protective elements, serving as expressive means for artistic design of promissory note paper and shall be made in the form of sockets or belts, which shall be thin grids of continuous lines made dark on light background or light - on dark background in the form of ellipse and other shapes. Sockets shall be a circular flat pattern and shall be constructed by combining and overlapping several similar closed curves with a much more complex contour, and the belts shall consist of a set of closed curves filling a certain section in the area;</w:t>
      </w:r>
    </w:p>
    <w:bookmarkEnd w:id="16"/>
    <w:bookmarkStart w:name="z19" w:id="17"/>
    <w:p>
      <w:pPr>
        <w:spacing w:after="0"/>
        <w:ind w:left="0"/>
        <w:jc w:val="both"/>
      </w:pPr>
      <w:r>
        <w:rPr>
          <w:rFonts w:ascii="Times New Roman"/>
          <w:b w:val="false"/>
          <w:i w:val="false"/>
          <w:color w:val="000000"/>
          <w:sz w:val="28"/>
        </w:rPr>
        <w:t>
      3) iris printing - printing of two colors from one form, in elements of obtained images one color shall be smoothly transferred to another;</w:t>
      </w:r>
    </w:p>
    <w:bookmarkEnd w:id="17"/>
    <w:bookmarkStart w:name="z20" w:id="18"/>
    <w:p>
      <w:pPr>
        <w:spacing w:after="0"/>
        <w:ind w:left="0"/>
        <w:jc w:val="both"/>
      </w:pPr>
      <w:r>
        <w:rPr>
          <w:rFonts w:ascii="Times New Roman"/>
          <w:b w:val="false"/>
          <w:i w:val="false"/>
          <w:color w:val="000000"/>
          <w:sz w:val="28"/>
        </w:rPr>
        <w:t>
      4) micro text - lines with the height of letters not more than 0.2 - 0.3 millimeters without spaces between words, placed among elements of frames limiting any drawing, or used as the frame itself, as well as assembled as a background;</w:t>
      </w:r>
    </w:p>
    <w:bookmarkEnd w:id="18"/>
    <w:bookmarkStart w:name="z21" w:id="19"/>
    <w:p>
      <w:pPr>
        <w:spacing w:after="0"/>
        <w:ind w:left="0"/>
        <w:jc w:val="both"/>
      </w:pPr>
      <w:r>
        <w:rPr>
          <w:rFonts w:ascii="Times New Roman"/>
          <w:b w:val="false"/>
          <w:i w:val="false"/>
          <w:color w:val="000000"/>
          <w:sz w:val="28"/>
        </w:rPr>
        <w:t>
      5) numbering - printing by method of high printing, black paint, fluorescent under ultraviolet radiation;</w:t>
      </w:r>
    </w:p>
    <w:bookmarkEnd w:id="19"/>
    <w:bookmarkStart w:name="z22" w:id="20"/>
    <w:p>
      <w:pPr>
        <w:spacing w:after="0"/>
        <w:ind w:left="0"/>
        <w:jc w:val="both"/>
      </w:pPr>
      <w:r>
        <w:rPr>
          <w:rFonts w:ascii="Times New Roman"/>
          <w:b w:val="false"/>
          <w:i w:val="false"/>
          <w:color w:val="000000"/>
          <w:sz w:val="28"/>
        </w:rPr>
        <w:t>
      6) a dashed pattern - a pattern made by the smallest strokes with the minimum distance between them in certain areas, excluding the use of fading.</w:t>
      </w:r>
    </w:p>
    <w:bookmarkEnd w:id="20"/>
    <w:bookmarkStart w:name="z23" w:id="21"/>
    <w:p>
      <w:pPr>
        <w:spacing w:after="0"/>
        <w:ind w:left="0"/>
        <w:jc w:val="both"/>
      </w:pPr>
      <w:r>
        <w:rPr>
          <w:rFonts w:ascii="Times New Roman"/>
          <w:b w:val="false"/>
          <w:i w:val="false"/>
          <w:color w:val="000000"/>
          <w:sz w:val="28"/>
        </w:rPr>
        <w:t>
      3. Production or import of promissory note paper into the territory of the Republic of Kazakhstan shall be carried out in accordance with the requirements for the degrees of protection of promissory note paper and technical requirements for promissory note paper.</w:t>
      </w:r>
    </w:p>
    <w:bookmarkEnd w:id="21"/>
    <w:bookmarkStart w:name="z24" w:id="22"/>
    <w:p>
      <w:pPr>
        <w:spacing w:after="0"/>
        <w:ind w:left="0"/>
        <w:jc w:val="both"/>
      </w:pPr>
      <w:r>
        <w:rPr>
          <w:rFonts w:ascii="Times New Roman"/>
          <w:b w:val="false"/>
          <w:i w:val="false"/>
          <w:color w:val="000000"/>
          <w:sz w:val="28"/>
        </w:rPr>
        <w:t>
      4. Requirements for the degrees of protection of promissory note paper shall be in the printing form of protection.</w:t>
      </w:r>
    </w:p>
    <w:bookmarkEnd w:id="22"/>
    <w:bookmarkStart w:name="z25" w:id="23"/>
    <w:p>
      <w:pPr>
        <w:spacing w:after="0"/>
        <w:ind w:left="0"/>
        <w:jc w:val="both"/>
      </w:pPr>
      <w:r>
        <w:rPr>
          <w:rFonts w:ascii="Times New Roman"/>
          <w:b w:val="false"/>
          <w:i w:val="false"/>
          <w:color w:val="000000"/>
          <w:sz w:val="28"/>
        </w:rPr>
        <w:t>
      The printing form of protection of promissory note paper (the form of the promissory note) shall include the following degrees of protection:</w:t>
      </w:r>
    </w:p>
    <w:bookmarkEnd w:id="23"/>
    <w:bookmarkStart w:name="z26" w:id="24"/>
    <w:p>
      <w:pPr>
        <w:spacing w:after="0"/>
        <w:ind w:left="0"/>
        <w:jc w:val="both"/>
      </w:pPr>
      <w:r>
        <w:rPr>
          <w:rFonts w:ascii="Times New Roman"/>
          <w:b w:val="false"/>
          <w:i w:val="false"/>
          <w:color w:val="000000"/>
          <w:sz w:val="28"/>
        </w:rPr>
        <w:t>
      1) guilloche elements;</w:t>
      </w:r>
    </w:p>
    <w:bookmarkEnd w:id="24"/>
    <w:bookmarkStart w:name="z27" w:id="25"/>
    <w:p>
      <w:pPr>
        <w:spacing w:after="0"/>
        <w:ind w:left="0"/>
        <w:jc w:val="both"/>
      </w:pPr>
      <w:r>
        <w:rPr>
          <w:rFonts w:ascii="Times New Roman"/>
          <w:b w:val="false"/>
          <w:i w:val="false"/>
          <w:color w:val="000000"/>
          <w:sz w:val="28"/>
        </w:rPr>
        <w:t>
      2) background images of the front and back side;</w:t>
      </w:r>
    </w:p>
    <w:bookmarkEnd w:id="25"/>
    <w:bookmarkStart w:name="z28" w:id="26"/>
    <w:p>
      <w:pPr>
        <w:spacing w:after="0"/>
        <w:ind w:left="0"/>
        <w:jc w:val="both"/>
      </w:pPr>
      <w:r>
        <w:rPr>
          <w:rFonts w:ascii="Times New Roman"/>
          <w:b w:val="false"/>
          <w:i w:val="false"/>
          <w:color w:val="000000"/>
          <w:sz w:val="28"/>
        </w:rPr>
        <w:t>
      3) shaped drawing;</w:t>
      </w:r>
    </w:p>
    <w:bookmarkEnd w:id="26"/>
    <w:bookmarkStart w:name="z29" w:id="27"/>
    <w:p>
      <w:pPr>
        <w:spacing w:after="0"/>
        <w:ind w:left="0"/>
        <w:jc w:val="both"/>
      </w:pPr>
      <w:r>
        <w:rPr>
          <w:rFonts w:ascii="Times New Roman"/>
          <w:b w:val="false"/>
          <w:i w:val="false"/>
          <w:color w:val="000000"/>
          <w:sz w:val="28"/>
        </w:rPr>
        <w:t>
      4) micro text;</w:t>
      </w:r>
    </w:p>
    <w:bookmarkEnd w:id="27"/>
    <w:bookmarkStart w:name="z30" w:id="28"/>
    <w:p>
      <w:pPr>
        <w:spacing w:after="0"/>
        <w:ind w:left="0"/>
        <w:jc w:val="both"/>
      </w:pPr>
      <w:r>
        <w:rPr>
          <w:rFonts w:ascii="Times New Roman"/>
          <w:b w:val="false"/>
          <w:i w:val="false"/>
          <w:color w:val="000000"/>
          <w:sz w:val="28"/>
        </w:rPr>
        <w:t>
      5) iris printing;</w:t>
      </w:r>
    </w:p>
    <w:bookmarkEnd w:id="28"/>
    <w:bookmarkStart w:name="z31" w:id="29"/>
    <w:p>
      <w:pPr>
        <w:spacing w:after="0"/>
        <w:ind w:left="0"/>
        <w:jc w:val="both"/>
      </w:pPr>
      <w:r>
        <w:rPr>
          <w:rFonts w:ascii="Times New Roman"/>
          <w:b w:val="false"/>
          <w:i w:val="false"/>
          <w:color w:val="000000"/>
          <w:sz w:val="28"/>
        </w:rPr>
        <w:t>
      6) numbering.</w:t>
      </w:r>
    </w:p>
    <w:bookmarkEnd w:id="29"/>
    <w:bookmarkStart w:name="z32" w:id="30"/>
    <w:p>
      <w:pPr>
        <w:spacing w:after="0"/>
        <w:ind w:left="0"/>
        <w:jc w:val="both"/>
      </w:pPr>
      <w:r>
        <w:rPr>
          <w:rFonts w:ascii="Times New Roman"/>
          <w:b w:val="false"/>
          <w:i w:val="false"/>
          <w:color w:val="000000"/>
          <w:sz w:val="28"/>
        </w:rPr>
        <w:t>
      5. Technical requirements for promissory note paper shall be in the physical and chemical form of protection.</w:t>
      </w:r>
    </w:p>
    <w:bookmarkEnd w:id="30"/>
    <w:bookmarkStart w:name="z33" w:id="31"/>
    <w:p>
      <w:pPr>
        <w:spacing w:after="0"/>
        <w:ind w:left="0"/>
        <w:jc w:val="both"/>
      </w:pPr>
      <w:r>
        <w:rPr>
          <w:rFonts w:ascii="Times New Roman"/>
          <w:b w:val="false"/>
          <w:i w:val="false"/>
          <w:color w:val="000000"/>
          <w:sz w:val="28"/>
        </w:rPr>
        <w:t>
      The physical and chemical form of protection shall include the following technical requirements for promissory note paper:</w:t>
      </w:r>
    </w:p>
    <w:bookmarkEnd w:id="31"/>
    <w:bookmarkStart w:name="z34" w:id="32"/>
    <w:p>
      <w:pPr>
        <w:spacing w:after="0"/>
        <w:ind w:left="0"/>
        <w:jc w:val="both"/>
      </w:pPr>
      <w:r>
        <w:rPr>
          <w:rFonts w:ascii="Times New Roman"/>
          <w:b w:val="false"/>
          <w:i w:val="false"/>
          <w:color w:val="000000"/>
          <w:sz w:val="28"/>
        </w:rPr>
        <w:t>
      1) long or cylinder-shaped watermark of paper;</w:t>
      </w:r>
    </w:p>
    <w:bookmarkEnd w:id="32"/>
    <w:bookmarkStart w:name="z35" w:id="33"/>
    <w:p>
      <w:pPr>
        <w:spacing w:after="0"/>
        <w:ind w:left="0"/>
        <w:jc w:val="both"/>
      </w:pPr>
      <w:r>
        <w:rPr>
          <w:rFonts w:ascii="Times New Roman"/>
          <w:b w:val="false"/>
          <w:i w:val="false"/>
          <w:color w:val="000000"/>
          <w:sz w:val="28"/>
        </w:rPr>
        <w:t>
      2) special fibres in paper, controlled visually;</w:t>
      </w:r>
    </w:p>
    <w:bookmarkEnd w:id="33"/>
    <w:bookmarkStart w:name="z36" w:id="34"/>
    <w:p>
      <w:pPr>
        <w:spacing w:after="0"/>
        <w:ind w:left="0"/>
        <w:jc w:val="both"/>
      </w:pPr>
      <w:r>
        <w:rPr>
          <w:rFonts w:ascii="Times New Roman"/>
          <w:b w:val="false"/>
          <w:i w:val="false"/>
          <w:color w:val="000000"/>
          <w:sz w:val="28"/>
        </w:rPr>
        <w:t>
      3) special fibres in paper controlled in ultraviolet zone of spectrum;</w:t>
      </w:r>
    </w:p>
    <w:bookmarkEnd w:id="34"/>
    <w:bookmarkStart w:name="z37" w:id="35"/>
    <w:p>
      <w:pPr>
        <w:spacing w:after="0"/>
        <w:ind w:left="0"/>
        <w:jc w:val="both"/>
      </w:pPr>
      <w:r>
        <w:rPr>
          <w:rFonts w:ascii="Times New Roman"/>
          <w:b w:val="false"/>
          <w:i w:val="false"/>
          <w:color w:val="000000"/>
          <w:sz w:val="28"/>
        </w:rPr>
        <w:t>
      4) presence of protective threads (plastic, magnetic, metallized);</w:t>
      </w:r>
    </w:p>
    <w:bookmarkEnd w:id="35"/>
    <w:bookmarkStart w:name="z38" w:id="36"/>
    <w:p>
      <w:pPr>
        <w:spacing w:after="0"/>
        <w:ind w:left="0"/>
        <w:jc w:val="both"/>
      </w:pPr>
      <w:r>
        <w:rPr>
          <w:rFonts w:ascii="Times New Roman"/>
          <w:b w:val="false"/>
          <w:i w:val="false"/>
          <w:color w:val="000000"/>
          <w:sz w:val="28"/>
        </w:rPr>
        <w:t>
      5) presence of indicator additives;</w:t>
      </w:r>
    </w:p>
    <w:bookmarkEnd w:id="36"/>
    <w:bookmarkStart w:name="z39" w:id="37"/>
    <w:p>
      <w:pPr>
        <w:spacing w:after="0"/>
        <w:ind w:left="0"/>
        <w:jc w:val="both"/>
      </w:pPr>
      <w:r>
        <w:rPr>
          <w:rFonts w:ascii="Times New Roman"/>
          <w:b w:val="false"/>
          <w:i w:val="false"/>
          <w:color w:val="000000"/>
          <w:sz w:val="28"/>
        </w:rPr>
        <w:t>
      6) the promissory note paper should not give its own fluorescence.</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