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c03c" w14:textId="1cac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criteria for classifying facilities as vulnerable to terrorism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April 12, 2021 № 234.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 of paragraph 3 of Article 4 of the Law of the Republic of Kazakhstan “On Counteracting Terrorism”, the Government of the Republic of Kazakhstan </w:t>
      </w:r>
      <w:r>
        <w:rPr>
          <w:rFonts w:ascii="Times New Roman"/>
          <w:b/>
          <w:i w:val="false"/>
          <w:color w:val="000000"/>
          <w:sz w:val="28"/>
        </w:rPr>
        <w:t>HEREBY DECIDES: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Resolution of the Government of the Republic of Kazakhstan dated 23.05.2024 № 406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Rules for classifying facilities as vulnerable to terrorism;</w:t>
      </w:r>
    </w:p>
    <w:p>
      <w:pPr>
        <w:spacing w:after="0"/>
        <w:ind w:left="0"/>
        <w:jc w:val="both"/>
      </w:pPr>
      <w:r>
        <w:rPr>
          <w:rFonts w:ascii="Times New Roman"/>
          <w:b w:val="false"/>
          <w:i w:val="false"/>
          <w:color w:val="000000"/>
          <w:sz w:val="28"/>
        </w:rPr>
        <w:t>
      2) criteria for classifying facilities as vulnerable to terrorism.</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Resolution of the Government of the Republic of Kazakhstan dated August 28, 2013 № 876 "On approval of the list of facilities of the Republic of Kazakhstan vulnerable to terrorism";</w:t>
      </w:r>
    </w:p>
    <w:p>
      <w:pPr>
        <w:spacing w:after="0"/>
        <w:ind w:left="0"/>
        <w:jc w:val="both"/>
      </w:pPr>
      <w:r>
        <w:rPr>
          <w:rFonts w:ascii="Times New Roman"/>
          <w:b w:val="false"/>
          <w:i w:val="false"/>
          <w:color w:val="000000"/>
          <w:sz w:val="28"/>
        </w:rPr>
        <w:t>
      2) paragraph 19 of the amendments and supplements that are made to some decisions of the Government of the Republic of Kazakhstan on the issues of the State Security Service of the Republic of Kazakhstan, approved by Resolution of the Government of the Republic of Kazakhstan dated October 16, 2014 № 1098 "On amendments and supplements to some decisions of the Government of the Republic of Kazakhstan on issues State security services of the Republic of Kazakhstan".</w:t>
      </w:r>
    </w:p>
    <w:p>
      <w:pPr>
        <w:spacing w:after="0"/>
        <w:ind w:left="0"/>
        <w:jc w:val="both"/>
      </w:pPr>
      <w:r>
        <w:rPr>
          <w:rFonts w:ascii="Times New Roman"/>
          <w:b w:val="false"/>
          <w:i w:val="false"/>
          <w:color w:val="000000"/>
          <w:sz w:val="28"/>
        </w:rPr>
        <w:t>
      3. This Resolution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April 12, 2021 № 234</w:t>
            </w:r>
          </w:p>
        </w:tc>
      </w:tr>
    </w:tbl>
    <w:p>
      <w:pPr>
        <w:spacing w:after="0"/>
        <w:ind w:left="0"/>
        <w:jc w:val="left"/>
      </w:pPr>
      <w:r>
        <w:rPr>
          <w:rFonts w:ascii="Times New Roman"/>
          <w:b/>
          <w:i w:val="false"/>
          <w:color w:val="000000"/>
        </w:rPr>
        <w:t xml:space="preserve"> Rules for classifying facilities as vulnerable to terrorism Chapter 1. General Provisions</w:t>
      </w:r>
    </w:p>
    <w:p>
      <w:pPr>
        <w:spacing w:after="0"/>
        <w:ind w:left="0"/>
        <w:jc w:val="both"/>
      </w:pPr>
      <w:r>
        <w:rPr>
          <w:rFonts w:ascii="Times New Roman"/>
          <w:b w:val="false"/>
          <w:i w:val="false"/>
          <w:color w:val="000000"/>
          <w:sz w:val="28"/>
        </w:rPr>
        <w:t>
      1. These Rules for classifying objects as vulnerable to terrorism (hereinafter referred to as the Rules) have been developed in accordance with subparagraph 4) of paragraph 3 of Article 4 of the Law of the Republic of Kazakhstan “On Counteracting Terrorism” and shall define the procedure for classifying objects as vulnerable to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Government of the Republic of Kazakhstan dated 23.05.2024 № 406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protected objects - buildings, structures and constructions intended for the stay of protected persons, other buildings, structures and constructions protected by the State Security Service of the Republic of Kazakhstan, as well as the adjacent territory and water area;</w:t>
      </w:r>
    </w:p>
    <w:p>
      <w:pPr>
        <w:spacing w:after="0"/>
        <w:ind w:left="0"/>
        <w:jc w:val="both"/>
      </w:pPr>
      <w:r>
        <w:rPr>
          <w:rFonts w:ascii="Times New Roman"/>
          <w:b w:val="false"/>
          <w:i w:val="false"/>
          <w:color w:val="000000"/>
          <w:sz w:val="28"/>
        </w:rPr>
        <w:t>
      2) information with limited access – information classified as state secrets, personal, family, banking, commercial secrets, secrets of a medical professional and (or) other legally protected secrets, personal data of limited access, as well as official information of limited distribution;</w:t>
      </w:r>
    </w:p>
    <w:p>
      <w:pPr>
        <w:spacing w:after="0"/>
        <w:ind w:left="0"/>
        <w:jc w:val="both"/>
      </w:pPr>
      <w:r>
        <w:rPr>
          <w:rFonts w:ascii="Times New Roman"/>
          <w:b w:val="false"/>
          <w:i w:val="false"/>
          <w:color w:val="000000"/>
          <w:sz w:val="28"/>
        </w:rPr>
        <w:t>
      3) facility- an organization (institution) with an organized set of personnel and (or) a building, structure, complex of buildings and structures or parts thereof;</w:t>
      </w:r>
    </w:p>
    <w:p>
      <w:pPr>
        <w:spacing w:after="0"/>
        <w:ind w:left="0"/>
        <w:jc w:val="both"/>
      </w:pPr>
      <w:r>
        <w:rPr>
          <w:rFonts w:ascii="Times New Roman"/>
          <w:b w:val="false"/>
          <w:i w:val="false"/>
          <w:color w:val="000000"/>
          <w:sz w:val="28"/>
        </w:rPr>
        <w:t>
      3-1) inspection of an object – a set of measures to study an object to determine whether it meets the criteria for classifying objects as vulnerable to terrorism;</w:t>
      </w:r>
    </w:p>
    <w:p>
      <w:pPr>
        <w:spacing w:after="0"/>
        <w:ind w:left="0"/>
        <w:jc w:val="both"/>
      </w:pPr>
      <w:r>
        <w:rPr>
          <w:rFonts w:ascii="Times New Roman"/>
          <w:b w:val="false"/>
          <w:i w:val="false"/>
          <w:color w:val="000000"/>
          <w:sz w:val="28"/>
        </w:rPr>
        <w:t>
      4) requisites of a facility vulnerable to terrorism - mandatory information elements of a facility vulnerable to terrorism, determined by the form of the list of facilities vulnerable to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Government of the Republic of Kazakhstan dated 22.02.2024 № 118 (shall come into effect upon the expiration of ten calendar days after the day of its first official publication); dated 23.05.2024 № 406 (shall be enforced upon expiration of sixty calendar days after the day of its first official publication); dated 04.04.2025 № 208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classifying facilities as vulnerable to terrorism Paragraph 1. General provisions</w:t>
      </w:r>
    </w:p>
    <w:p>
      <w:pPr>
        <w:spacing w:after="0"/>
        <w:ind w:left="0"/>
        <w:jc w:val="both"/>
      </w:pPr>
      <w:r>
        <w:rPr>
          <w:rFonts w:ascii="Times New Roman"/>
          <w:b w:val="false"/>
          <w:i w:val="false"/>
          <w:color w:val="000000"/>
          <w:sz w:val="28"/>
        </w:rPr>
        <w:t>
      3. Facilities shall be classified as vulnerable to terrorism if the body specified in paragraph 4 of these Rules makes a decision to classify the facilities as vulnerable to terrorism (hereinafter referred to as the Decision).</w:t>
      </w:r>
    </w:p>
    <w:p>
      <w:pPr>
        <w:spacing w:after="0"/>
        <w:ind w:left="0"/>
        <w:jc w:val="both"/>
      </w:pPr>
      <w:r>
        <w:rPr>
          <w:rFonts w:ascii="Times New Roman"/>
          <w:b w:val="false"/>
          <w:i w:val="false"/>
          <w:color w:val="000000"/>
          <w:sz w:val="28"/>
        </w:rPr>
        <w:t>
      4. The decision shall be made on:</w:t>
      </w:r>
    </w:p>
    <w:p>
      <w:pPr>
        <w:spacing w:after="0"/>
        <w:ind w:left="0"/>
        <w:jc w:val="both"/>
      </w:pPr>
      <w:r>
        <w:rPr>
          <w:rFonts w:ascii="Times New Roman"/>
          <w:b w:val="false"/>
          <w:i w:val="false"/>
          <w:color w:val="000000"/>
          <w:sz w:val="28"/>
        </w:rPr>
        <w:t>
      1) departmental level:</w:t>
      </w:r>
    </w:p>
    <w:p>
      <w:pPr>
        <w:spacing w:after="0"/>
        <w:ind w:left="0"/>
        <w:jc w:val="both"/>
      </w:pPr>
      <w:r>
        <w:rPr>
          <w:rFonts w:ascii="Times New Roman"/>
          <w:b w:val="false"/>
          <w:i w:val="false"/>
          <w:color w:val="000000"/>
          <w:sz w:val="28"/>
        </w:rPr>
        <w:t>
      concerning military units and institutions of the Ministry of Defense of the Republic of Kazakhstan, facilities of the national security bodies of the Republic of Kazakhstan and the State Security Service of the Republic of Kazakhstan, foreign institutions of the Republic of Kazakhstan - by the state body in charge of these facilities;</w:t>
      </w:r>
    </w:p>
    <w:p>
      <w:pPr>
        <w:spacing w:after="0"/>
        <w:ind w:left="0"/>
        <w:jc w:val="both"/>
      </w:pPr>
      <w:r>
        <w:rPr>
          <w:rFonts w:ascii="Times New Roman"/>
          <w:b w:val="false"/>
          <w:i w:val="false"/>
          <w:color w:val="000000"/>
          <w:sz w:val="28"/>
        </w:rPr>
        <w:t>
      concerning guarded facilities - by the State Security Service of the Republic of Kazakhstan;</w:t>
      </w:r>
    </w:p>
    <w:p>
      <w:pPr>
        <w:spacing w:after="0"/>
        <w:ind w:left="0"/>
        <w:jc w:val="both"/>
      </w:pPr>
      <w:r>
        <w:rPr>
          <w:rFonts w:ascii="Times New Roman"/>
          <w:b w:val="false"/>
          <w:i w:val="false"/>
          <w:color w:val="000000"/>
          <w:sz w:val="28"/>
        </w:rPr>
        <w:t>
      2) territorial level:</w:t>
      </w:r>
    </w:p>
    <w:p>
      <w:pPr>
        <w:spacing w:after="0"/>
        <w:ind w:left="0"/>
        <w:jc w:val="both"/>
      </w:pPr>
      <w:r>
        <w:rPr>
          <w:rFonts w:ascii="Times New Roman"/>
          <w:b w:val="false"/>
          <w:i w:val="false"/>
          <w:color w:val="000000"/>
          <w:sz w:val="28"/>
        </w:rPr>
        <w:t>
      concerning facilities located on the territory of the region, city of republican significance, the capital, except for the facilities specified in subparagraph 1) of this paragraph, - by the akimat of the region, city of republican significance, the capital.</w:t>
      </w:r>
    </w:p>
    <w:p>
      <w:pPr>
        <w:spacing w:after="0"/>
        <w:ind w:left="0"/>
        <w:jc w:val="left"/>
      </w:pPr>
      <w:r>
        <w:rPr>
          <w:rFonts w:ascii="Times New Roman"/>
          <w:b/>
          <w:i w:val="false"/>
          <w:color w:val="000000"/>
        </w:rPr>
        <w:t xml:space="preserve"> Paragraph 2. The procedure for classifying facilities as vulnerable to terrorism at the departmental level</w:t>
      </w:r>
    </w:p>
    <w:p>
      <w:pPr>
        <w:spacing w:after="0"/>
        <w:ind w:left="0"/>
        <w:jc w:val="both"/>
      </w:pPr>
      <w:r>
        <w:rPr>
          <w:rFonts w:ascii="Times New Roman"/>
          <w:b w:val="false"/>
          <w:i w:val="false"/>
          <w:color w:val="000000"/>
          <w:sz w:val="28"/>
        </w:rPr>
        <w:t>
      5. At the departmental level, to decide on the facilities specified in subparagraph 1) of paragraph 4 of these Rules, the relevant state body shall organize the consideration and analysis of information on the facilities for their compliance with the criteria for classifying facilities as vulnerable to terrorism, approved by the Government of the Republic of Kazakhstan (hereinafter referred to as the Criteria).</w:t>
      </w:r>
    </w:p>
    <w:p>
      <w:pPr>
        <w:spacing w:after="0"/>
        <w:ind w:left="0"/>
        <w:jc w:val="both"/>
      </w:pPr>
      <w:r>
        <w:rPr>
          <w:rFonts w:ascii="Times New Roman"/>
          <w:b w:val="false"/>
          <w:i w:val="false"/>
          <w:color w:val="000000"/>
          <w:sz w:val="28"/>
        </w:rPr>
        <w:t>
      6. Facilities that meet the criteria shall be subject to inclusion in the list of facilities vulnerable to terrorism by the relevant state body (hereinafter referred to as the Departmental list) according to their category.</w:t>
      </w:r>
    </w:p>
    <w:p>
      <w:pPr>
        <w:spacing w:after="0"/>
        <w:ind w:left="0"/>
        <w:jc w:val="both"/>
      </w:pPr>
      <w:r>
        <w:rPr>
          <w:rFonts w:ascii="Times New Roman"/>
          <w:b w:val="false"/>
          <w:i w:val="false"/>
          <w:color w:val="000000"/>
          <w:sz w:val="28"/>
        </w:rPr>
        <w:t>
      7. Determination of the form of the departmental list and categorization of facilities shall be carried out by the state body specified in subparagraph 1) of paragraph 4 of these Rules.</w:t>
      </w:r>
    </w:p>
    <w:p>
      <w:pPr>
        <w:spacing w:after="0"/>
        <w:ind w:left="0"/>
        <w:jc w:val="both"/>
      </w:pPr>
      <w:r>
        <w:rPr>
          <w:rFonts w:ascii="Times New Roman"/>
          <w:b w:val="false"/>
          <w:i w:val="false"/>
          <w:color w:val="000000"/>
          <w:sz w:val="28"/>
        </w:rPr>
        <w:t>
      The categorization of objects shall mean the assignment of a category to facilities based on a comprehensive assessment of their condition, taking into account the degree of the potential danger of committing an act of terrorism on them and its possible consequences.</w:t>
      </w:r>
    </w:p>
    <w:p>
      <w:pPr>
        <w:spacing w:after="0"/>
        <w:ind w:left="0"/>
        <w:jc w:val="both"/>
      </w:pPr>
      <w:r>
        <w:rPr>
          <w:rFonts w:ascii="Times New Roman"/>
          <w:b w:val="false"/>
          <w:i w:val="false"/>
          <w:color w:val="000000"/>
          <w:sz w:val="28"/>
        </w:rPr>
        <w:t>
      Upon completion, departmental lists shall be the documents containing the official information of limited distribution and marked "For official use", unless they are assigned a secrecy stamp in accordance with the requirements of the legislation of the Republic of Kazakhstan on state secrets.</w:t>
      </w:r>
    </w:p>
    <w:p>
      <w:pPr>
        <w:spacing w:after="0"/>
        <w:ind w:left="0"/>
        <w:jc w:val="both"/>
      </w:pPr>
      <w:r>
        <w:rPr>
          <w:rFonts w:ascii="Times New Roman"/>
          <w:b w:val="false"/>
          <w:i w:val="false"/>
          <w:color w:val="000000"/>
          <w:sz w:val="28"/>
        </w:rPr>
        <w:t>
      8. The departmental list shall be approved by the first head of the relevant state body.</w:t>
      </w:r>
    </w:p>
    <w:p>
      <w:pPr>
        <w:spacing w:after="0"/>
        <w:ind w:left="0"/>
        <w:jc w:val="both"/>
      </w:pPr>
      <w:r>
        <w:rPr>
          <w:rFonts w:ascii="Times New Roman"/>
          <w:b w:val="false"/>
          <w:i w:val="false"/>
          <w:color w:val="000000"/>
          <w:sz w:val="28"/>
        </w:rPr>
        <w:t>
      The departmental list of foreign establishments of the Republic of Kazakhstan vulnerable to terrorism shall be coordinated with the national security bodies of the Republic of Kazakhstan.</w:t>
      </w:r>
    </w:p>
    <w:p>
      <w:pPr>
        <w:spacing w:after="0"/>
        <w:ind w:left="0"/>
        <w:jc w:val="both"/>
      </w:pPr>
      <w:r>
        <w:rPr>
          <w:rFonts w:ascii="Times New Roman"/>
          <w:b w:val="false"/>
          <w:i w:val="false"/>
          <w:color w:val="000000"/>
          <w:sz w:val="28"/>
        </w:rPr>
        <w:t>
      9. Amendments and supplements to departmental lists shall be carried out in the following cases:</w:t>
      </w:r>
    </w:p>
    <w:p>
      <w:pPr>
        <w:spacing w:after="0"/>
        <w:ind w:left="0"/>
        <w:jc w:val="both"/>
      </w:pPr>
      <w:r>
        <w:rPr>
          <w:rFonts w:ascii="Times New Roman"/>
          <w:b w:val="false"/>
          <w:i w:val="false"/>
          <w:color w:val="000000"/>
          <w:sz w:val="28"/>
        </w:rPr>
        <w:t>
      1) disposal of facilities from the balance or acceptance of the facility to the balance of the relevant state body;</w:t>
      </w:r>
    </w:p>
    <w:p>
      <w:pPr>
        <w:spacing w:after="0"/>
        <w:ind w:left="0"/>
        <w:jc w:val="both"/>
      </w:pPr>
      <w:r>
        <w:rPr>
          <w:rFonts w:ascii="Times New Roman"/>
          <w:b w:val="false"/>
          <w:i w:val="false"/>
          <w:color w:val="000000"/>
          <w:sz w:val="28"/>
        </w:rPr>
        <w:t>
      2) changes in the functional purpose of the facility, resulting in the loss of compliance with the criterion for attributing the facility or the identification of new facilities that correspond to at least one of the criteria;</w:t>
      </w:r>
    </w:p>
    <w:p>
      <w:pPr>
        <w:spacing w:after="0"/>
        <w:ind w:left="0"/>
        <w:jc w:val="both"/>
      </w:pPr>
      <w:r>
        <w:rPr>
          <w:rFonts w:ascii="Times New Roman"/>
          <w:b w:val="false"/>
          <w:i w:val="false"/>
          <w:color w:val="000000"/>
          <w:sz w:val="28"/>
        </w:rPr>
        <w:t>
      3) changes in the requisites of the facility.</w:t>
      </w:r>
    </w:p>
    <w:p>
      <w:pPr>
        <w:spacing w:after="0"/>
        <w:ind w:left="0"/>
        <w:jc w:val="left"/>
      </w:pPr>
      <w:r>
        <w:rPr>
          <w:rFonts w:ascii="Times New Roman"/>
          <w:b/>
          <w:i w:val="false"/>
          <w:color w:val="000000"/>
        </w:rPr>
        <w:t xml:space="preserve"> Paragraph 3. The procedure for classifying facilities as vulnerable to terrorism at the territorial level</w:t>
      </w:r>
    </w:p>
    <w:p>
      <w:pPr>
        <w:spacing w:after="0"/>
        <w:ind w:left="0"/>
        <w:jc w:val="both"/>
      </w:pPr>
      <w:r>
        <w:rPr>
          <w:rFonts w:ascii="Times New Roman"/>
          <w:b w:val="false"/>
          <w:i w:val="false"/>
          <w:color w:val="000000"/>
          <w:sz w:val="28"/>
        </w:rPr>
        <w:t>
      10. At the territorial level, to decide on classifying the facilities specified in subparagraph 2) of paragraph 4 of these Rules as vulnerable to terrorism, the anti-terrorist commission of the region, city of republican significance, the capital, district (city of regional significance) under the akimat of the region, city of republican significance, capital, district (city of regional significance) (hereinafter referred to as the Anti-terrorist commission) shall:</w:t>
      </w:r>
    </w:p>
    <w:p>
      <w:pPr>
        <w:spacing w:after="0"/>
        <w:ind w:left="0"/>
        <w:jc w:val="both"/>
      </w:pPr>
      <w:r>
        <w:rPr>
          <w:rFonts w:ascii="Times New Roman"/>
          <w:b w:val="false"/>
          <w:i w:val="false"/>
          <w:color w:val="000000"/>
          <w:sz w:val="28"/>
        </w:rPr>
        <w:t>
      1) examine and analyze information for compliance of facilities with criteria;</w:t>
      </w:r>
    </w:p>
    <w:p>
      <w:pPr>
        <w:spacing w:after="0"/>
        <w:ind w:left="0"/>
        <w:jc w:val="both"/>
      </w:pPr>
      <w:r>
        <w:rPr>
          <w:rFonts w:ascii="Times New Roman"/>
          <w:b w:val="false"/>
          <w:i w:val="false"/>
          <w:color w:val="000000"/>
          <w:sz w:val="28"/>
        </w:rPr>
        <w:t>
      2) recommend the facility for inclusion in the list of facilities vulnerable to terrorism of the region, city of republican significance, the capital, approved by the akimat of the region, city of republican significance, the capital (hereinafter referred to as the Territorial list) if the facility meets one of the criteria;</w:t>
      </w:r>
    </w:p>
    <w:p>
      <w:pPr>
        <w:spacing w:after="0"/>
        <w:ind w:left="0"/>
        <w:jc w:val="both"/>
      </w:pPr>
      <w:r>
        <w:rPr>
          <w:rFonts w:ascii="Times New Roman"/>
          <w:b w:val="false"/>
          <w:i w:val="false"/>
          <w:color w:val="000000"/>
          <w:sz w:val="28"/>
        </w:rPr>
        <w:t>
      3) recommend the facility for exclusion from it in case of establishing non-compliance of the facility of the territorial list with any of the criteria.</w:t>
      </w:r>
    </w:p>
    <w:p>
      <w:pPr>
        <w:spacing w:after="0"/>
        <w:ind w:left="0"/>
        <w:jc w:val="both"/>
      </w:pPr>
      <w:r>
        <w:rPr>
          <w:rFonts w:ascii="Times New Roman"/>
          <w:b w:val="false"/>
          <w:i w:val="false"/>
          <w:color w:val="000000"/>
          <w:sz w:val="28"/>
        </w:rPr>
        <w:t>
      11. To prepare a decision on classifying facilities as vulnerable to terrorism, applications shall be submitted to the office (department) of the anti-terrorist commission for the inclusion and (or) exclusion of facilities in (from) the list of facilities vulnerable to terrorism, region, city of republican significance, capitals (hereinafter referred to as the Applications).</w:t>
      </w:r>
    </w:p>
    <w:p>
      <w:pPr>
        <w:spacing w:after="0"/>
        <w:ind w:left="0"/>
        <w:jc w:val="both"/>
      </w:pPr>
      <w:r>
        <w:rPr>
          <w:rFonts w:ascii="Times New Roman"/>
          <w:b w:val="false"/>
          <w:i w:val="false"/>
          <w:color w:val="000000"/>
          <w:sz w:val="28"/>
        </w:rPr>
        <w:t>
      Applications shall be submitted subject to the availability of proposals twice a year, no later than June 1 and December 1 in the form in accordance with Annex 1 to these Rules.</w:t>
      </w:r>
    </w:p>
    <w:p>
      <w:pPr>
        <w:spacing w:after="0"/>
        <w:ind w:left="0"/>
        <w:jc w:val="both"/>
      </w:pPr>
      <w:r>
        <w:rPr>
          <w:rFonts w:ascii="Times New Roman"/>
          <w:b w:val="false"/>
          <w:i w:val="false"/>
          <w:color w:val="000000"/>
          <w:sz w:val="28"/>
        </w:rPr>
        <w:t>
      12. Applications shall be made by central state bodies, including state bodies, directly subordinate and accountable to the President of the Republic of Kazakhstan (hereinafter referred to as the State body), concerning facilities that meet the criteria and are facilities:</w:t>
      </w:r>
    </w:p>
    <w:p>
      <w:pPr>
        <w:spacing w:after="0"/>
        <w:ind w:left="0"/>
        <w:jc w:val="both"/>
      </w:pPr>
      <w:r>
        <w:rPr>
          <w:rFonts w:ascii="Times New Roman"/>
          <w:b w:val="false"/>
          <w:i w:val="false"/>
          <w:color w:val="000000"/>
          <w:sz w:val="28"/>
        </w:rPr>
        <w:t>
      1) directly to the state body, its structural subdivisions, territorial bodies, as well as other bodies, organizations, and institutions under their jurisdiction and the authority of the state body (hereinafter referred to as Subordinate organizations) (if buildings, structures, complexes of buildings and structures, where these facilities are deployed (hereinafter referred to as the Locations), they are not on the organizational and logistical support of the state body, its structural divisions and subordinate organizations, the application shall indicate the organization operating the locations);</w:t>
      </w:r>
    </w:p>
    <w:p>
      <w:pPr>
        <w:spacing w:after="0"/>
        <w:ind w:left="0"/>
        <w:jc w:val="both"/>
      </w:pPr>
      <w:r>
        <w:rPr>
          <w:rFonts w:ascii="Times New Roman"/>
          <w:b w:val="false"/>
          <w:i w:val="false"/>
          <w:color w:val="000000"/>
          <w:sz w:val="28"/>
        </w:rPr>
        <w:t>
      2) a state body consisting of the organizational and material and technical support of the state body and its subordinate organizations, indicating the organization (organizations) functioning at the facilities;</w:t>
      </w:r>
    </w:p>
    <w:p>
      <w:pPr>
        <w:spacing w:after="0"/>
        <w:ind w:left="0"/>
        <w:jc w:val="both"/>
      </w:pPr>
      <w:r>
        <w:rPr>
          <w:rFonts w:ascii="Times New Roman"/>
          <w:b w:val="false"/>
          <w:i w:val="false"/>
          <w:color w:val="000000"/>
          <w:sz w:val="28"/>
        </w:rPr>
        <w:t>
      3) republican property, the right to own state blocks of shares and state stakes in which has been transferred to a state body or its subordinate organizations.</w:t>
      </w:r>
    </w:p>
    <w:p>
      <w:pPr>
        <w:spacing w:after="0"/>
        <w:ind w:left="0"/>
        <w:jc w:val="both"/>
      </w:pPr>
      <w:r>
        <w:rPr>
          <w:rFonts w:ascii="Times New Roman"/>
          <w:b w:val="false"/>
          <w:i w:val="false"/>
          <w:color w:val="000000"/>
          <w:sz w:val="28"/>
        </w:rPr>
        <w:t>
      13. Applications shall be submitted by subdivisions of local executive bodies in respect of facilities that meet the criteria and:</w:t>
      </w:r>
    </w:p>
    <w:p>
      <w:pPr>
        <w:spacing w:after="0"/>
        <w:ind w:left="0"/>
        <w:jc w:val="both"/>
      </w:pPr>
      <w:r>
        <w:rPr>
          <w:rFonts w:ascii="Times New Roman"/>
          <w:b w:val="false"/>
          <w:i w:val="false"/>
          <w:color w:val="000000"/>
          <w:sz w:val="28"/>
        </w:rPr>
        <w:t>
      1) are under their jurisdiction, and (or) carrying out activities in the sphere regulated by these departments, financed from the local budget;</w:t>
      </w:r>
    </w:p>
    <w:p>
      <w:pPr>
        <w:spacing w:after="0"/>
        <w:ind w:left="0"/>
        <w:jc w:val="both"/>
      </w:pPr>
      <w:r>
        <w:rPr>
          <w:rFonts w:ascii="Times New Roman"/>
          <w:b w:val="false"/>
          <w:i w:val="false"/>
          <w:color w:val="000000"/>
          <w:sz w:val="28"/>
        </w:rPr>
        <w:t>
      2) state blocks of shares and state shares of which are classified as communal property.</w:t>
      </w:r>
    </w:p>
    <w:p>
      <w:pPr>
        <w:spacing w:after="0"/>
        <w:ind w:left="0"/>
        <w:jc w:val="both"/>
      </w:pPr>
      <w:r>
        <w:rPr>
          <w:rFonts w:ascii="Times New Roman"/>
          <w:b w:val="false"/>
          <w:i w:val="false"/>
          <w:color w:val="000000"/>
          <w:sz w:val="28"/>
        </w:rPr>
        <w:t>
      14. Applications shall be submitted by subdivisions of local executive bodies, and territorial subdivisions of authorized state bodies in respect of privately owned facilities that meet the criteria and operate in the area regulated by this state body.</w:t>
      </w:r>
    </w:p>
    <w:p>
      <w:pPr>
        <w:spacing w:after="0"/>
        <w:ind w:left="0"/>
        <w:jc w:val="both"/>
      </w:pPr>
      <w:r>
        <w:rPr>
          <w:rFonts w:ascii="Times New Roman"/>
          <w:b w:val="false"/>
          <w:i w:val="false"/>
          <w:color w:val="000000"/>
          <w:sz w:val="28"/>
        </w:rPr>
        <w:t>
      15. Consideration of applications shall be carried out by the anti-terrorist commission with the involvement of interested parties: representatives of territorial divisions of central state bodies, executive bodies financed from the local budget, local governments, the national chamber of entrepreneurs, and other organizations, regardless of ownership.</w:t>
      </w:r>
    </w:p>
    <w:p>
      <w:pPr>
        <w:spacing w:after="0"/>
        <w:ind w:left="0"/>
        <w:jc w:val="both"/>
      </w:pPr>
      <w:r>
        <w:rPr>
          <w:rFonts w:ascii="Times New Roman"/>
          <w:b w:val="false"/>
          <w:i w:val="false"/>
          <w:color w:val="000000"/>
          <w:sz w:val="28"/>
        </w:rPr>
        <w:t>
      16. When preparing proposals for the development, approval, amendments and additions to the lists of objects vulnerable to terrorism, the anti-terrorism commission, if necessary, may:</w:t>
      </w:r>
    </w:p>
    <w:p>
      <w:pPr>
        <w:spacing w:after="0"/>
        <w:ind w:left="0"/>
        <w:jc w:val="both"/>
      </w:pPr>
      <w:r>
        <w:rPr>
          <w:rFonts w:ascii="Times New Roman"/>
          <w:b w:val="false"/>
          <w:i w:val="false"/>
          <w:color w:val="000000"/>
          <w:sz w:val="28"/>
        </w:rPr>
        <w:t>
      1) request additional information about objects according to applications;</w:t>
      </w:r>
    </w:p>
    <w:p>
      <w:pPr>
        <w:spacing w:after="0"/>
        <w:ind w:left="0"/>
        <w:jc w:val="both"/>
      </w:pPr>
      <w:r>
        <w:rPr>
          <w:rFonts w:ascii="Times New Roman"/>
          <w:b w:val="false"/>
          <w:i w:val="false"/>
          <w:color w:val="000000"/>
          <w:sz w:val="28"/>
        </w:rPr>
        <w:t>
      2) conduct an inspection of objects for which there are no applications to determine whether they meet the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Government of the Republic of Kazakhstan dated 23.05.2024 № 406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The inspection of the object shall be organized by the apparatus (department) of the anti-terrorist commission.</w:t>
      </w:r>
    </w:p>
    <w:p>
      <w:pPr>
        <w:spacing w:after="0"/>
        <w:ind w:left="0"/>
        <w:jc w:val="both"/>
      </w:pPr>
      <w:r>
        <w:rPr>
          <w:rFonts w:ascii="Times New Roman"/>
          <w:b w:val="false"/>
          <w:i w:val="false"/>
          <w:color w:val="000000"/>
          <w:sz w:val="28"/>
        </w:rPr>
        <w:t>
      The commission for inspecting the facility may include representatives of interested government agencies, local government bodies, executive bodies, and organizations (subject to agreement) in accordance with the purpose of the facility being inspected.</w:t>
      </w:r>
    </w:p>
    <w:p>
      <w:pPr>
        <w:spacing w:after="0"/>
        <w:ind w:left="0"/>
        <w:jc w:val="both"/>
      </w:pPr>
      <w:r>
        <w:rPr>
          <w:rFonts w:ascii="Times New Roman"/>
          <w:b w:val="false"/>
          <w:i w:val="false"/>
          <w:color w:val="000000"/>
          <w:sz w:val="28"/>
        </w:rPr>
        <w:t>
      The inspection of the facility shall be carried out by visiting the facility and (or) requesting information about the facility (requested from the owners, holders, managers of the facilities or their representatives) to establish its compliance or non-compliance with the criteria. Based on the results of the inspection, a report on the inspection of the facility for its compliance with the criteria shall be drawn up in the form according to Appendix 1-1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16-1 in accordance with the Decree of the Government of the Republic of Kazakhstan dated 23.05.2024 № 406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Based on the proposal of the anti-terrorism commission and in agreement with the territorial bodies of national security and internal affairs, the akimat of the region, city of republican significance, capital, no later than February 1 and August 1, approves the territorial list or changes and additions to it in the form in accordance with Appendix 2 to these Rules.</w:t>
      </w:r>
    </w:p>
    <w:p>
      <w:pPr>
        <w:spacing w:after="0"/>
        <w:ind w:left="0"/>
        <w:jc w:val="both"/>
      </w:pPr>
      <w:r>
        <w:rPr>
          <w:rFonts w:ascii="Times New Roman"/>
          <w:b w:val="false"/>
          <w:i w:val="false"/>
          <w:color w:val="000000"/>
          <w:sz w:val="28"/>
        </w:rPr>
        <w:t>
      18. After the approval of the territorial list or the introduction of amendments and (or) supplements to it, the akimat of the region, city of republican significance, the capital, district (city of regional significance) within a period not later than thirty working days shall provide the appropriate notification of the owners (possessors) of facilities, managers of facilities included in the territorial list (excluded from the territorial list), or their authorized persons in the form in accordance with Annex 3 to these Rules.</w:t>
      </w:r>
    </w:p>
    <w:p>
      <w:pPr>
        <w:spacing w:after="0"/>
        <w:ind w:left="0"/>
        <w:jc w:val="both"/>
      </w:pPr>
      <w:r>
        <w:rPr>
          <w:rFonts w:ascii="Times New Roman"/>
          <w:b w:val="false"/>
          <w:i w:val="false"/>
          <w:color w:val="000000"/>
          <w:sz w:val="28"/>
        </w:rPr>
        <w:t>
      19. The owners (possessors), and heads of the facilities included in the territorial list, within thirty working days, shall inform the office (department) of the anti-terrorist commission of the amendments that have occurred concerning property rights, managers and the name of the facility, its legal and actual address, and as well as the termination of the operation of the facility and (or) a change in the functional purpose of the facility, which entailed the loss of compliance with the criterion.</w:t>
      </w:r>
    </w:p>
    <w:p>
      <w:pPr>
        <w:spacing w:after="0"/>
        <w:ind w:left="0"/>
        <w:jc w:val="both"/>
      </w:pPr>
      <w:r>
        <w:rPr>
          <w:rFonts w:ascii="Times New Roman"/>
          <w:b w:val="false"/>
          <w:i w:val="false"/>
          <w:color w:val="000000"/>
          <w:sz w:val="28"/>
        </w:rPr>
        <w:t>
      20. Amendments and supplements to the territorial lists shall be carried out in connection with:</w:t>
      </w:r>
    </w:p>
    <w:p>
      <w:pPr>
        <w:spacing w:after="0"/>
        <w:ind w:left="0"/>
        <w:jc w:val="both"/>
      </w:pPr>
      <w:r>
        <w:rPr>
          <w:rFonts w:ascii="Times New Roman"/>
          <w:b w:val="false"/>
          <w:i w:val="false"/>
          <w:color w:val="000000"/>
          <w:sz w:val="28"/>
        </w:rPr>
        <w:t>
      1) termination or commissioning of facilities that are vulnerable to terrorism;</w:t>
      </w:r>
    </w:p>
    <w:p>
      <w:pPr>
        <w:spacing w:after="0"/>
        <w:ind w:left="0"/>
        <w:jc w:val="both"/>
      </w:pPr>
      <w:r>
        <w:rPr>
          <w:rFonts w:ascii="Times New Roman"/>
          <w:b w:val="false"/>
          <w:i w:val="false"/>
          <w:color w:val="000000"/>
          <w:sz w:val="28"/>
        </w:rPr>
        <w:t>
      2) change in the functional purpose of the facility, resulting in the loss of compliance with the criterion for assigning the facility or the identification of new facilities that correspond to at least one of the criteria;</w:t>
      </w:r>
    </w:p>
    <w:p>
      <w:pPr>
        <w:spacing w:after="0"/>
        <w:ind w:left="0"/>
        <w:jc w:val="both"/>
      </w:pPr>
      <w:r>
        <w:rPr>
          <w:rFonts w:ascii="Times New Roman"/>
          <w:b w:val="false"/>
          <w:i w:val="false"/>
          <w:color w:val="000000"/>
          <w:sz w:val="28"/>
        </w:rPr>
        <w:t>
      3) changes in the requisites of the facility.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classifying objects as vulnerable to terrorism</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inclusion (exclusion) of an object (objects) in (from) the list of objects vulnerable to terrorism, </w:t>
      </w:r>
      <w:r>
        <w:br/>
      </w:r>
      <w:r>
        <w:rPr>
          <w:rFonts w:ascii="Times New Roman"/>
          <w:b/>
          <w:i w:val="false"/>
          <w:color w:val="000000"/>
        </w:rPr>
        <w:t xml:space="preserve">________________________________________ </w:t>
      </w:r>
      <w:r>
        <w:br/>
      </w:r>
      <w:r>
        <w:rPr>
          <w:rFonts w:ascii="Times New Roman"/>
          <w:b/>
          <w:i w:val="false"/>
          <w:color w:val="000000"/>
        </w:rPr>
        <w:t>(region, city of republican significance, capital)</w:t>
      </w:r>
    </w:p>
    <w:p>
      <w:pPr>
        <w:spacing w:after="0"/>
        <w:ind w:left="0"/>
        <w:jc w:val="both"/>
      </w:pPr>
      <w:r>
        <w:rPr>
          <w:rFonts w:ascii="Times New Roman"/>
          <w:b w:val="false"/>
          <w:i w:val="false"/>
          <w:color w:val="ff0000"/>
          <w:sz w:val="28"/>
        </w:rPr>
        <w:t>
      Footnote. Appendix 1 as amended by the Decree of the Government of the Republic of Kazakhstan dated 23.05.2024 № 406 (shall come into effect upon expiry of sixty calendar days after the date of its first official publication).</w:t>
      </w:r>
    </w:p>
    <w:p>
      <w:pPr>
        <w:spacing w:after="0"/>
        <w:ind w:left="0"/>
        <w:jc w:val="both"/>
      </w:pPr>
      <w:r>
        <w:rPr>
          <w:rFonts w:ascii="Times New Roman"/>
          <w:b w:val="false"/>
          <w:i w:val="false"/>
          <w:color w:val="000000"/>
          <w:sz w:val="28"/>
        </w:rPr>
        <w:t>
      1. Section “Information on objects recommended for inclusion in the territorial list” (filled in if necessary)</w:t>
      </w:r>
    </w:p>
    <w:p>
      <w:pPr>
        <w:spacing w:after="0"/>
        <w:ind w:left="0"/>
        <w:jc w:val="both"/>
      </w:pPr>
      <w:r>
        <w:rPr>
          <w:rFonts w:ascii="Times New Roman"/>
          <w:b w:val="false"/>
          <w:i w:val="false"/>
          <w:color w:val="000000"/>
          <w:sz w:val="28"/>
        </w:rPr>
        <w:t>
      On the territory of the __________________ region (city of republican significance, capital, district (city of regional significance) some objects meet the criteria for classifying objects as vulnerable to terrorism: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(full and abbreviated, (if any), organizational and legal form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(location, legal and actual addresses, business identification number or individual identification number of the object) of a legal entity or the last name, first name, patronymic (if any), place of residence of an individual, including an individual entrepreneur, who legally owns the object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owner, balance holder of the premises of the object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general direction of the object's activities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departmental affiliation (for objects in state ownership) or industry affiliation (for objects in private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(official e-mail address of the facility, its management, mobile phone numbers, city telephone network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(features of the facility, including the capacity of the facility for crowded areas, the group of the facility (if any), and others)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classifying an object as vulnerable to terrorism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Section “Information on objects recommended for exclusion from the territorial list” (filled in if necessary).</w:t>
      </w:r>
    </w:p>
    <w:p>
      <w:pPr>
        <w:spacing w:after="0"/>
        <w:ind w:left="0"/>
        <w:jc w:val="both"/>
      </w:pPr>
      <w:r>
        <w:rPr>
          <w:rFonts w:ascii="Times New Roman"/>
          <w:b w:val="false"/>
          <w:i w:val="false"/>
          <w:color w:val="000000"/>
          <w:sz w:val="28"/>
        </w:rPr>
        <w:t>
      On the territory of the __________________ region (city of republican significance, capital, district (city of regional significance) there are objects recommended for exclusion from the territorial 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(full and abbreviated (if any), organizational and legal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(location, legal and actual addresses, business identification number or individual identification number of the object) of a legal entity or the last name, first name, patronymic (if any), place of residence of an individual, including an individual entrepreneur, who legally owns the object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owner, balance holder of the premises of the object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(official e-mail address of the facility, its management, mobile phone numbers, city telephone network numbers)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exclusion (termination of operation of the facility and (or) change in the functional purpose of the facility, which resulted in loss of compliance with the criterion, other)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criterion according to which an object is included in the territorial list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to the Rules for classifying objects as vulnerable to terrorism</w:t>
            </w:r>
          </w:p>
        </w:tc>
      </w:tr>
    </w:tbl>
    <w:p>
      <w:pPr>
        <w:spacing w:after="0"/>
        <w:ind w:left="0"/>
        <w:jc w:val="left"/>
      </w:pPr>
      <w:r>
        <w:rPr>
          <w:rFonts w:ascii="Times New Roman"/>
          <w:b/>
          <w:i w:val="false"/>
          <w:color w:val="000000"/>
        </w:rPr>
        <w:t xml:space="preserve"> Report on the inspection of an object </w:t>
      </w:r>
      <w:r>
        <w:br/>
      </w:r>
      <w:r>
        <w:rPr>
          <w:rFonts w:ascii="Times New Roman"/>
          <w:b/>
          <w:i w:val="false"/>
          <w:color w:val="000000"/>
        </w:rPr>
        <w:t xml:space="preserve">____________________________ _ </w:t>
      </w:r>
      <w:r>
        <w:br/>
      </w:r>
      <w:r>
        <w:rPr>
          <w:rFonts w:ascii="Times New Roman"/>
          <w:b/>
          <w:i w:val="false"/>
          <w:color w:val="000000"/>
        </w:rPr>
        <w:t xml:space="preserve">(name of object) </w:t>
      </w:r>
      <w:r>
        <w:br/>
      </w:r>
      <w:r>
        <w:rPr>
          <w:rFonts w:ascii="Times New Roman"/>
          <w:b/>
          <w:i w:val="false"/>
          <w:color w:val="000000"/>
        </w:rPr>
        <w:t>for its compliance with the criteria for classification as an object vulnerable to terrorism</w:t>
      </w:r>
    </w:p>
    <w:p>
      <w:pPr>
        <w:spacing w:after="0"/>
        <w:ind w:left="0"/>
        <w:jc w:val="both"/>
      </w:pPr>
      <w:r>
        <w:rPr>
          <w:rFonts w:ascii="Times New Roman"/>
          <w:b w:val="false"/>
          <w:i w:val="false"/>
          <w:color w:val="ff0000"/>
          <w:sz w:val="28"/>
        </w:rPr>
        <w:t>
      Footnote. The rules are supplemented by Appendix 1-1 in accordance with the Decree of the Government of the Republic of Kazakhstan dated 23.05.2024 № 406 (shall come into effect upon expiry of sixty calendar days after the date of its first official publication).</w:t>
      </w:r>
    </w:p>
    <w:p>
      <w:pPr>
        <w:spacing w:after="0"/>
        <w:ind w:left="0"/>
        <w:jc w:val="both"/>
      </w:pPr>
      <w:r>
        <w:rPr>
          <w:rFonts w:ascii="Times New Roman"/>
          <w:b w:val="false"/>
          <w:i w:val="false"/>
          <w:color w:val="000000"/>
          <w:sz w:val="28"/>
        </w:rPr>
        <w:t>
      Facility ________________ (full and abbreviated name of the facility), located at _______________________ (indication of the actual address), was examined for compliance with the criteria for classification as a facility vulnerable to terrorism, approved by Resolution of the Government of the Republic of Kazakhstan dated April 12, 2021 № 234 (hereinafter referred to as the Criteria).</w:t>
      </w:r>
    </w:p>
    <w:p>
      <w:pPr>
        <w:spacing w:after="0"/>
        <w:ind w:left="0"/>
        <w:jc w:val="both"/>
      </w:pPr>
      <w:r>
        <w:rPr>
          <w:rFonts w:ascii="Times New Roman"/>
          <w:b w:val="false"/>
          <w:i w:val="false"/>
          <w:color w:val="000000"/>
          <w:sz w:val="28"/>
        </w:rPr>
        <w:t>
      During the inspection by representatives of the anti-terrorist commission _________________________ (region, city of republican significance, capital, district (city of regional significance) under the akimat of the region, city of republican significance, capital, district (city of regional significance) as part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(last name, first name, patronymic (if any), it has been established that the object: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 (the characteristics of the facility that are important for deciding on classifying facilities as vulnerable to terrorism according to the criteria are indicated: name of the government agency in whose jurisdiction the facility is located (for government facilities); scope of activity (if necessary); area of the facility; capacity, etc.).</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_________________ (signature) _____________ Last name, first name, patronymic (if any)</w:t>
      </w:r>
    </w:p>
    <w:p>
      <w:pPr>
        <w:spacing w:after="0"/>
        <w:ind w:left="0"/>
        <w:jc w:val="both"/>
      </w:pPr>
      <w:r>
        <w:rPr>
          <w:rFonts w:ascii="Times New Roman"/>
          <w:b w:val="false"/>
          <w:i w:val="false"/>
          <w:color w:val="000000"/>
          <w:sz w:val="28"/>
        </w:rPr>
        <w:t>
      _________________ (signature) _____________ Last name, first name, patronymic (if any)</w:t>
      </w:r>
    </w:p>
    <w:p>
      <w:pPr>
        <w:spacing w:after="0"/>
        <w:ind w:left="0"/>
        <w:jc w:val="both"/>
      </w:pPr>
      <w:r>
        <w:rPr>
          <w:rFonts w:ascii="Times New Roman"/>
          <w:b w:val="false"/>
          <w:i w:val="false"/>
          <w:color w:val="000000"/>
          <w:sz w:val="28"/>
        </w:rPr>
        <w:t>
      _________________ (signature) _____________ Last name, first name, patronymic (if any)</w:t>
      </w:r>
    </w:p>
    <w:p>
      <w:pPr>
        <w:spacing w:after="0"/>
        <w:ind w:left="0"/>
        <w:jc w:val="both"/>
      </w:pPr>
      <w:r>
        <w:rPr>
          <w:rFonts w:ascii="Times New Roman"/>
          <w:b w:val="false"/>
          <w:i w:val="false"/>
          <w:color w:val="000000"/>
          <w:sz w:val="28"/>
        </w:rPr>
        <w:t>
      _________________ (signature) _____________ Last name, first name, patronymic (if any)</w:t>
      </w:r>
    </w:p>
    <w:p>
      <w:pPr>
        <w:spacing w:after="0"/>
        <w:ind w:left="0"/>
        <w:jc w:val="both"/>
      </w:pPr>
      <w:r>
        <w:rPr>
          <w:rFonts w:ascii="Times New Roman"/>
          <w:b w:val="false"/>
          <w:i w:val="false"/>
          <w:color w:val="000000"/>
          <w:sz w:val="28"/>
        </w:rPr>
        <w:t>
      “____” ___________ _____ (date of the survey).</w:t>
      </w:r>
    </w:p>
    <w:p>
      <w:pPr>
        <w:spacing w:after="0"/>
        <w:ind w:left="0"/>
        <w:jc w:val="both"/>
      </w:pPr>
      <w:r>
        <w:rPr>
          <w:rFonts w:ascii="Times New Roman"/>
          <w:b w:val="false"/>
          <w:i w:val="false"/>
          <w:color w:val="000000"/>
          <w:sz w:val="28"/>
        </w:rPr>
        <w:t>
      Owner, possessor of the property or his legal representative:</w:t>
      </w:r>
    </w:p>
    <w:p>
      <w:pPr>
        <w:spacing w:after="0"/>
        <w:ind w:left="0"/>
        <w:jc w:val="both"/>
      </w:pPr>
      <w:r>
        <w:rPr>
          <w:rFonts w:ascii="Times New Roman"/>
          <w:b w:val="false"/>
          <w:i w:val="false"/>
          <w:color w:val="000000"/>
          <w:sz w:val="28"/>
        </w:rPr>
        <w:t>
      __________ (signature) ___________________ Last name, first name, patronymic (if any)</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classifying objects as vulnerable to terrorism</w:t>
            </w:r>
          </w:p>
        </w:tc>
      </w:tr>
    </w:tbl>
    <w:p>
      <w:pPr>
        <w:spacing w:after="0"/>
        <w:ind w:left="0"/>
        <w:jc w:val="left"/>
      </w:pPr>
      <w:r>
        <w:rPr>
          <w:rFonts w:ascii="Times New Roman"/>
          <w:b/>
          <w:i w:val="false"/>
          <w:color w:val="000000"/>
        </w:rPr>
        <w:t xml:space="preserve"> List </w:t>
      </w:r>
      <w:r>
        <w:rPr>
          <w:rFonts w:ascii="Times New Roman"/>
          <w:b/>
          <w:i w:val="false"/>
          <w:color w:val="000000"/>
          <w:vertAlign w:val="superscript"/>
        </w:rPr>
        <w:t xml:space="preserve">1 </w:t>
      </w:r>
      <w:r>
        <w:rPr>
          <w:rFonts w:ascii="Times New Roman"/>
          <w:b/>
          <w:i w:val="false"/>
          <w:color w:val="000000"/>
        </w:rPr>
        <w:t xml:space="preserve">of objects vulnerable to terrorism, </w:t>
      </w:r>
      <w:r>
        <w:br/>
      </w:r>
      <w:r>
        <w:rPr>
          <w:rFonts w:ascii="Times New Roman"/>
          <w:b/>
          <w:i w:val="false"/>
          <w:color w:val="000000"/>
        </w:rPr>
        <w:t xml:space="preserve">_______________________________________________ _ </w:t>
      </w:r>
      <w:r>
        <w:br/>
      </w:r>
      <w:r>
        <w:rPr>
          <w:rFonts w:ascii="Times New Roman"/>
          <w:b/>
          <w:i w:val="false"/>
          <w:color w:val="000000"/>
          <w:vertAlign w:val="superscript"/>
        </w:rPr>
        <w:t>(regions, cities of republican significance, capital)</w:t>
      </w:r>
    </w:p>
    <w:p>
      <w:pPr>
        <w:spacing w:after="0"/>
        <w:ind w:left="0"/>
        <w:jc w:val="both"/>
      </w:pPr>
      <w:r>
        <w:rPr>
          <w:rFonts w:ascii="Times New Roman"/>
          <w:b w:val="false"/>
          <w:i w:val="false"/>
          <w:color w:val="ff0000"/>
          <w:sz w:val="28"/>
        </w:rPr>
        <w:t>
      Footnote. Appendix 2 as amended by the Decree of the Government of the Republic of Kazakhstan dated 23.05.2024 № 406 (shall come into effect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(legal entities/individuals)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legal address of the property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address of the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Departmental/industry affiliation with a government agency</w:t>
            </w:r>
          </w:p>
          <w:p>
            <w:pPr>
              <w:spacing w:after="20"/>
              <w:ind w:left="20"/>
              <w:jc w:val="both"/>
            </w:pPr>
            <w:r>
              <w:rPr>
                <w:rFonts w:ascii="Times New Roman"/>
                <w:b w:val="false"/>
                <w:i w:val="false"/>
                <w:color w:val="000000"/>
                <w:sz w:val="20"/>
              </w:rPr>
              <w:t>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(facility group (if any), capacity for crowded facilities, etc.)</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Particularly important state facilities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criterion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 in section 1: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Strategic objects, objects of economic sectors that have strategic importance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criterion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 in section 2: 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Hazardous industrial facilities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criterion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 in section 3: 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Places of mass gathering of people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criterion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 in section 4: 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objects is _____.</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The list is approved in tabular form according to the appendix in the state and Russian languages. The numbering of the territorial list of objects vulnerable to terrorism must be continuous within the list.</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When classifying objects as vulnerable to terrorism:</w:t>
      </w:r>
    </w:p>
    <w:p>
      <w:pPr>
        <w:spacing w:after="0"/>
        <w:ind w:left="0"/>
        <w:jc w:val="both"/>
      </w:pPr>
      <w:r>
        <w:rPr>
          <w:rFonts w:ascii="Times New Roman"/>
          <w:b w:val="false"/>
          <w:i w:val="false"/>
          <w:color w:val="000000"/>
          <w:sz w:val="28"/>
        </w:rPr>
        <w:t>
      1) objects located on one or several territorially connected sites, the owner of which is one body or organization operating the objects, are subject to inclusion in the list as one object;</w:t>
      </w:r>
    </w:p>
    <w:p>
      <w:pPr>
        <w:spacing w:after="0"/>
        <w:ind w:left="0"/>
        <w:jc w:val="both"/>
      </w:pPr>
      <w:r>
        <w:rPr>
          <w:rFonts w:ascii="Times New Roman"/>
          <w:b w:val="false"/>
          <w:i w:val="false"/>
          <w:color w:val="000000"/>
          <w:sz w:val="28"/>
        </w:rPr>
        <w:t>
      2) objects located on one or several territorially connected sites, the copyright holders of which are different bodies or organizations operating the objects, are subject to inclusion in the list as separate objects;</w:t>
      </w:r>
    </w:p>
    <w:p>
      <w:pPr>
        <w:spacing w:after="0"/>
        <w:ind w:left="0"/>
        <w:jc w:val="both"/>
      </w:pPr>
      <w:r>
        <w:rPr>
          <w:rFonts w:ascii="Times New Roman"/>
          <w:b w:val="false"/>
          <w:i w:val="false"/>
          <w:color w:val="000000"/>
          <w:sz w:val="28"/>
        </w:rPr>
        <w:t>
      3) facilities located on geographically remote and/or technologically and technically unconnected sites, the copyright holder of which is one body or organization or person operating the facilities, are subject to inclusion in the list as separate facilities;</w:t>
      </w:r>
    </w:p>
    <w:p>
      <w:pPr>
        <w:spacing w:after="0"/>
        <w:ind w:left="0"/>
        <w:jc w:val="both"/>
      </w:pPr>
      <w:r>
        <w:rPr>
          <w:rFonts w:ascii="Times New Roman"/>
          <w:b w:val="false"/>
          <w:i w:val="false"/>
          <w:color w:val="000000"/>
          <w:sz w:val="28"/>
        </w:rPr>
        <w:t>
      4) if the organization meets the criterion and is not the owner or other legal holder of the operated facility, then both the organization and the operated facility (its location) shall be included in the list of facilities vulnerable to terrorism as a single facility.</w:t>
      </w:r>
    </w:p>
    <w:p>
      <w:pPr>
        <w:spacing w:after="0"/>
        <w:ind w:left="0"/>
        <w:jc w:val="both"/>
      </w:pPr>
      <w:r>
        <w:rPr>
          <w:rFonts w:ascii="Times New Roman"/>
          <w:b w:val="false"/>
          <w:i w:val="false"/>
          <w:color w:val="000000"/>
          <w:sz w:val="28"/>
        </w:rPr>
        <w:t>
      2. Once filled, the lists of objects vulnerable to terrorism shall be documents containing official information of limited distribution and shall be marked “For official use only” unless they are assigned a secrecy classification in accordance with the requirements of the legislation of the Republic of Kazakhstan on state secrets.</w:t>
      </w:r>
    </w:p>
    <w:p>
      <w:pPr>
        <w:spacing w:after="0"/>
        <w:ind w:left="0"/>
        <w:jc w:val="both"/>
      </w:pPr>
      <w:r>
        <w:rPr>
          <w:rFonts w:ascii="Times New Roman"/>
          <w:b w:val="false"/>
          <w:i w:val="false"/>
          <w:color w:val="000000"/>
          <w:sz w:val="28"/>
        </w:rPr>
        <w:t>
      3. Within ten working days after approval of the territorial list, amendments and (or) additions to it:</w:t>
      </w:r>
    </w:p>
    <w:p>
      <w:pPr>
        <w:spacing w:after="0"/>
        <w:ind w:left="0"/>
        <w:jc w:val="both"/>
      </w:pPr>
      <w:r>
        <w:rPr>
          <w:rFonts w:ascii="Times New Roman"/>
          <w:b w:val="false"/>
          <w:i w:val="false"/>
          <w:color w:val="000000"/>
          <w:sz w:val="28"/>
        </w:rPr>
        <w:t>
      1) one copy of the legal act shall be sent to the territorial bodies of the National Security Committee of the Republic of Kazakhstan and the Internal Affairs Committee of the Republic of Kazakhstan, as well as the State Security Service of the Republic of Kazakhstan;</w:t>
      </w:r>
    </w:p>
    <w:p>
      <w:pPr>
        <w:spacing w:after="0"/>
        <w:ind w:left="0"/>
        <w:jc w:val="both"/>
      </w:pPr>
      <w:r>
        <w:rPr>
          <w:rFonts w:ascii="Times New Roman"/>
          <w:b w:val="false"/>
          <w:i w:val="false"/>
          <w:color w:val="000000"/>
          <w:sz w:val="28"/>
        </w:rPr>
        <w:t>
      2) the relevant extract shall be sent to central government bodies, their territorial divisions, and divisions of local executive bodies in accordance with submitted applications.</w:t>
      </w:r>
    </w:p>
    <w:p>
      <w:pPr>
        <w:spacing w:after="0"/>
        <w:ind w:left="0"/>
        <w:jc w:val="both"/>
      </w:pPr>
      <w:r>
        <w:rPr>
          <w:rFonts w:ascii="Times New Roman"/>
          <w:b w:val="false"/>
          <w:i w:val="false"/>
          <w:color w:val="000000"/>
          <w:sz w:val="28"/>
        </w:rPr>
        <w:t>
      4. The object group shall be indicated in accordance with the departmental/industry Instructions for organizing anti-terrorist protection of objects vulnerable to terrorism, approved by the first head of the state body under whose jurisdiction the object is located or in whose sphere of activity the object operates.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classifying </w:t>
            </w:r>
            <w:r>
              <w:br/>
            </w:r>
            <w:r>
              <w:rPr>
                <w:rFonts w:ascii="Times New Roman"/>
                <w:b w:val="false"/>
                <w:i w:val="false"/>
                <w:color w:val="000000"/>
                <w:sz w:val="20"/>
              </w:rPr>
              <w:t>facilities as vulnerable to terrorism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of the inclusion (or) exclusion of a facility in (from) the list of facilities vulnerable to terrorism _________________ (regions, cities of republican significance, capitals)</w:t>
      </w:r>
    </w:p>
    <w:p>
      <w:pPr>
        <w:spacing w:after="0"/>
        <w:ind w:left="0"/>
        <w:jc w:val="both"/>
      </w:pPr>
      <w:r>
        <w:rPr>
          <w:rFonts w:ascii="Times New Roman"/>
          <w:b w:val="false"/>
          <w:i w:val="false"/>
          <w:color w:val="000000"/>
          <w:sz w:val="28"/>
        </w:rPr>
        <w:t xml:space="preserve">
      1) _________________________________ name of the facility; </w:t>
      </w:r>
    </w:p>
    <w:p>
      <w:pPr>
        <w:spacing w:after="0"/>
        <w:ind w:left="0"/>
        <w:jc w:val="both"/>
      </w:pPr>
      <w:r>
        <w:rPr>
          <w:rFonts w:ascii="Times New Roman"/>
          <w:b w:val="false"/>
          <w:i w:val="false"/>
          <w:color w:val="000000"/>
          <w:sz w:val="28"/>
        </w:rPr>
        <w:t xml:space="preserve">
      2) _________________________________ facts that served as the grounds for </w:t>
      </w:r>
    </w:p>
    <w:p>
      <w:pPr>
        <w:spacing w:after="0"/>
        <w:ind w:left="0"/>
        <w:jc w:val="both"/>
      </w:pPr>
      <w:r>
        <w:rPr>
          <w:rFonts w:ascii="Times New Roman"/>
          <w:b w:val="false"/>
          <w:i w:val="false"/>
          <w:color w:val="000000"/>
          <w:sz w:val="28"/>
        </w:rPr>
        <w:t xml:space="preserve">
      the inclusion or exclusion of the facility </w:t>
      </w:r>
    </w:p>
    <w:p>
      <w:pPr>
        <w:spacing w:after="0"/>
        <w:ind w:left="0"/>
        <w:jc w:val="both"/>
      </w:pPr>
      <w:r>
        <w:rPr>
          <w:rFonts w:ascii="Times New Roman"/>
          <w:b w:val="false"/>
          <w:i w:val="false"/>
          <w:color w:val="000000"/>
          <w:sz w:val="28"/>
        </w:rPr>
        <w:t xml:space="preserve">
      (compliance (non-compliance) of the facility with the criteria, other); </w:t>
      </w:r>
    </w:p>
    <w:p>
      <w:pPr>
        <w:spacing w:after="0"/>
        <w:ind w:left="0"/>
        <w:jc w:val="both"/>
      </w:pPr>
      <w:r>
        <w:rPr>
          <w:rFonts w:ascii="Times New Roman"/>
          <w:b w:val="false"/>
          <w:i w:val="false"/>
          <w:color w:val="000000"/>
          <w:sz w:val="28"/>
        </w:rPr>
        <w:t xml:space="preserve">
      3) __________________________________ number and date of the decision of the akimat </w:t>
      </w:r>
    </w:p>
    <w:p>
      <w:pPr>
        <w:spacing w:after="0"/>
        <w:ind w:left="0"/>
        <w:jc w:val="both"/>
      </w:pPr>
      <w:r>
        <w:rPr>
          <w:rFonts w:ascii="Times New Roman"/>
          <w:b w:val="false"/>
          <w:i w:val="false"/>
          <w:color w:val="000000"/>
          <w:sz w:val="28"/>
        </w:rPr>
        <w:t xml:space="preserve">
      of the the region, city of republican significance, the capital on the inclusion (exclusion) </w:t>
      </w:r>
    </w:p>
    <w:p>
      <w:pPr>
        <w:spacing w:after="0"/>
        <w:ind w:left="0"/>
        <w:jc w:val="both"/>
      </w:pPr>
      <w:r>
        <w:rPr>
          <w:rFonts w:ascii="Times New Roman"/>
          <w:b w:val="false"/>
          <w:i w:val="false"/>
          <w:color w:val="000000"/>
          <w:sz w:val="28"/>
        </w:rPr>
        <w:t xml:space="preserve">
      of the facility in (from) the territorial list; </w:t>
      </w:r>
    </w:p>
    <w:p>
      <w:pPr>
        <w:spacing w:after="0"/>
        <w:ind w:left="0"/>
        <w:jc w:val="both"/>
      </w:pPr>
      <w:r>
        <w:rPr>
          <w:rFonts w:ascii="Times New Roman"/>
          <w:b w:val="false"/>
          <w:i w:val="false"/>
          <w:color w:val="000000"/>
          <w:sz w:val="28"/>
        </w:rPr>
        <w:t xml:space="preserve">
      4) representative of the office (department) of the anti-terrorist commission </w:t>
      </w:r>
    </w:p>
    <w:p>
      <w:pPr>
        <w:spacing w:after="0"/>
        <w:ind w:left="0"/>
        <w:jc w:val="both"/>
      </w:pPr>
      <w:r>
        <w:rPr>
          <w:rFonts w:ascii="Times New Roman"/>
          <w:b w:val="false"/>
          <w:i w:val="false"/>
          <w:color w:val="000000"/>
          <w:sz w:val="28"/>
        </w:rPr>
        <w:t xml:space="preserve">
      ____________ __________________________ </w:t>
      </w:r>
    </w:p>
    <w:p>
      <w:pPr>
        <w:spacing w:after="0"/>
        <w:ind w:left="0"/>
        <w:jc w:val="both"/>
      </w:pPr>
      <w:r>
        <w:rPr>
          <w:rFonts w:ascii="Times New Roman"/>
          <w:b w:val="false"/>
          <w:i w:val="false"/>
          <w:color w:val="000000"/>
          <w:sz w:val="28"/>
        </w:rPr>
        <w:t xml:space="preserve">
      (signature) (surname, name and patronymic (if any) </w:t>
      </w:r>
    </w:p>
    <w:p>
      <w:pPr>
        <w:spacing w:after="0"/>
        <w:ind w:left="0"/>
        <w:jc w:val="both"/>
      </w:pPr>
      <w:r>
        <w:rPr>
          <w:rFonts w:ascii="Times New Roman"/>
          <w:b w:val="false"/>
          <w:i w:val="false"/>
          <w:color w:val="000000"/>
          <w:sz w:val="28"/>
        </w:rPr>
        <w:t xml:space="preserve">
      Note: the notification shall be sent by hand - with a mark of receipt </w:t>
      </w:r>
    </w:p>
    <w:p>
      <w:pPr>
        <w:spacing w:after="0"/>
        <w:ind w:left="0"/>
        <w:jc w:val="both"/>
      </w:pPr>
      <w:r>
        <w:rPr>
          <w:rFonts w:ascii="Times New Roman"/>
          <w:b w:val="false"/>
          <w:i w:val="false"/>
          <w:color w:val="000000"/>
          <w:sz w:val="28"/>
        </w:rPr>
        <w:t>
      or by mail - by sending a registered letter with notification.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of the Government</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dated April 12, 2021 № 234</w:t>
            </w:r>
          </w:p>
        </w:tc>
      </w:tr>
    </w:tbl>
    <w:p>
      <w:pPr>
        <w:spacing w:after="0"/>
        <w:ind w:left="0"/>
        <w:jc w:val="left"/>
      </w:pPr>
      <w:r>
        <w:rPr>
          <w:rFonts w:ascii="Times New Roman"/>
          <w:b/>
          <w:i w:val="false"/>
          <w:color w:val="000000"/>
        </w:rPr>
        <w:t xml:space="preserve"> Criteria for classifying facilities as vulnerable to terrorism Chapter 1. General Provisions</w:t>
      </w:r>
    </w:p>
    <w:p>
      <w:pPr>
        <w:spacing w:after="0"/>
        <w:ind w:left="0"/>
        <w:jc w:val="both"/>
      </w:pPr>
      <w:r>
        <w:rPr>
          <w:rFonts w:ascii="Times New Roman"/>
          <w:b w:val="false"/>
          <w:i w:val="false"/>
          <w:color w:val="000000"/>
          <w:sz w:val="28"/>
        </w:rPr>
        <w:t>
      1. For the purposes of these criteria, the following basic concepts shall be used:</w:t>
      </w:r>
    </w:p>
    <w:p>
      <w:pPr>
        <w:spacing w:after="0"/>
        <w:ind w:left="0"/>
        <w:jc w:val="both"/>
      </w:pPr>
      <w:r>
        <w:rPr>
          <w:rFonts w:ascii="Times New Roman"/>
          <w:b w:val="false"/>
          <w:i w:val="false"/>
          <w:color w:val="000000"/>
          <w:sz w:val="28"/>
        </w:rPr>
        <w:t>
      1) potentially hazardous chemical and biological substances - substances that, under certain conditions and in certain concentrations, may harm human health or future generations, the application and use of which are regulated by regulatory legal acts in the field of sanitary and epidemiological well-being of the population and hygienic standards;</w:t>
      </w:r>
    </w:p>
    <w:p>
      <w:pPr>
        <w:spacing w:after="0"/>
        <w:ind w:left="0"/>
        <w:jc w:val="both"/>
      </w:pPr>
      <w:r>
        <w:rPr>
          <w:rFonts w:ascii="Times New Roman"/>
          <w:b w:val="false"/>
          <w:i w:val="false"/>
          <w:color w:val="000000"/>
          <w:sz w:val="28"/>
        </w:rPr>
        <w:t>
      2) estimated area – the sum of the areas of all the rooms located in it, except for corridors, vestibules, passages, stairwells, elevator shafts, internal open staircases, as well as rooms intended for the placement of engineering equipment and utility networks;</w:t>
      </w:r>
    </w:p>
    <w:p>
      <w:pPr>
        <w:spacing w:after="0"/>
        <w:ind w:left="0"/>
        <w:jc w:val="both"/>
      </w:pPr>
      <w:r>
        <w:rPr>
          <w:rFonts w:ascii="Times New Roman"/>
          <w:b w:val="false"/>
          <w:i w:val="false"/>
          <w:color w:val="000000"/>
          <w:sz w:val="28"/>
        </w:rPr>
        <w:t>
      3) public structures – buildings, structures, premises or parts thereof, intended for the presence of people and (or) the satisfaction of their various needs, while being free for access by an individually undefined list of persons;</w:t>
      </w:r>
    </w:p>
    <w:p>
      <w:pPr>
        <w:spacing w:after="0"/>
        <w:ind w:left="0"/>
        <w:jc w:val="both"/>
      </w:pPr>
      <w:r>
        <w:rPr>
          <w:rFonts w:ascii="Times New Roman"/>
          <w:b w:val="false"/>
          <w:i w:val="false"/>
          <w:color w:val="000000"/>
          <w:sz w:val="28"/>
        </w:rPr>
        <w:t>
      4) objects of a subordinate organization of the state material reserve system - objects of a legal entity that carries out the formation and storage of material assets of the state reserve;</w:t>
      </w:r>
    </w:p>
    <w:p>
      <w:pPr>
        <w:spacing w:after="0"/>
        <w:ind w:left="0"/>
        <w:jc w:val="both"/>
      </w:pPr>
      <w:r>
        <w:rPr>
          <w:rFonts w:ascii="Times New Roman"/>
          <w:b w:val="false"/>
          <w:i w:val="false"/>
          <w:color w:val="000000"/>
          <w:sz w:val="28"/>
        </w:rPr>
        <w:t>
      5) retail space – the area of a retail facility occupied by special equipment, intended for displaying and demonstrating goods, servicing customers and conducting monetary settlements with customers when selling goods, and for the passage of customers;</w:t>
      </w:r>
    </w:p>
    <w:p>
      <w:pPr>
        <w:spacing w:after="0"/>
        <w:ind w:left="0"/>
        <w:jc w:val="both"/>
      </w:pPr>
      <w:r>
        <w:rPr>
          <w:rFonts w:ascii="Times New Roman"/>
          <w:b w:val="false"/>
          <w:i w:val="false"/>
          <w:color w:val="000000"/>
          <w:sz w:val="28"/>
        </w:rPr>
        <w:t>
      6) sports clubs for sport shooting – indoor (closed) shooting ranges, semi-open shooting ranges, open shooting ranges (shooting ranges), stands.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provided for in the wording of the Resolution of the Government of the Republic of Kazakhstan dated 23.05.2024 № 406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Especially important state facilities vulnerable to terrorism shall include facilities that meet the following criteria:</w:t>
      </w:r>
    </w:p>
    <w:p>
      <w:pPr>
        <w:spacing w:after="0"/>
        <w:ind w:left="0"/>
        <w:jc w:val="both"/>
      </w:pPr>
      <w:r>
        <w:rPr>
          <w:rFonts w:ascii="Times New Roman"/>
          <w:b w:val="false"/>
          <w:i w:val="false"/>
          <w:color w:val="000000"/>
          <w:sz w:val="28"/>
        </w:rPr>
        <w:t>
      1) facilities of central executive bodies, facilities of state bodies directly subordinated and accountable to the President of the Republic of Kazakhstan, their departments, except for facilities of special state and law enforcement bodies; facilities of their structural and territorial subdivisions of interregional, regional, district significance, cities of regional, republican significance, the capital on a reasonable proposal (application) of the body in charge of which they are, based on the significance of the tasks to be solved;</w:t>
      </w:r>
    </w:p>
    <w:p>
      <w:pPr>
        <w:spacing w:after="0"/>
        <w:ind w:left="0"/>
        <w:jc w:val="both"/>
      </w:pPr>
      <w:r>
        <w:rPr>
          <w:rFonts w:ascii="Times New Roman"/>
          <w:b w:val="false"/>
          <w:i w:val="false"/>
          <w:color w:val="000000"/>
          <w:sz w:val="28"/>
        </w:rPr>
        <w:t>
      2) facilities of the bodies of the judicial system, their structural and territorial divisions;</w:t>
      </w:r>
    </w:p>
    <w:p>
      <w:pPr>
        <w:spacing w:after="0"/>
        <w:ind w:left="0"/>
        <w:jc w:val="both"/>
      </w:pPr>
      <w:r>
        <w:rPr>
          <w:rFonts w:ascii="Times New Roman"/>
          <w:b w:val="false"/>
          <w:i w:val="false"/>
          <w:color w:val="000000"/>
          <w:sz w:val="28"/>
        </w:rPr>
        <w:t>
      3) facilities of special state and law enforcement agencies, their departments, structural, and territorial divisions, including institutions of the penal system;</w:t>
      </w:r>
    </w:p>
    <w:p>
      <w:pPr>
        <w:spacing w:after="0"/>
        <w:ind w:left="0"/>
        <w:jc w:val="both"/>
      </w:pPr>
      <w:r>
        <w:rPr>
          <w:rFonts w:ascii="Times New Roman"/>
          <w:b w:val="false"/>
          <w:i w:val="false"/>
          <w:color w:val="000000"/>
          <w:sz w:val="28"/>
        </w:rPr>
        <w:t>
      4) facilities of the National Bank of the Republic of Kazakhstan;</w:t>
      </w:r>
    </w:p>
    <w:p>
      <w:pPr>
        <w:spacing w:after="0"/>
        <w:ind w:left="0"/>
        <w:jc w:val="both"/>
      </w:pPr>
      <w:r>
        <w:rPr>
          <w:rFonts w:ascii="Times New Roman"/>
          <w:b w:val="false"/>
          <w:i w:val="false"/>
          <w:color w:val="000000"/>
          <w:sz w:val="28"/>
        </w:rPr>
        <w:t>
      5) foreign missions of the Republic of Kazakhstan (according to the departmental list of the Ministry of Foreign Affairs of the Republic of Kazakhstan);</w:t>
      </w:r>
    </w:p>
    <w:p>
      <w:pPr>
        <w:spacing w:after="0"/>
        <w:ind w:left="0"/>
        <w:jc w:val="both"/>
      </w:pPr>
      <w:r>
        <w:rPr>
          <w:rFonts w:ascii="Times New Roman"/>
          <w:b w:val="false"/>
          <w:i w:val="false"/>
          <w:color w:val="000000"/>
          <w:sz w:val="28"/>
        </w:rPr>
        <w:t>
      6) facilities of local representative and executive bodies of the region, district, city, district in the city of regional and republican significance, the capital;</w:t>
      </w:r>
    </w:p>
    <w:p>
      <w:pPr>
        <w:spacing w:after="0"/>
        <w:ind w:left="0"/>
        <w:jc w:val="both"/>
      </w:pPr>
      <w:r>
        <w:rPr>
          <w:rFonts w:ascii="Times New Roman"/>
          <w:b w:val="false"/>
          <w:i w:val="false"/>
          <w:color w:val="000000"/>
          <w:sz w:val="28"/>
        </w:rPr>
        <w:t>
      7) other facilities of great national importance.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Government of the Republic of Kazakhstan dated 23.05.2024 № 406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Strategic facilities, facilities of sectors of the economy of strategic importance, vulnerable to terrorism shall include facilities that meet the following criteria:</w:t>
      </w:r>
    </w:p>
    <w:p>
      <w:pPr>
        <w:spacing w:after="0"/>
        <w:ind w:left="0"/>
        <w:jc w:val="both"/>
      </w:pPr>
      <w:r>
        <w:rPr>
          <w:rFonts w:ascii="Times New Roman"/>
          <w:b w:val="false"/>
          <w:i w:val="false"/>
          <w:color w:val="000000"/>
          <w:sz w:val="28"/>
        </w:rPr>
        <w:t>
      1) military units and institutions of the Armed Forces, other troops and military formations;</w:t>
      </w:r>
    </w:p>
    <w:p>
      <w:pPr>
        <w:spacing w:after="0"/>
        <w:ind w:left="0"/>
        <w:jc w:val="both"/>
      </w:pPr>
      <w:r>
        <w:rPr>
          <w:rFonts w:ascii="Times New Roman"/>
          <w:b w:val="false"/>
          <w:i w:val="false"/>
          <w:color w:val="000000"/>
          <w:sz w:val="28"/>
        </w:rPr>
        <w:t>
      2) objects of the subordinate organization of the state material reserve system;</w:t>
      </w:r>
    </w:p>
    <w:p>
      <w:pPr>
        <w:spacing w:after="0"/>
        <w:ind w:left="0"/>
        <w:jc w:val="both"/>
      </w:pPr>
      <w:r>
        <w:rPr>
          <w:rFonts w:ascii="Times New Roman"/>
          <w:b w:val="false"/>
          <w:i w:val="false"/>
          <w:color w:val="000000"/>
          <w:sz w:val="28"/>
        </w:rPr>
        <w:t>
      3)   life support facilities: gas distribution stations that provide commercial gas to organizations that produce thermal energy and meet the criteria of this subparagraph; energy-producing organizations engaged in the production of electrical (over 50 MW) and (or) thermal energy, boiler houses producing heat energy in the district heating zone (over 100 Gcal) (thermal power plant, state district power station, hydroelectric power station, gas-turbine thermal power plant, thermal power plant and boiler houses, except for energy producing organizations that use renewable energy sources), substations of the system operator 220kV and above; drinking water supply facilities - water intake facilities that provide drinking water supply to water consumers in the amount of more than 5000 (five thousand) people;</w:t>
      </w:r>
    </w:p>
    <w:p>
      <w:pPr>
        <w:spacing w:after="0"/>
        <w:ind w:left="0"/>
        <w:jc w:val="both"/>
      </w:pPr>
      <w:r>
        <w:rPr>
          <w:rFonts w:ascii="Times New Roman"/>
          <w:b w:val="false"/>
          <w:i w:val="false"/>
          <w:color w:val="000000"/>
          <w:sz w:val="28"/>
        </w:rPr>
        <w:t>
      4) transport infrastructure facilities (railway stations belonging to classes "Out of class", "1", "2" and "3" classes, seaports providing services to ships making international flights, airports (aerodromes), facilities of air navigation service providers;</w:t>
      </w:r>
    </w:p>
    <w:p>
      <w:pPr>
        <w:spacing w:after="0"/>
        <w:ind w:left="0"/>
        <w:jc w:val="both"/>
      </w:pPr>
      <w:r>
        <w:rPr>
          <w:rFonts w:ascii="Times New Roman"/>
          <w:b w:val="false"/>
          <w:i w:val="false"/>
          <w:color w:val="000000"/>
          <w:sz w:val="28"/>
        </w:rPr>
        <w:t>
      5) water management facilities (hydraulic structures – waterworks, locks, dams, water intake structures used to manage water resources), the destruction (disruption of operations) of which may lead to emergencies on a global, regional or local scale;</w:t>
      </w:r>
    </w:p>
    <w:p>
      <w:pPr>
        <w:spacing w:after="0"/>
        <w:ind w:left="0"/>
        <w:jc w:val="both"/>
      </w:pPr>
      <w:r>
        <w:rPr>
          <w:rFonts w:ascii="Times New Roman"/>
          <w:b w:val="false"/>
          <w:i w:val="false"/>
          <w:color w:val="000000"/>
          <w:sz w:val="28"/>
        </w:rPr>
        <w:t>
      6) facilities where oil and (or) gas processing, oil and (or) gas storage in tanks, uranium mining and processing is carried out; facilities operating in the chemical industry;</w:t>
      </w:r>
    </w:p>
    <w:p>
      <w:pPr>
        <w:spacing w:after="0"/>
        <w:ind w:left="0"/>
        <w:jc w:val="both"/>
      </w:pPr>
      <w:r>
        <w:rPr>
          <w:rFonts w:ascii="Times New Roman"/>
          <w:b w:val="false"/>
          <w:i w:val="false"/>
          <w:color w:val="000000"/>
          <w:sz w:val="28"/>
        </w:rPr>
        <w:t>
      7) facilities of the defence industry;</w:t>
      </w:r>
    </w:p>
    <w:p>
      <w:pPr>
        <w:spacing w:after="0"/>
        <w:ind w:left="0"/>
        <w:jc w:val="both"/>
      </w:pPr>
      <w:r>
        <w:rPr>
          <w:rFonts w:ascii="Times New Roman"/>
          <w:b w:val="false"/>
          <w:i w:val="false"/>
          <w:color w:val="000000"/>
          <w:sz w:val="28"/>
        </w:rPr>
        <w:t>
      8) communication, telecommunication, and television and radio broadcasting facilities (technical centers of the Directorate of National Satellite Television and Radio Broadcasting, radio and television stations located in regional centers and cities of national significance);</w:t>
      </w:r>
    </w:p>
    <w:p>
      <w:pPr>
        <w:spacing w:after="0"/>
        <w:ind w:left="0"/>
        <w:jc w:val="both"/>
      </w:pPr>
      <w:r>
        <w:rPr>
          <w:rFonts w:ascii="Times New Roman"/>
          <w:b w:val="false"/>
          <w:i w:val="false"/>
          <w:color w:val="000000"/>
          <w:sz w:val="28"/>
        </w:rPr>
        <w:t>
      8-1) ground-based space infrastructure facilities;</w:t>
      </w:r>
    </w:p>
    <w:p>
      <w:pPr>
        <w:spacing w:after="0"/>
        <w:ind w:left="0"/>
        <w:jc w:val="both"/>
      </w:pPr>
      <w:r>
        <w:rPr>
          <w:rFonts w:ascii="Times New Roman"/>
          <w:b w:val="false"/>
          <w:i w:val="false"/>
          <w:color w:val="000000"/>
          <w:sz w:val="28"/>
        </w:rPr>
        <w:t>
      9) organizations of the metallurgical industry, related to the backbone;</w:t>
      </w:r>
    </w:p>
    <w:p>
      <w:pPr>
        <w:spacing w:after="0"/>
        <w:ind w:left="0"/>
        <w:jc w:val="both"/>
      </w:pPr>
      <w:r>
        <w:rPr>
          <w:rFonts w:ascii="Times New Roman"/>
          <w:b w:val="false"/>
          <w:i w:val="false"/>
          <w:color w:val="000000"/>
          <w:sz w:val="28"/>
        </w:rPr>
        <w:t>
      10) facilities using atomic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Decree of the Government of the Republic of Kazakhstan dated 23.05.2024 № 406 (shall come into effect upon expiry of sixty calendar days after the date of its first official publication); dated 07.11.2024 № 933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Hazardous industrial facilities vulnerable to terrorism include facilities that meet the following criteria:</w:t>
      </w:r>
    </w:p>
    <w:p>
      <w:pPr>
        <w:spacing w:after="0"/>
        <w:ind w:left="0"/>
        <w:jc w:val="both"/>
      </w:pPr>
      <w:r>
        <w:rPr>
          <w:rFonts w:ascii="Times New Roman"/>
          <w:b w:val="false"/>
          <w:i w:val="false"/>
          <w:color w:val="000000"/>
          <w:sz w:val="28"/>
        </w:rPr>
        <w:t>
      1) facilities involved in the development, production, testing, research and storage of potentially hazardous chemical and biological (bacteriological, poisonous) substances;</w:t>
      </w:r>
    </w:p>
    <w:p>
      <w:pPr>
        <w:spacing w:after="0"/>
        <w:ind w:left="0"/>
        <w:jc w:val="both"/>
      </w:pPr>
      <w:r>
        <w:rPr>
          <w:rFonts w:ascii="Times New Roman"/>
          <w:b w:val="false"/>
          <w:i w:val="false"/>
          <w:color w:val="000000"/>
          <w:sz w:val="28"/>
        </w:rPr>
        <w:t>
      2) facilities for the storage of explosives, and toxic and highly toxic substances.</w:t>
      </w:r>
    </w:p>
    <w:p>
      <w:pPr>
        <w:spacing w:after="0"/>
        <w:ind w:left="0"/>
        <w:jc w:val="both"/>
      </w:pPr>
      <w:r>
        <w:rPr>
          <w:rFonts w:ascii="Times New Roman"/>
          <w:b w:val="false"/>
          <w:i w:val="false"/>
          <w:color w:val="000000"/>
          <w:sz w:val="28"/>
        </w:rPr>
        <w:t>
      5. Facilities of a mass congestion of people vulnerable to terrorism include facilities that meet the following criteria:</w:t>
      </w:r>
    </w:p>
    <w:p>
      <w:pPr>
        <w:spacing w:after="0"/>
        <w:ind w:left="0"/>
        <w:jc w:val="both"/>
      </w:pPr>
      <w:r>
        <w:rPr>
          <w:rFonts w:ascii="Times New Roman"/>
          <w:b w:val="false"/>
          <w:i w:val="false"/>
          <w:color w:val="000000"/>
          <w:sz w:val="28"/>
        </w:rPr>
        <w:t>
      1) retail facilities with a retail area of 500 (five hundred) square meters or more. Facilities on whose territory firearms and ammunition are traded, regardless of the retail area;</w:t>
      </w:r>
    </w:p>
    <w:p>
      <w:pPr>
        <w:spacing w:after="0"/>
        <w:ind w:left="0"/>
        <w:jc w:val="both"/>
      </w:pPr>
      <w:r>
        <w:rPr>
          <w:rFonts w:ascii="Times New Roman"/>
          <w:b w:val="false"/>
          <w:i w:val="false"/>
          <w:color w:val="000000"/>
          <w:sz w:val="28"/>
        </w:rPr>
        <w:t>
      2) public catering facilities with a total area of halls for serving visitors from 500 (five hundred) square meters or more;</w:t>
      </w:r>
    </w:p>
    <w:p>
      <w:pPr>
        <w:spacing w:after="0"/>
        <w:ind w:left="0"/>
        <w:jc w:val="both"/>
      </w:pPr>
      <w:r>
        <w:rPr>
          <w:rFonts w:ascii="Times New Roman"/>
          <w:b w:val="false"/>
          <w:i w:val="false"/>
          <w:color w:val="000000"/>
          <w:sz w:val="28"/>
        </w:rPr>
        <w:t>
      3) facilities of cultural organizations (theatres; concert halls; circuses; libraries; cultural and leisure organizations; cinematographic organizations (the main activity of which is the screening of a film carried out in a cinema hall), museums, art galleries (salons); studios; workshops; cultural and historical centers, research centers (research institutes) in the field of culture, other cultural organizations carrying out activities in the field of culture), designed for the simultaneous stay (capacity) of 200 (two hundred) or more people</w:t>
      </w:r>
      <w:r>
        <w:rPr>
          <w:rFonts w:ascii="Times New Roman"/>
          <w:b w:val="false"/>
          <w:i w:val="false"/>
          <w:color w:val="000000"/>
          <w:vertAlign w:val="superscript"/>
        </w:rPr>
        <w:t xml:space="preserve"> 2</w:t>
      </w:r>
      <w:r>
        <w:rPr>
          <w:rFonts w:ascii="Times New Roman"/>
          <w:b w:val="false"/>
          <w:i w:val="false"/>
          <w:color w:val="000000"/>
          <w:sz w:val="28"/>
        </w:rPr>
        <w:t>;</w:t>
      </w:r>
    </w:p>
    <w:p>
      <w:pPr>
        <w:spacing w:after="0"/>
        <w:ind w:left="0"/>
        <w:jc w:val="both"/>
      </w:pPr>
      <w:r>
        <w:rPr>
          <w:rFonts w:ascii="Times New Roman"/>
          <w:b w:val="false"/>
          <w:i w:val="false"/>
          <w:color w:val="000000"/>
          <w:sz w:val="28"/>
        </w:rPr>
        <w:t>
      4) physical education, health and sports facilities designed for the simultaneous presence (capacity) of 500 (five hundred) or more people. Sports clubs for sport shooting, regardless of capacity;</w:t>
      </w:r>
    </w:p>
    <w:p>
      <w:pPr>
        <w:spacing w:after="0"/>
        <w:ind w:left="0"/>
        <w:jc w:val="both"/>
      </w:pPr>
      <w:r>
        <w:rPr>
          <w:rFonts w:ascii="Times New Roman"/>
          <w:b w:val="false"/>
          <w:i w:val="false"/>
          <w:color w:val="000000"/>
          <w:sz w:val="28"/>
        </w:rPr>
        <w:t>
      5) other entertainment facilities designed for simultaneous stay (capacity) of 200 (two hundred) or more people;</w:t>
      </w:r>
    </w:p>
    <w:p>
      <w:pPr>
        <w:spacing w:after="0"/>
        <w:ind w:left="0"/>
        <w:jc w:val="both"/>
      </w:pPr>
      <w:r>
        <w:rPr>
          <w:rFonts w:ascii="Times New Roman"/>
          <w:b w:val="false"/>
          <w:i w:val="false"/>
          <w:color w:val="000000"/>
          <w:sz w:val="28"/>
        </w:rPr>
        <w:t>
      6) facilities of educational organizations (buildings of preschool organizations; general education schools (gymnasiums, lyceums); organizations of post-secondary education; organizations of higher and (or) postgraduate education; specialized educational organizations; special educational organizations; educational organizations for orphans and children left without parental care; with the actual number of students and staff of 100 (one hundred) or more people;</w:t>
      </w:r>
    </w:p>
    <w:p>
      <w:pPr>
        <w:spacing w:after="0"/>
        <w:ind w:left="0"/>
        <w:jc w:val="both"/>
      </w:pPr>
      <w:r>
        <w:rPr>
          <w:rFonts w:ascii="Times New Roman"/>
          <w:b w:val="false"/>
          <w:i w:val="false"/>
          <w:color w:val="000000"/>
          <w:sz w:val="28"/>
        </w:rPr>
        <w:t>
      7) healthcare facilities designed for 200 (two hundred) or more visits per shift, organizations providing inpatient care, designed for 200 (two hundred) beds or more (departmental healthcare facilities, if they do not meet other criteria);</w:t>
      </w:r>
    </w:p>
    <w:p>
      <w:pPr>
        <w:spacing w:after="0"/>
        <w:ind w:left="0"/>
        <w:jc w:val="both"/>
      </w:pPr>
      <w:r>
        <w:rPr>
          <w:rFonts w:ascii="Times New Roman"/>
          <w:b w:val="false"/>
          <w:i w:val="false"/>
          <w:color w:val="000000"/>
          <w:sz w:val="28"/>
        </w:rPr>
        <w:t>
      8) places of accommodation for tourists (inns, hotels, motels, tourist camps, guest houses, rest houses, boarding houses and other buildings and structures used for accommodation of tourists and their services), designed for simultaneous stay (capacity) 200 (two hundred) and more people;</w:t>
      </w:r>
    </w:p>
    <w:p>
      <w:pPr>
        <w:spacing w:after="0"/>
        <w:ind w:left="0"/>
        <w:jc w:val="both"/>
      </w:pPr>
      <w:r>
        <w:rPr>
          <w:rFonts w:ascii="Times New Roman"/>
          <w:b w:val="false"/>
          <w:i w:val="false"/>
          <w:color w:val="000000"/>
          <w:sz w:val="28"/>
        </w:rPr>
        <w:t>
      9) other public buildings (including religious buildings (structures), facilities of state bodies and their subordinate organizations, individuals and legal entities providing public services, postal network services and services for users of communication services, cash settlement departments of second-tier banks) designed for simultaneous stay (capacity) of 200 (two hundred) or more people;</w:t>
      </w:r>
    </w:p>
    <w:p>
      <w:pPr>
        <w:spacing w:after="0"/>
        <w:ind w:left="0"/>
        <w:jc w:val="both"/>
      </w:pPr>
      <w:r>
        <w:rPr>
          <w:rFonts w:ascii="Times New Roman"/>
          <w:b w:val="false"/>
          <w:i w:val="false"/>
          <w:color w:val="000000"/>
          <w:sz w:val="28"/>
        </w:rPr>
        <w:t>
      10) facilities of transport infrastructure (bus terminals (stations) designed for simultaneous stay (capacity) of 200 (two hundred) or more people, metro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23.05.2024 № 406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Guarded facilities vulnerable to terrorism shall include facilities according to the list of facilities protected by the State Security Service of the Republic of Kazakhstan, approved by the head of the State Security Service of the Republic of Kazakhstan in agreement with the Administration of the President of the Republic of Kazakhstan.</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Hereinafter, in the absence of a capacity indicator in the title documents at the facilities, the calculation of the quality of the possible stay of people at the facility shall be carried out at the rate of 1.5 m</w:t>
      </w:r>
      <w:r>
        <w:rPr>
          <w:rFonts w:ascii="Times New Roman"/>
          <w:b w:val="false"/>
          <w:i w:val="false"/>
          <w:color w:val="000000"/>
          <w:vertAlign w:val="superscript"/>
        </w:rPr>
        <w:t>2</w:t>
      </w:r>
      <w:r>
        <w:rPr>
          <w:rFonts w:ascii="Times New Roman"/>
          <w:b w:val="false"/>
          <w:i w:val="false"/>
          <w:color w:val="000000"/>
          <w:sz w:val="28"/>
        </w:rPr>
        <w:t xml:space="preserve"> per person from the estimated area of the facility, excluding office space.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