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34d7" w14:textId="2503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of projects implemented by participants in special economic zones, in respect of which international, regional and foreign standards can be applied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November 22, 2019 No. 867. Abolished by the Decree of the Government of the Republic of Kazakhstan dated January 29, 2024 No. 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Government of the Republic of Kazakhstan No. 45 dated January 29, 2024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5) of</w:t>
      </w:r>
      <w:r>
        <w:rPr>
          <w:rFonts w:ascii="Times New Roman"/>
          <w:b w:val="false"/>
          <w:i w:val="false"/>
          <w:color w:val="000000"/>
          <w:sz w:val="28"/>
        </w:rPr>
        <w:t xml:space="preserve"> article 10 of the Law of the Republic of Kazakhstan dated April 3, 2019 “On special economic and industrial zones”, the Government of the Republic of Kazakhstan </w:t>
      </w:r>
      <w:r>
        <w:rPr>
          <w:rFonts w:ascii="Times New Roman"/>
          <w:b/>
          <w:i w:val="false"/>
          <w:color w:val="000000"/>
          <w:sz w:val="28"/>
        </w:rPr>
        <w:t>RESOLVES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for the selection of projects implemented by participants in special economic zones, for which international, regional and foreign standards can be applied.</w:t>
      </w:r>
    </w:p>
    <w:bookmarkEnd w:id="0"/>
    <w:bookmarkStart w:name="z3" w:id="1"/>
    <w:p>
      <w:pPr>
        <w:spacing w:after="0"/>
        <w:ind w:left="0"/>
        <w:jc w:val="both"/>
      </w:pPr>
      <w:r>
        <w:rPr>
          <w:rFonts w:ascii="Times New Roman"/>
          <w:b w:val="false"/>
          <w:i w:val="false"/>
          <w:color w:val="000000"/>
          <w:sz w:val="28"/>
        </w:rPr>
        <w:t>
      2. This resolution shall be enforced after ten calendar days after the day its first official publication.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22, 2019 No. 867</w:t>
            </w:r>
          </w:p>
        </w:tc>
      </w:tr>
    </w:tbl>
    <w:bookmarkStart w:name="z5" w:id="2"/>
    <w:p>
      <w:pPr>
        <w:spacing w:after="0"/>
        <w:ind w:left="0"/>
        <w:jc w:val="left"/>
      </w:pPr>
      <w:r>
        <w:rPr>
          <w:rFonts w:ascii="Times New Roman"/>
          <w:b/>
          <w:i w:val="false"/>
          <w:color w:val="000000"/>
        </w:rPr>
        <w:t xml:space="preserve"> Rules</w:t>
      </w:r>
      <w:r>
        <w:br/>
      </w:r>
      <w:r>
        <w:rPr>
          <w:rFonts w:ascii="Times New Roman"/>
          <w:b/>
          <w:i w:val="false"/>
          <w:color w:val="000000"/>
        </w:rPr>
        <w:t>for the selection of projects implemented by participants in special economic zones for which international,</w:t>
      </w:r>
      <w:r>
        <w:br/>
      </w:r>
      <w:r>
        <w:rPr>
          <w:rFonts w:ascii="Times New Roman"/>
          <w:b/>
          <w:i w:val="false"/>
          <w:color w:val="000000"/>
        </w:rPr>
        <w:t>regional and foreign standards may apply</w:t>
      </w:r>
    </w:p>
    <w:bookmarkEnd w:id="2"/>
    <w:bookmarkStart w:name="z6" w:id="3"/>
    <w:p>
      <w:pPr>
        <w:spacing w:after="0"/>
        <w:ind w:left="0"/>
        <w:jc w:val="left"/>
      </w:pPr>
      <w:r>
        <w:rPr>
          <w:rFonts w:ascii="Times New Roman"/>
          <w:b/>
          <w:i w:val="false"/>
          <w:color w:val="000000"/>
        </w:rPr>
        <w:t xml:space="preserve"> Chapter 1. General Provisions</w:t>
      </w:r>
    </w:p>
    <w:bookmarkEnd w:id="3"/>
    <w:bookmarkStart w:name="z7" w:id="4"/>
    <w:p>
      <w:pPr>
        <w:spacing w:after="0"/>
        <w:ind w:left="0"/>
        <w:jc w:val="both"/>
      </w:pPr>
      <w:r>
        <w:rPr>
          <w:rFonts w:ascii="Times New Roman"/>
          <w:b w:val="false"/>
          <w:i w:val="false"/>
          <w:color w:val="000000"/>
          <w:sz w:val="28"/>
        </w:rPr>
        <w:t>
      1. These Rules for the selection of projects implemented by participants in special economic zones for which international, regional and foreign standards (hereinafter referred to as the Rules) can be applied are developed in accordance with </w:t>
      </w:r>
      <w:r>
        <w:rPr>
          <w:rFonts w:ascii="Times New Roman"/>
          <w:b w:val="false"/>
          <w:i w:val="false"/>
          <w:color w:val="000000"/>
          <w:sz w:val="28"/>
        </w:rPr>
        <w:t>subparagraph 5) of</w:t>
      </w:r>
      <w:r>
        <w:rPr>
          <w:rFonts w:ascii="Times New Roman"/>
          <w:b w:val="false"/>
          <w:i w:val="false"/>
          <w:color w:val="000000"/>
          <w:sz w:val="28"/>
        </w:rPr>
        <w:t> Article 10 of the Law of the Republic of Kazakhstan dated April 3, 2019 “ On special economic and industrial zones ”and determine the rules for the selection of projects implemented by participants in special economic zones for which international, regional darts and standards of foreign countries.</w:t>
      </w:r>
    </w:p>
    <w:bookmarkEnd w:id="4"/>
    <w:bookmarkStart w:name="z8" w:id="5"/>
    <w:p>
      <w:pPr>
        <w:spacing w:after="0"/>
        <w:ind w:left="0"/>
        <w:jc w:val="both"/>
      </w:pPr>
      <w:r>
        <w:rPr>
          <w:rFonts w:ascii="Times New Roman"/>
          <w:b w:val="false"/>
          <w:i w:val="false"/>
          <w:color w:val="000000"/>
          <w:sz w:val="28"/>
        </w:rPr>
        <w:t>
      2. The main concepts used in these Rules:</w:t>
      </w:r>
    </w:p>
    <w:bookmarkEnd w:id="5"/>
    <w:bookmarkStart w:name="z9" w:id="6"/>
    <w:p>
      <w:pPr>
        <w:spacing w:after="0"/>
        <w:ind w:left="0"/>
        <w:jc w:val="both"/>
      </w:pPr>
      <w:r>
        <w:rPr>
          <w:rFonts w:ascii="Times New Roman"/>
          <w:b w:val="false"/>
          <w:i w:val="false"/>
          <w:color w:val="000000"/>
          <w:sz w:val="28"/>
        </w:rPr>
        <w:t>
      1) special economic zone - a part of the territory of the Republic of Kazakhstan with precisely defined borders, on which the special legal regime of the special economic zone operates for the implementation of priority activities;</w:t>
      </w:r>
    </w:p>
    <w:bookmarkEnd w:id="6"/>
    <w:bookmarkStart w:name="z10" w:id="7"/>
    <w:p>
      <w:pPr>
        <w:spacing w:after="0"/>
        <w:ind w:left="0"/>
        <w:jc w:val="both"/>
      </w:pPr>
      <w:r>
        <w:rPr>
          <w:rFonts w:ascii="Times New Roman"/>
          <w:b w:val="false"/>
          <w:i w:val="false"/>
          <w:color w:val="000000"/>
          <w:sz w:val="28"/>
        </w:rPr>
        <w:t>
      2) a participant in a special economic zone - a legal entity that carries out priority activities in the territory of a special economic zone and is included in the unified register of participants in special economic zones;</w:t>
      </w:r>
    </w:p>
    <w:bookmarkEnd w:id="7"/>
    <w:bookmarkStart w:name="z11" w:id="8"/>
    <w:p>
      <w:pPr>
        <w:spacing w:after="0"/>
        <w:ind w:left="0"/>
        <w:jc w:val="both"/>
      </w:pPr>
      <w:r>
        <w:rPr>
          <w:rFonts w:ascii="Times New Roman"/>
          <w:b w:val="false"/>
          <w:i w:val="false"/>
          <w:color w:val="000000"/>
          <w:sz w:val="28"/>
        </w:rPr>
        <w:t>
      3) authorized body - the central executive body that exercises state regulation in the field of creation, functioning and abolition of special economic and industrial zones.</w:t>
      </w:r>
    </w:p>
    <w:bookmarkEnd w:id="8"/>
    <w:bookmarkStart w:name="z12" w:id="9"/>
    <w:p>
      <w:pPr>
        <w:spacing w:after="0"/>
        <w:ind w:left="0"/>
        <w:jc w:val="left"/>
      </w:pPr>
      <w:r>
        <w:rPr>
          <w:rFonts w:ascii="Times New Roman"/>
          <w:b/>
          <w:i w:val="false"/>
          <w:color w:val="000000"/>
        </w:rPr>
        <w:t xml:space="preserve"> Chapter 2. Rules for the selection of projects implemented by participants</w:t>
      </w:r>
      <w:r>
        <w:br/>
      </w:r>
      <w:r>
        <w:rPr>
          <w:rFonts w:ascii="Times New Roman"/>
          <w:b/>
          <w:i w:val="false"/>
          <w:color w:val="000000"/>
        </w:rPr>
        <w:t>in special economic zones for which international, regional and foreign standards may apply</w:t>
      </w:r>
    </w:p>
    <w:bookmarkEnd w:id="9"/>
    <w:bookmarkStart w:name="z13" w:id="10"/>
    <w:p>
      <w:pPr>
        <w:spacing w:after="0"/>
        <w:ind w:left="0"/>
        <w:jc w:val="both"/>
      </w:pPr>
      <w:r>
        <w:rPr>
          <w:rFonts w:ascii="Times New Roman"/>
          <w:b w:val="false"/>
          <w:i w:val="false"/>
          <w:color w:val="000000"/>
          <w:sz w:val="28"/>
        </w:rPr>
        <w:t>
      3. When designing, constructing, reconstructing, re-equipping, expanding, overhauling and operating industrial facilities in special economic zones, the direct application of international, regional and foreign standards is allowed, taking into account the requirements of </w:t>
      </w:r>
      <w:r>
        <w:rPr>
          <w:rFonts w:ascii="Times New Roman"/>
          <w:b w:val="false"/>
          <w:i w:val="false"/>
          <w:color w:val="000000"/>
          <w:sz w:val="28"/>
        </w:rPr>
        <w:t>paragraph 4 of</w:t>
      </w:r>
      <w:r>
        <w:rPr>
          <w:rFonts w:ascii="Times New Roman"/>
          <w:b w:val="false"/>
          <w:i w:val="false"/>
          <w:color w:val="000000"/>
          <w:sz w:val="28"/>
        </w:rPr>
        <w:t> these Rules.</w:t>
      </w:r>
    </w:p>
    <w:bookmarkEnd w:id="10"/>
    <w:bookmarkStart w:name="z14" w:id="11"/>
    <w:p>
      <w:pPr>
        <w:spacing w:after="0"/>
        <w:ind w:left="0"/>
        <w:jc w:val="both"/>
      </w:pPr>
      <w:r>
        <w:rPr>
          <w:rFonts w:ascii="Times New Roman"/>
          <w:b w:val="false"/>
          <w:i w:val="false"/>
          <w:color w:val="000000"/>
          <w:sz w:val="28"/>
        </w:rPr>
        <w:t>
      4. One of the necessary conditions for the application of international, regional and foreign standards is:</w:t>
      </w:r>
    </w:p>
    <w:bookmarkEnd w:id="11"/>
    <w:bookmarkStart w:name="z15" w:id="12"/>
    <w:p>
      <w:pPr>
        <w:spacing w:after="0"/>
        <w:ind w:left="0"/>
        <w:jc w:val="both"/>
      </w:pPr>
      <w:r>
        <w:rPr>
          <w:rFonts w:ascii="Times New Roman"/>
          <w:b w:val="false"/>
          <w:i w:val="false"/>
          <w:color w:val="000000"/>
          <w:sz w:val="28"/>
        </w:rPr>
        <w:t>
      1) membership of the Republic of Kazakhstan in international and regional organizations for standardization, metrology and accreditation;</w:t>
      </w:r>
    </w:p>
    <w:bookmarkEnd w:id="12"/>
    <w:bookmarkStart w:name="z16" w:id="13"/>
    <w:p>
      <w:pPr>
        <w:spacing w:after="0"/>
        <w:ind w:left="0"/>
        <w:jc w:val="both"/>
      </w:pPr>
      <w:r>
        <w:rPr>
          <w:rFonts w:ascii="Times New Roman"/>
          <w:b w:val="false"/>
          <w:i w:val="false"/>
          <w:color w:val="000000"/>
          <w:sz w:val="28"/>
        </w:rPr>
        <w:t>
      2) the presence of international treaties of the Republic of Kazakhstan on cooperation in the field of standardization;</w:t>
      </w:r>
    </w:p>
    <w:bookmarkEnd w:id="13"/>
    <w:bookmarkStart w:name="z17" w:id="14"/>
    <w:p>
      <w:pPr>
        <w:spacing w:after="0"/>
        <w:ind w:left="0"/>
        <w:jc w:val="both"/>
      </w:pPr>
      <w:r>
        <w:rPr>
          <w:rFonts w:ascii="Times New Roman"/>
          <w:b w:val="false"/>
          <w:i w:val="false"/>
          <w:color w:val="000000"/>
          <w:sz w:val="28"/>
        </w:rPr>
        <w:t>
      3) the existence of an agreement between the national standardization body and an international, regional, foreign organization on cooperation in the field of standardization;</w:t>
      </w:r>
    </w:p>
    <w:bookmarkEnd w:id="14"/>
    <w:bookmarkStart w:name="z18" w:id="15"/>
    <w:p>
      <w:pPr>
        <w:spacing w:after="0"/>
        <w:ind w:left="0"/>
        <w:jc w:val="both"/>
      </w:pPr>
      <w:r>
        <w:rPr>
          <w:rFonts w:ascii="Times New Roman"/>
          <w:b w:val="false"/>
          <w:i w:val="false"/>
          <w:color w:val="000000"/>
          <w:sz w:val="28"/>
        </w:rPr>
        <w:t>
      4) compliance with the requirements of the originals holders for the application of international, regional and foreign standards.</w:t>
      </w:r>
    </w:p>
    <w:bookmarkEnd w:id="15"/>
    <w:bookmarkStart w:name="z19" w:id="16"/>
    <w:p>
      <w:pPr>
        <w:spacing w:after="0"/>
        <w:ind w:left="0"/>
        <w:jc w:val="both"/>
      </w:pPr>
      <w:r>
        <w:rPr>
          <w:rFonts w:ascii="Times New Roman"/>
          <w:b w:val="false"/>
          <w:i w:val="false"/>
          <w:color w:val="000000"/>
          <w:sz w:val="28"/>
        </w:rPr>
        <w:t>
      5. For the selection of projects implemented by participants in special economic zones, for which international, regional and foreign standards can be applied, a participant in a special economic zone sends an application to the authorized body in any form with the following materials:</w:t>
      </w:r>
    </w:p>
    <w:bookmarkEnd w:id="16"/>
    <w:bookmarkStart w:name="z20" w:id="17"/>
    <w:p>
      <w:pPr>
        <w:spacing w:after="0"/>
        <w:ind w:left="0"/>
        <w:jc w:val="both"/>
      </w:pPr>
      <w:r>
        <w:rPr>
          <w:rFonts w:ascii="Times New Roman"/>
          <w:b w:val="false"/>
          <w:i w:val="false"/>
          <w:color w:val="000000"/>
          <w:sz w:val="28"/>
        </w:rPr>
        <w:t>
      1) a description of the project of the participant in the special economic zone;</w:t>
      </w:r>
    </w:p>
    <w:bookmarkEnd w:id="17"/>
    <w:bookmarkStart w:name="z21" w:id="18"/>
    <w:p>
      <w:pPr>
        <w:spacing w:after="0"/>
        <w:ind w:left="0"/>
        <w:jc w:val="both"/>
      </w:pPr>
      <w:r>
        <w:rPr>
          <w:rFonts w:ascii="Times New Roman"/>
          <w:b w:val="false"/>
          <w:i w:val="false"/>
          <w:color w:val="000000"/>
          <w:sz w:val="28"/>
        </w:rPr>
        <w:t>
      2) the international, regional or foreign state standard planned for application;</w:t>
      </w:r>
    </w:p>
    <w:bookmarkEnd w:id="18"/>
    <w:bookmarkStart w:name="z22" w:id="19"/>
    <w:p>
      <w:pPr>
        <w:spacing w:after="0"/>
        <w:ind w:left="0"/>
        <w:jc w:val="both"/>
      </w:pPr>
      <w:r>
        <w:rPr>
          <w:rFonts w:ascii="Times New Roman"/>
          <w:b w:val="false"/>
          <w:i w:val="false"/>
          <w:color w:val="000000"/>
          <w:sz w:val="28"/>
        </w:rPr>
        <w:t>
      3) justification of the need to apply the selected international, regional or foreign standard.</w:t>
      </w:r>
    </w:p>
    <w:bookmarkEnd w:id="19"/>
    <w:bookmarkStart w:name="z23" w:id="20"/>
    <w:p>
      <w:pPr>
        <w:spacing w:after="0"/>
        <w:ind w:left="0"/>
        <w:jc w:val="both"/>
      </w:pPr>
      <w:r>
        <w:rPr>
          <w:rFonts w:ascii="Times New Roman"/>
          <w:b w:val="false"/>
          <w:i w:val="false"/>
          <w:color w:val="000000"/>
          <w:sz w:val="28"/>
        </w:rPr>
        <w:t>
      6. The authorized body shall register the application on the day of its receipt.</w:t>
      </w:r>
    </w:p>
    <w:bookmarkEnd w:id="20"/>
    <w:bookmarkStart w:name="z24" w:id="21"/>
    <w:p>
      <w:pPr>
        <w:spacing w:after="0"/>
        <w:ind w:left="0"/>
        <w:jc w:val="both"/>
      </w:pPr>
      <w:r>
        <w:rPr>
          <w:rFonts w:ascii="Times New Roman"/>
          <w:b w:val="false"/>
          <w:i w:val="false"/>
          <w:color w:val="000000"/>
          <w:sz w:val="28"/>
        </w:rPr>
        <w:t>
      7. The authorized body considers the application of the participant in the special economic zone within 15 working days from the date of registration of the application and notifies the participant in the special economic zone in writing of the decision.</w:t>
      </w:r>
    </w:p>
    <w:bookmarkEnd w:id="21"/>
    <w:bookmarkStart w:name="z25" w:id="22"/>
    <w:p>
      <w:pPr>
        <w:spacing w:after="0"/>
        <w:ind w:left="0"/>
        <w:jc w:val="both"/>
      </w:pPr>
      <w:r>
        <w:rPr>
          <w:rFonts w:ascii="Times New Roman"/>
          <w:b w:val="false"/>
          <w:i w:val="false"/>
          <w:color w:val="000000"/>
          <w:sz w:val="28"/>
        </w:rPr>
        <w:t>
      8. If a positive decision is made on the direct application of international, regional and foreign standards, the authorized body shall notify interested state bodies and organizations about this within 5 working days from the date of such a decision.</w:t>
      </w:r>
    </w:p>
    <w:bookmarkEnd w:id="22"/>
    <w:bookmarkStart w:name="z26" w:id="23"/>
    <w:p>
      <w:pPr>
        <w:spacing w:after="0"/>
        <w:ind w:left="0"/>
        <w:jc w:val="both"/>
      </w:pPr>
      <w:r>
        <w:rPr>
          <w:rFonts w:ascii="Times New Roman"/>
          <w:b w:val="false"/>
          <w:i w:val="false"/>
          <w:color w:val="000000"/>
          <w:sz w:val="28"/>
        </w:rPr>
        <w:t>
      9. A negative decision of the authorized body is not an obstacle to the subsequent appeal with the proposal on the application of other international, regional and foreign standards.</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