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d394" w14:textId="149d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the information system of marking and traceability of goods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10, 2019 N 672. Abolished by the Decree of the Government of the Republic of Kazakhstan dated 08/03/2023 No. 641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08/03/2023 No. 641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 in the wording of the resolution of the Government of the Republic of Kazakhstan dated 12.04.2023 No. 282 (shall enter into force upon expiry ofshall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11-2) of Article 6 of the Law of the Republic of Kazakhstan dated April 12, 2004 “On Regulation of Trading Activities”, the Government of the Republic of Kazakhstan </w:t>
      </w:r>
      <w:r>
        <w:rPr>
          <w:rFonts w:ascii="Times New Roman"/>
          <w:b/>
          <w:i w:val="false"/>
          <w:color w:val="000000"/>
          <w:sz w:val="28"/>
        </w:rPr>
        <w:t>RESOLVES</w:t>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resolution of the Government of the Republic of Kazakhstan dated 12.04.2023 No. 282 (shall enter into force upon expiry of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requirements for an information system for labeling and traceability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12.04.2023 No. 282 (shall enter into force upon expiry of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be enforced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10, 2019 No. 672</w:t>
            </w:r>
          </w:p>
        </w:tc>
      </w:tr>
    </w:tbl>
    <w:p>
      <w:pPr>
        <w:spacing w:after="0"/>
        <w:ind w:left="0"/>
        <w:jc w:val="left"/>
      </w:pPr>
      <w:r>
        <w:rPr>
          <w:rFonts w:ascii="Times New Roman"/>
          <w:b/>
          <w:i w:val="false"/>
          <w:color w:val="000000"/>
        </w:rPr>
        <w:t xml:space="preserve"> Rules</w:t>
      </w:r>
      <w:r>
        <w:br/>
      </w:r>
      <w:r>
        <w:rPr>
          <w:rFonts w:ascii="Times New Roman"/>
          <w:b/>
          <w:i w:val="false"/>
          <w:color w:val="000000"/>
        </w:rPr>
        <w:t>for determining a single operator for labeling and traceability of goods Chapter 1. General Provisions</w:t>
      </w:r>
    </w:p>
    <w:p>
      <w:pPr>
        <w:spacing w:after="0"/>
        <w:ind w:left="0"/>
        <w:jc w:val="both"/>
      </w:pPr>
      <w:r>
        <w:rPr>
          <w:rFonts w:ascii="Times New Roman"/>
          <w:b w:val="false"/>
          <w:i w:val="false"/>
          <w:color w:val="ff0000"/>
          <w:sz w:val="28"/>
        </w:rPr>
        <w:t>
      Footnote. The Rules have become invalid by the Decree of the Government of the Republic of Kazakhstan dated 12.04.2023 No. 282 (effective after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10, 2019 No. 672</w:t>
            </w:r>
          </w:p>
        </w:tc>
      </w:tr>
    </w:tbl>
    <w:p>
      <w:pPr>
        <w:spacing w:after="0"/>
        <w:ind w:left="0"/>
        <w:jc w:val="left"/>
      </w:pPr>
      <w:r>
        <w:rPr>
          <w:rFonts w:ascii="Times New Roman"/>
          <w:b/>
          <w:i w:val="false"/>
          <w:color w:val="000000"/>
        </w:rPr>
        <w:t xml:space="preserve"> Requirements for the information system for labeling and traceability of goods</w:t>
      </w:r>
    </w:p>
    <w:p>
      <w:pPr>
        <w:spacing w:after="0"/>
        <w:ind w:left="0"/>
        <w:jc w:val="both"/>
      </w:pPr>
      <w:r>
        <w:rPr>
          <w:rFonts w:ascii="Times New Roman"/>
          <w:b w:val="false"/>
          <w:i w:val="false"/>
          <w:color w:val="000000"/>
          <w:sz w:val="28"/>
        </w:rPr>
        <w:t>
      The information system for labeling and traceability of goods must comply with the following requirements:</w:t>
      </w:r>
    </w:p>
    <w:p>
      <w:pPr>
        <w:spacing w:after="0"/>
        <w:ind w:left="0"/>
        <w:jc w:val="both"/>
      </w:pPr>
      <w:r>
        <w:rPr>
          <w:rFonts w:ascii="Times New Roman"/>
          <w:b w:val="false"/>
          <w:i w:val="false"/>
          <w:color w:val="000000"/>
          <w:sz w:val="28"/>
        </w:rPr>
        <w:t>
      1. Functional requirements for the information system for labeling and traceability of goods:</w:t>
      </w:r>
    </w:p>
    <w:p>
      <w:pPr>
        <w:spacing w:after="0"/>
        <w:ind w:left="0"/>
        <w:jc w:val="both"/>
      </w:pPr>
      <w:r>
        <w:rPr>
          <w:rFonts w:ascii="Times New Roman"/>
          <w:b w:val="false"/>
          <w:i w:val="false"/>
          <w:color w:val="000000"/>
          <w:sz w:val="28"/>
        </w:rPr>
        <w:t>
      1) ensuring the unique identification of each unit of goods to be marked with identification means by assigning marking codes to goods.</w:t>
      </w:r>
    </w:p>
    <w:p>
      <w:pPr>
        <w:spacing w:after="0"/>
        <w:ind w:left="0"/>
        <w:jc w:val="both"/>
      </w:pPr>
      <w:r>
        <w:rPr>
          <w:rFonts w:ascii="Times New Roman"/>
          <w:b w:val="false"/>
          <w:i w:val="false"/>
          <w:color w:val="000000"/>
          <w:sz w:val="28"/>
        </w:rPr>
        <w:t>
      The information system for labeling and traceability of goods should not allow re-serialization of the code printed on the product or consumer packaging, or tangible media not withdrawn from circulation;</w:t>
      </w:r>
    </w:p>
    <w:p>
      <w:pPr>
        <w:spacing w:after="0"/>
        <w:ind w:left="0"/>
        <w:jc w:val="both"/>
      </w:pPr>
      <w:r>
        <w:rPr>
          <w:rFonts w:ascii="Times New Roman"/>
          <w:b w:val="false"/>
          <w:i w:val="false"/>
          <w:color w:val="000000"/>
          <w:sz w:val="28"/>
        </w:rPr>
        <w:t>
      2) ensuring the protection of the product labeling code from unauthorized generation, copying, mass reproduction and other fake methods;</w:t>
      </w:r>
    </w:p>
    <w:p>
      <w:pPr>
        <w:spacing w:after="0"/>
        <w:ind w:left="0"/>
        <w:jc w:val="both"/>
      </w:pPr>
      <w:r>
        <w:rPr>
          <w:rFonts w:ascii="Times New Roman"/>
          <w:b w:val="false"/>
          <w:i w:val="false"/>
          <w:color w:val="000000"/>
          <w:sz w:val="28"/>
        </w:rPr>
        <w:t>
      3) providing automated accounting of identification tools, including by changing the status of marking codes (during production, import, putting into circulation, sale, decommissioning, return, damage, loss, etc.);</w:t>
      </w:r>
    </w:p>
    <w:p>
      <w:pPr>
        <w:spacing w:after="0"/>
        <w:ind w:left="0"/>
        <w:jc w:val="both"/>
      </w:pPr>
      <w:r>
        <w:rPr>
          <w:rFonts w:ascii="Times New Roman"/>
          <w:b w:val="false"/>
          <w:i w:val="false"/>
          <w:color w:val="000000"/>
          <w:sz w:val="28"/>
        </w:rPr>
        <w:t>
      4) ensuring interconnected accounting of means of identification of all levels of aggregation of product packaging (consumer - group - transport);</w:t>
      </w:r>
    </w:p>
    <w:p>
      <w:pPr>
        <w:spacing w:after="0"/>
        <w:ind w:left="0"/>
        <w:jc w:val="both"/>
      </w:pPr>
      <w:r>
        <w:rPr>
          <w:rFonts w:ascii="Times New Roman"/>
          <w:b w:val="false"/>
          <w:i w:val="false"/>
          <w:color w:val="000000"/>
          <w:sz w:val="28"/>
        </w:rPr>
        <w:t>
      5) ensuring the proper execution by taxpayers, participants in foreign economic activity of the tax and customs legislation of the Republic of Kazakhstan;</w:t>
      </w:r>
    </w:p>
    <w:p>
      <w:pPr>
        <w:spacing w:after="0"/>
        <w:ind w:left="0"/>
        <w:jc w:val="both"/>
      </w:pPr>
      <w:r>
        <w:rPr>
          <w:rFonts w:ascii="Times New Roman"/>
          <w:b w:val="false"/>
          <w:i w:val="false"/>
          <w:color w:val="000000"/>
          <w:sz w:val="28"/>
        </w:rPr>
        <w:t>
      6) ensuring timely and full submission to the branch authorized state body of information for tax and customs administration;</w:t>
      </w:r>
    </w:p>
    <w:p>
      <w:pPr>
        <w:spacing w:after="0"/>
        <w:ind w:left="0"/>
        <w:jc w:val="both"/>
      </w:pPr>
      <w:r>
        <w:rPr>
          <w:rFonts w:ascii="Times New Roman"/>
          <w:b w:val="false"/>
          <w:i w:val="false"/>
          <w:color w:val="000000"/>
          <w:sz w:val="28"/>
        </w:rPr>
        <w:t>
      7) ensuring the implementation of public control in the field of labeling of goods and verification of the means of identification applied to the goods through a mobile application with the ability to send a message about a detected violation.</w:t>
      </w:r>
    </w:p>
    <w:p>
      <w:pPr>
        <w:spacing w:after="0"/>
        <w:ind w:left="0"/>
        <w:jc w:val="both"/>
      </w:pPr>
      <w:r>
        <w:rPr>
          <w:rFonts w:ascii="Times New Roman"/>
          <w:b w:val="false"/>
          <w:i w:val="false"/>
          <w:color w:val="000000"/>
          <w:sz w:val="28"/>
        </w:rPr>
        <w:t>
      When verifying the authenticity of the means of identification applied to the goods, the information system for labeling and traceability of goods should display information about the product, characterizing it with at least the following set of information: trade name, manufacturer, importer, production date (if provided);</w:t>
      </w:r>
    </w:p>
    <w:p>
      <w:pPr>
        <w:spacing w:after="0"/>
        <w:ind w:left="0"/>
        <w:jc w:val="both"/>
      </w:pPr>
      <w:r>
        <w:rPr>
          <w:rFonts w:ascii="Times New Roman"/>
          <w:b w:val="false"/>
          <w:i w:val="false"/>
          <w:color w:val="000000"/>
          <w:sz w:val="28"/>
        </w:rPr>
        <w:t>
      8) ensuring the registration and accounting of all participants in the circulation of goods in the information system for labeling and traceability of goods;</w:t>
      </w:r>
    </w:p>
    <w:p>
      <w:pPr>
        <w:spacing w:after="0"/>
        <w:ind w:left="0"/>
        <w:jc w:val="both"/>
      </w:pPr>
      <w:r>
        <w:rPr>
          <w:rFonts w:ascii="Times New Roman"/>
          <w:b w:val="false"/>
          <w:i w:val="false"/>
          <w:color w:val="000000"/>
          <w:sz w:val="28"/>
        </w:rPr>
        <w:t>
      9) the formation, processing and exchange of electronic accompanying documents between participants in the circulation of goods containing information about marked goods, in order to ensure their traceability;</w:t>
      </w:r>
    </w:p>
    <w:p>
      <w:pPr>
        <w:spacing w:after="0"/>
        <w:ind w:left="0"/>
        <w:jc w:val="both"/>
      </w:pPr>
      <w:r>
        <w:rPr>
          <w:rFonts w:ascii="Times New Roman"/>
          <w:b w:val="false"/>
          <w:i w:val="false"/>
          <w:color w:val="000000"/>
          <w:sz w:val="28"/>
        </w:rPr>
        <w:t>
      10) data exchange with information systems of participants in the turnover of goods through information electronic services using protocols and interfaces of electronic interaction;</w:t>
      </w:r>
    </w:p>
    <w:p>
      <w:pPr>
        <w:spacing w:after="0"/>
        <w:ind w:left="0"/>
        <w:jc w:val="both"/>
      </w:pPr>
      <w:r>
        <w:rPr>
          <w:rFonts w:ascii="Times New Roman"/>
          <w:b w:val="false"/>
          <w:i w:val="false"/>
          <w:color w:val="000000"/>
          <w:sz w:val="28"/>
        </w:rPr>
        <w:t>
      11) ensuring the transfer of information on labeled goods being transported between the EAEU member states within the framework of cross-border trade through the EAEU integrated information system;</w:t>
      </w:r>
    </w:p>
    <w:p>
      <w:pPr>
        <w:spacing w:after="0"/>
        <w:ind w:left="0"/>
        <w:jc w:val="both"/>
      </w:pPr>
      <w:r>
        <w:rPr>
          <w:rFonts w:ascii="Times New Roman"/>
          <w:b w:val="false"/>
          <w:i w:val="false"/>
          <w:color w:val="000000"/>
          <w:sz w:val="28"/>
        </w:rPr>
        <w:t>
      12) ensuring integration with the information systems of fiscal data of the Republic of Kazakhstan in terms of obtaining information about the sale of marked goods;</w:t>
      </w:r>
    </w:p>
    <w:p>
      <w:pPr>
        <w:spacing w:after="0"/>
        <w:ind w:left="0"/>
        <w:jc w:val="both"/>
      </w:pPr>
      <w:r>
        <w:rPr>
          <w:rFonts w:ascii="Times New Roman"/>
          <w:b w:val="false"/>
          <w:i w:val="false"/>
          <w:color w:val="000000"/>
          <w:sz w:val="28"/>
        </w:rPr>
        <w:t>
      13) the formation of analytical and statistical information for authorized state bodies;</w:t>
      </w:r>
    </w:p>
    <w:p>
      <w:pPr>
        <w:spacing w:after="0"/>
        <w:ind w:left="0"/>
        <w:jc w:val="both"/>
      </w:pPr>
      <w:r>
        <w:rPr>
          <w:rFonts w:ascii="Times New Roman"/>
          <w:b w:val="false"/>
          <w:i w:val="false"/>
          <w:color w:val="000000"/>
          <w:sz w:val="28"/>
        </w:rPr>
        <w:t>
      14) the formation of analytical information on labeled goods for participants in the circulation of goods that are the owners of such goods;</w:t>
      </w:r>
    </w:p>
    <w:p>
      <w:pPr>
        <w:spacing w:after="0"/>
        <w:ind w:left="0"/>
        <w:jc w:val="both"/>
      </w:pPr>
      <w:r>
        <w:rPr>
          <w:rFonts w:ascii="Times New Roman"/>
          <w:b w:val="false"/>
          <w:i w:val="false"/>
          <w:color w:val="000000"/>
          <w:sz w:val="28"/>
        </w:rPr>
        <w:t>
      15) providing the possibility of structuring and providing accumulated data for analytical systems for the purpose of further analysis, forecasting and decision support;</w:t>
      </w:r>
    </w:p>
    <w:p>
      <w:pPr>
        <w:spacing w:after="0"/>
        <w:ind w:left="0"/>
        <w:jc w:val="both"/>
      </w:pPr>
      <w:r>
        <w:rPr>
          <w:rFonts w:ascii="Times New Roman"/>
          <w:b w:val="false"/>
          <w:i w:val="false"/>
          <w:color w:val="000000"/>
          <w:sz w:val="28"/>
        </w:rPr>
        <w:t>
      16) in the information system for labeling and traceability of goods, the possibility of using an electronic digital signature of certification centers accredited in the Republic of Kazakhstan for their identification and authentication, as well as document management in the information system for labeling and traceability of goods, should be implemented;</w:t>
      </w:r>
    </w:p>
    <w:p>
      <w:pPr>
        <w:spacing w:after="0"/>
        <w:ind w:left="0"/>
        <w:jc w:val="both"/>
      </w:pPr>
      <w:r>
        <w:rPr>
          <w:rFonts w:ascii="Times New Roman"/>
          <w:b w:val="false"/>
          <w:i w:val="false"/>
          <w:color w:val="000000"/>
          <w:sz w:val="28"/>
        </w:rPr>
        <w:t>
      17) in the information system for labeling and traceability of goods, an automated format-logical control mechanism should be implemented to verify the quality of the input data;</w:t>
      </w:r>
    </w:p>
    <w:p>
      <w:pPr>
        <w:spacing w:after="0"/>
        <w:ind w:left="0"/>
        <w:jc w:val="both"/>
      </w:pPr>
      <w:r>
        <w:rPr>
          <w:rFonts w:ascii="Times New Roman"/>
          <w:b w:val="false"/>
          <w:i w:val="false"/>
          <w:color w:val="000000"/>
          <w:sz w:val="28"/>
        </w:rPr>
        <w:t>
      18) a Web application should be implemented in the information system for marking and traceability of goods, designed to perform user operations in the information system for marking and traceability of goods;</w:t>
      </w:r>
    </w:p>
    <w:p>
      <w:pPr>
        <w:spacing w:after="0"/>
        <w:ind w:left="0"/>
        <w:jc w:val="both"/>
      </w:pPr>
      <w:r>
        <w:rPr>
          <w:rFonts w:ascii="Times New Roman"/>
          <w:b w:val="false"/>
          <w:i w:val="false"/>
          <w:color w:val="000000"/>
          <w:sz w:val="28"/>
        </w:rPr>
        <w:t>
      19) in the information system for labeling and traceability of goods, support should be provided for the Kazakh and Russian languages to realize the possibility of users choosing the interface language;</w:t>
      </w:r>
    </w:p>
    <w:p>
      <w:pPr>
        <w:spacing w:after="0"/>
        <w:ind w:left="0"/>
        <w:jc w:val="both"/>
      </w:pPr>
      <w:r>
        <w:rPr>
          <w:rFonts w:ascii="Times New Roman"/>
          <w:b w:val="false"/>
          <w:i w:val="false"/>
          <w:color w:val="000000"/>
          <w:sz w:val="28"/>
        </w:rPr>
        <w:t>
      20) in the information system for labeling and traceability of goods, the unity of the normative and reference information used by the participants in the information system for labeling and traceability of goods in the information system for labeling goods, including directories, registers and classifiers, must be ensured;</w:t>
      </w:r>
    </w:p>
    <w:p>
      <w:pPr>
        <w:spacing w:after="0"/>
        <w:ind w:left="0"/>
        <w:jc w:val="both"/>
      </w:pPr>
      <w:r>
        <w:rPr>
          <w:rFonts w:ascii="Times New Roman"/>
          <w:b w:val="false"/>
          <w:i w:val="false"/>
          <w:color w:val="000000"/>
          <w:sz w:val="28"/>
        </w:rPr>
        <w:t>
      21) the response time of the information system for labeling and traceability of goods when requesting information about goods should not exceed 15 seconds;</w:t>
      </w:r>
    </w:p>
    <w:p>
      <w:pPr>
        <w:spacing w:after="0"/>
        <w:ind w:left="0"/>
        <w:jc w:val="both"/>
      </w:pPr>
      <w:r>
        <w:rPr>
          <w:rFonts w:ascii="Times New Roman"/>
          <w:b w:val="false"/>
          <w:i w:val="false"/>
          <w:color w:val="000000"/>
          <w:sz w:val="28"/>
        </w:rPr>
        <w:t>
      22) the information system for labeling and traceability of goods must ensure the simultaneous use of the system by at least 1 million users; </w:t>
      </w:r>
    </w:p>
    <w:p>
      <w:pPr>
        <w:spacing w:after="0"/>
        <w:ind w:left="0"/>
        <w:jc w:val="both"/>
      </w:pPr>
      <w:r>
        <w:rPr>
          <w:rFonts w:ascii="Times New Roman"/>
          <w:b w:val="false"/>
          <w:i w:val="false"/>
          <w:color w:val="000000"/>
          <w:sz w:val="28"/>
        </w:rPr>
        <w:t>
      23) the information system for labeling and traceability of goods should provide the ability to track the registration of actions of users of the information system with the date, time, IP address of the user's computer.</w:t>
      </w:r>
    </w:p>
    <w:p>
      <w:pPr>
        <w:spacing w:after="0"/>
        <w:ind w:left="0"/>
        <w:jc w:val="both"/>
      </w:pPr>
      <w:r>
        <w:rPr>
          <w:rFonts w:ascii="Times New Roman"/>
          <w:b w:val="false"/>
          <w:i w:val="false"/>
          <w:color w:val="000000"/>
          <w:sz w:val="28"/>
        </w:rPr>
        <w:t>
      2. Requirements for integration interactions of the information system for labeling and traceability of goods with state information resources.</w:t>
      </w:r>
    </w:p>
    <w:p>
      <w:pPr>
        <w:spacing w:after="0"/>
        <w:ind w:left="0"/>
        <w:jc w:val="both"/>
      </w:pPr>
      <w:r>
        <w:rPr>
          <w:rFonts w:ascii="Times New Roman"/>
          <w:b w:val="false"/>
          <w:i w:val="false"/>
          <w:color w:val="000000"/>
          <w:sz w:val="28"/>
        </w:rPr>
        <w:t>
      In the information system for labeling and traceability of goods, integration interaction with state information resources should be implemented, including through the Electronic Government gateway, in terms of initial acceptance and periodic updating of information from external information systems:</w:t>
      </w:r>
    </w:p>
    <w:p>
      <w:pPr>
        <w:spacing w:after="0"/>
        <w:ind w:left="0"/>
        <w:jc w:val="both"/>
      </w:pPr>
      <w:r>
        <w:rPr>
          <w:rFonts w:ascii="Times New Roman"/>
          <w:b w:val="false"/>
          <w:i w:val="false"/>
          <w:color w:val="000000"/>
          <w:sz w:val="28"/>
        </w:rPr>
        <w:t>
      register of individual entrepreneurs;</w:t>
      </w:r>
    </w:p>
    <w:p>
      <w:pPr>
        <w:spacing w:after="0"/>
        <w:ind w:left="0"/>
        <w:jc w:val="both"/>
      </w:pPr>
      <w:r>
        <w:rPr>
          <w:rFonts w:ascii="Times New Roman"/>
          <w:b w:val="false"/>
          <w:i w:val="false"/>
          <w:color w:val="000000"/>
          <w:sz w:val="28"/>
        </w:rPr>
        <w:t>
      national certification authority.</w:t>
      </w:r>
    </w:p>
    <w:p>
      <w:pPr>
        <w:spacing w:after="0"/>
        <w:ind w:left="0"/>
        <w:jc w:val="both"/>
      </w:pPr>
      <w:r>
        <w:rPr>
          <w:rFonts w:ascii="Times New Roman"/>
          <w:b w:val="false"/>
          <w:i w:val="false"/>
          <w:color w:val="000000"/>
          <w:sz w:val="28"/>
        </w:rPr>
        <w:t>
      In the information system for labeling and traceability of goods, integration interaction with the state information resources of authorized state bodies should be implemented, including through the “Electronic Government” gateway, in terms of transmitting and / or receiving information about marked goods:</w:t>
      </w:r>
    </w:p>
    <w:p>
      <w:pPr>
        <w:spacing w:after="0"/>
        <w:ind w:left="0"/>
        <w:jc w:val="both"/>
      </w:pPr>
      <w:r>
        <w:rPr>
          <w:rFonts w:ascii="Times New Roman"/>
          <w:b w:val="false"/>
          <w:i w:val="false"/>
          <w:color w:val="000000"/>
          <w:sz w:val="28"/>
        </w:rPr>
        <w:t>
      with information systems of the Ministry of Finance of the Republic of Kazakhstan to obtain information about labeled goods for tax and customs administration;</w:t>
      </w:r>
    </w:p>
    <w:p>
      <w:pPr>
        <w:spacing w:after="0"/>
        <w:ind w:left="0"/>
        <w:jc w:val="both"/>
      </w:pPr>
      <w:r>
        <w:rPr>
          <w:rFonts w:ascii="Times New Roman"/>
          <w:b w:val="false"/>
          <w:i w:val="false"/>
          <w:color w:val="000000"/>
          <w:sz w:val="28"/>
        </w:rPr>
        <w:t>
      with information systems for marking and traceability of the industry authorized bodies for individual product groups (if necessary).</w:t>
      </w:r>
    </w:p>
    <w:p>
      <w:pPr>
        <w:spacing w:after="0"/>
        <w:ind w:left="0"/>
        <w:jc w:val="both"/>
      </w:pPr>
      <w:r>
        <w:rPr>
          <w:rFonts w:ascii="Times New Roman"/>
          <w:b w:val="false"/>
          <w:i w:val="false"/>
          <w:color w:val="000000"/>
          <w:sz w:val="28"/>
        </w:rPr>
        <w:t>
      3. The requirements for security and data protection are determined in accordance with the Decree of the Government of the Republic of Kazakhstan dated December 20, 2016 No. 832 “On approval of common requirements in the field of information and communication technologies and information security”.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