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f6206" w14:textId="8ef6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Sultanate of Oman on mutual exemption from visa requirements of holders of diplomatic, special and service passports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June 19, 2019 № 418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 RESOLVED as follows</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approve the attached Agreement between the Government of the Republic of Kazakhstan and the Government of the Sultanate of Oman on mutual exemption from visa requirements of holders of diplomatic, special and service passports, committed in Muscat on June 11, 2018.</w:t>
      </w:r>
    </w:p>
    <w:bookmarkEnd w:id="0"/>
    <w:bookmarkStart w:name="z2" w:id="1"/>
    <w:p>
      <w:pPr>
        <w:spacing w:after="0"/>
        <w:ind w:left="0"/>
        <w:jc w:val="both"/>
      </w:pPr>
      <w:r>
        <w:rPr>
          <w:rFonts w:ascii="Times New Roman"/>
          <w:b w:val="false"/>
          <w:i w:val="false"/>
          <w:color w:val="000000"/>
          <w:sz w:val="28"/>
        </w:rPr>
        <w:t>
      2. This resolution shall enter into force from the date of its signing.</w:t>
      </w:r>
    </w:p>
    <w:bookmarkEnd w:id="1"/>
    <w:tbl>
      <w:tblPr>
        <w:tblW w:w="0" w:type="auto"/>
        <w:tblCellSpacing w:w="0" w:type="auto"/>
        <w:tblBorders>
          <w:top w:val="none"/>
          <w:left w:val="none"/>
          <w:bottom w:val="none"/>
          <w:right w:val="none"/>
          <w:insideH w:val="none"/>
          <w:insideV w:val="none"/>
        </w:tblBorders>
      </w:tblPr>
      <w:tblGrid>
        <w:gridCol w:w="7790"/>
        <w:gridCol w:w="4210"/>
      </w:tblGrid>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498"/>
        <w:gridCol w:w="5142"/>
      </w:tblGrid>
      <w:tr>
        <w:trPr>
          <w:trHeight w:val="30" w:hRule="atLeast"/>
        </w:trPr>
        <w:tc>
          <w:tcPr>
            <w:tcW w:w="849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Note. Text of the international</w:t>
            </w:r>
            <w:r>
              <w:br/>
            </w:r>
            <w:r>
              <w:rPr>
                <w:rFonts w:ascii="Times New Roman"/>
                <w:b w:val="false"/>
                <w:i w:val="false"/>
                <w:color w:val="000000"/>
                <w:sz w:val="20"/>
              </w:rPr>
              <w:t>Agreement, attached to the regulatory</w:t>
            </w:r>
            <w:r>
              <w:br/>
            </w:r>
            <w:r>
              <w:rPr>
                <w:rFonts w:ascii="Times New Roman"/>
                <w:b w:val="false"/>
                <w:i w:val="false"/>
                <w:color w:val="000000"/>
                <w:sz w:val="20"/>
              </w:rPr>
              <w:t>legal act, shall not be official.</w:t>
            </w:r>
            <w:r>
              <w:br/>
            </w:r>
            <w:r>
              <w:rPr>
                <w:rFonts w:ascii="Times New Roman"/>
                <w:b w:val="false"/>
                <w:i w:val="false"/>
                <w:color w:val="000000"/>
                <w:sz w:val="20"/>
              </w:rPr>
              <w:t>Officially certified copy</w:t>
            </w:r>
            <w:r>
              <w:br/>
            </w:r>
            <w:r>
              <w:rPr>
                <w:rFonts w:ascii="Times New Roman"/>
                <w:b w:val="false"/>
                <w:i w:val="false"/>
                <w:color w:val="000000"/>
                <w:sz w:val="20"/>
              </w:rPr>
              <w:t>of the international Agreement of the RK in languages</w:t>
            </w:r>
            <w:r>
              <w:br/>
            </w:r>
            <w:r>
              <w:rPr>
                <w:rFonts w:ascii="Times New Roman"/>
                <w:b w:val="false"/>
                <w:i w:val="false"/>
                <w:color w:val="000000"/>
                <w:sz w:val="20"/>
              </w:rPr>
              <w:t>of conclusion can be obtained from the Ministry</w:t>
            </w:r>
            <w:r>
              <w:br/>
            </w:r>
            <w:r>
              <w:rPr>
                <w:rFonts w:ascii="Times New Roman"/>
                <w:b w:val="false"/>
                <w:i w:val="false"/>
                <w:color w:val="000000"/>
                <w:sz w:val="20"/>
              </w:rPr>
              <w:t>of Foreign Affairs of the RK,</w:t>
            </w:r>
            <w:r>
              <w:br/>
            </w:r>
            <w:r>
              <w:rPr>
                <w:rFonts w:ascii="Times New Roman"/>
                <w:b w:val="false"/>
                <w:i w:val="false"/>
                <w:color w:val="000000"/>
                <w:sz w:val="20"/>
              </w:rPr>
              <w:t>responsible for registration, recording and</w:t>
            </w:r>
            <w:r>
              <w:br/>
            </w:r>
            <w:r>
              <w:rPr>
                <w:rFonts w:ascii="Times New Roman"/>
                <w:b w:val="false"/>
                <w:i w:val="false"/>
                <w:color w:val="000000"/>
                <w:sz w:val="20"/>
              </w:rPr>
              <w:t>storage of the international Agreement of the RK</w:t>
            </w:r>
          </w:p>
        </w:tc>
      </w:tr>
      <w:tr>
        <w:trPr>
          <w:trHeight w:val="30" w:hRule="atLeast"/>
        </w:trPr>
        <w:tc>
          <w:tcPr>
            <w:tcW w:w="849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resolution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June 19, 2019 № 418</w:t>
            </w:r>
          </w:p>
        </w:tc>
      </w:tr>
    </w:tbl>
    <w:bookmarkStart w:name="z4" w:id="2"/>
    <w:p>
      <w:pPr>
        <w:spacing w:after="0"/>
        <w:ind w:left="0"/>
        <w:jc w:val="left"/>
      </w:pPr>
      <w:r>
        <w:rPr>
          <w:rFonts w:ascii="Times New Roman"/>
          <w:b/>
          <w:i w:val="false"/>
          <w:color w:val="000000"/>
        </w:rPr>
        <w:t xml:space="preserve"> AGREEMENT</w:t>
      </w:r>
    </w:p>
    <w:bookmarkEnd w:id="2"/>
    <w:bookmarkStart w:name="z5" w:id="3"/>
    <w:p>
      <w:pPr>
        <w:spacing w:after="0"/>
        <w:ind w:left="0"/>
        <w:jc w:val="left"/>
      </w:pPr>
      <w:r>
        <w:rPr>
          <w:rFonts w:ascii="Times New Roman"/>
          <w:b/>
          <w:i w:val="false"/>
          <w:color w:val="000000"/>
        </w:rPr>
        <w:t xml:space="preserve"> between the Government of the Republic of Kazakhstan and the Government of the Sultanate </w:t>
      </w:r>
      <w:r>
        <w:br/>
      </w:r>
      <w:r>
        <w:rPr>
          <w:rFonts w:ascii="Times New Roman"/>
          <w:b/>
          <w:i w:val="false"/>
          <w:color w:val="000000"/>
        </w:rPr>
        <w:t>of Oman on mutual exemption from visa requirements of holders of diplomatic, special and service passports</w:t>
      </w:r>
    </w:p>
    <w:bookmarkEnd w:id="3"/>
    <w:bookmarkStart w:name="z6" w:id="4"/>
    <w:p>
      <w:pPr>
        <w:spacing w:after="0"/>
        <w:ind w:left="0"/>
        <w:jc w:val="both"/>
      </w:pPr>
      <w:r>
        <w:rPr>
          <w:rFonts w:ascii="Times New Roman"/>
          <w:b w:val="false"/>
          <w:i w:val="false"/>
          <w:color w:val="000000"/>
          <w:sz w:val="28"/>
        </w:rPr>
        <w:t>
      The Government of the Republic of Kazakhstan and the Government of the Sultanate of Oman, hereinafter referred to as the "Parties,"</w:t>
      </w:r>
    </w:p>
    <w:bookmarkEnd w:id="4"/>
    <w:bookmarkStart w:name="z7" w:id="5"/>
    <w:p>
      <w:pPr>
        <w:spacing w:after="0"/>
        <w:ind w:left="0"/>
        <w:jc w:val="both"/>
      </w:pPr>
      <w:r>
        <w:rPr>
          <w:rFonts w:ascii="Times New Roman"/>
          <w:b w:val="false"/>
          <w:i w:val="false"/>
          <w:color w:val="000000"/>
          <w:sz w:val="28"/>
        </w:rPr>
        <w:t>
      bearing in mind the desire of their states to strengthen friendly relations;</w:t>
      </w:r>
    </w:p>
    <w:bookmarkEnd w:id="5"/>
    <w:bookmarkStart w:name="z8" w:id="6"/>
    <w:p>
      <w:pPr>
        <w:spacing w:after="0"/>
        <w:ind w:left="0"/>
        <w:jc w:val="both"/>
      </w:pPr>
      <w:r>
        <w:rPr>
          <w:rFonts w:ascii="Times New Roman"/>
          <w:b w:val="false"/>
          <w:i w:val="false"/>
          <w:color w:val="000000"/>
          <w:sz w:val="28"/>
        </w:rPr>
        <w:t>
      wishing to facilitate mutual travel of citizens of the Republic of Kazakhstan and citizens of the Sultanate of Oman - holders of diplomatic, special and service passports, in the territory of the states of both Parties;</w:t>
      </w:r>
    </w:p>
    <w:bookmarkEnd w:id="6"/>
    <w:bookmarkStart w:name="z9" w:id="7"/>
    <w:p>
      <w:pPr>
        <w:spacing w:after="0"/>
        <w:ind w:left="0"/>
        <w:jc w:val="both"/>
      </w:pPr>
      <w:r>
        <w:rPr>
          <w:rFonts w:ascii="Times New Roman"/>
          <w:b w:val="false"/>
          <w:i w:val="false"/>
          <w:color w:val="000000"/>
          <w:sz w:val="28"/>
        </w:rPr>
        <w:t>
      agreed on the following:</w:t>
      </w:r>
    </w:p>
    <w:bookmarkEnd w:id="7"/>
    <w:bookmarkStart w:name="z10" w:id="8"/>
    <w:p>
      <w:pPr>
        <w:spacing w:after="0"/>
        <w:ind w:left="0"/>
        <w:jc w:val="left"/>
      </w:pPr>
      <w:r>
        <w:rPr>
          <w:rFonts w:ascii="Times New Roman"/>
          <w:b/>
          <w:i w:val="false"/>
          <w:color w:val="000000"/>
        </w:rPr>
        <w:t xml:space="preserve"> Article 1</w:t>
      </w:r>
    </w:p>
    <w:bookmarkEnd w:id="8"/>
    <w:bookmarkStart w:name="z11" w:id="9"/>
    <w:p>
      <w:pPr>
        <w:spacing w:after="0"/>
        <w:ind w:left="0"/>
        <w:jc w:val="both"/>
      </w:pPr>
      <w:r>
        <w:rPr>
          <w:rFonts w:ascii="Times New Roman"/>
          <w:b w:val="false"/>
          <w:i w:val="false"/>
          <w:color w:val="000000"/>
          <w:sz w:val="28"/>
        </w:rPr>
        <w:t>
      The provisions of this Agreement shall apply to:</w:t>
      </w:r>
    </w:p>
    <w:bookmarkEnd w:id="9"/>
    <w:bookmarkStart w:name="z12" w:id="10"/>
    <w:p>
      <w:pPr>
        <w:spacing w:after="0"/>
        <w:ind w:left="0"/>
        <w:jc w:val="both"/>
      </w:pPr>
      <w:r>
        <w:rPr>
          <w:rFonts w:ascii="Times New Roman"/>
          <w:b w:val="false"/>
          <w:i w:val="false"/>
          <w:color w:val="000000"/>
          <w:sz w:val="28"/>
        </w:rPr>
        <w:t>
      Citizens of the Republic of Kazakhstan, holding valid diplomatic and service passports.</w:t>
      </w:r>
    </w:p>
    <w:bookmarkEnd w:id="10"/>
    <w:bookmarkStart w:name="z13" w:id="11"/>
    <w:p>
      <w:pPr>
        <w:spacing w:after="0"/>
        <w:ind w:left="0"/>
        <w:jc w:val="both"/>
      </w:pPr>
      <w:r>
        <w:rPr>
          <w:rFonts w:ascii="Times New Roman"/>
          <w:b w:val="false"/>
          <w:i w:val="false"/>
          <w:color w:val="000000"/>
          <w:sz w:val="28"/>
        </w:rPr>
        <w:t xml:space="preserve">
      Citizens of the Sultanate of Oman, holding valid diplomatic, special or service passports. </w:t>
      </w:r>
    </w:p>
    <w:bookmarkEnd w:id="11"/>
    <w:bookmarkStart w:name="z14" w:id="12"/>
    <w:p>
      <w:pPr>
        <w:spacing w:after="0"/>
        <w:ind w:left="0"/>
        <w:jc w:val="left"/>
      </w:pPr>
      <w:r>
        <w:rPr>
          <w:rFonts w:ascii="Times New Roman"/>
          <w:b/>
          <w:i w:val="false"/>
          <w:color w:val="000000"/>
        </w:rPr>
        <w:t xml:space="preserve"> Article 2</w:t>
      </w:r>
    </w:p>
    <w:bookmarkEnd w:id="12"/>
    <w:bookmarkStart w:name="z15" w:id="13"/>
    <w:p>
      <w:pPr>
        <w:spacing w:after="0"/>
        <w:ind w:left="0"/>
        <w:jc w:val="both"/>
      </w:pPr>
      <w:r>
        <w:rPr>
          <w:rFonts w:ascii="Times New Roman"/>
          <w:b w:val="false"/>
          <w:i w:val="false"/>
          <w:color w:val="000000"/>
          <w:sz w:val="28"/>
        </w:rPr>
        <w:t>
      Citizens of the state of each Party specified in Article 1 of this Agreement may enter, transit and leave the territory of the state of the other Party without visas for a period of up to 30 (thirty) calendar days from the date of entry, without the possibility of extending the stay.</w:t>
      </w:r>
    </w:p>
    <w:bookmarkEnd w:id="13"/>
    <w:bookmarkStart w:name="z16" w:id="14"/>
    <w:p>
      <w:pPr>
        <w:spacing w:after="0"/>
        <w:ind w:left="0"/>
        <w:jc w:val="left"/>
      </w:pPr>
      <w:r>
        <w:rPr>
          <w:rFonts w:ascii="Times New Roman"/>
          <w:b/>
          <w:i w:val="false"/>
          <w:color w:val="000000"/>
        </w:rPr>
        <w:t xml:space="preserve"> Article 3</w:t>
      </w:r>
    </w:p>
    <w:bookmarkEnd w:id="14"/>
    <w:bookmarkStart w:name="z17" w:id="15"/>
    <w:p>
      <w:pPr>
        <w:spacing w:after="0"/>
        <w:ind w:left="0"/>
        <w:jc w:val="both"/>
      </w:pPr>
      <w:r>
        <w:rPr>
          <w:rFonts w:ascii="Times New Roman"/>
          <w:b w:val="false"/>
          <w:i w:val="false"/>
          <w:color w:val="000000"/>
          <w:sz w:val="28"/>
        </w:rPr>
        <w:t>
      Citizens of the State of each Party specified in Article 1 of this Agreement, appointed to diplomatic missions, consular offices or representative offices of international organizations accredited in the territory of the State of the other Party, including members of their families, shall not be exempted from the visa requirements of the other Party and must obtain appropriate entry visas from the diplomatic mission or consular office of the State of the other Party before the first entry.</w:t>
      </w:r>
    </w:p>
    <w:bookmarkEnd w:id="15"/>
    <w:bookmarkStart w:name="z18" w:id="16"/>
    <w:p>
      <w:pPr>
        <w:spacing w:after="0"/>
        <w:ind w:left="0"/>
        <w:jc w:val="left"/>
      </w:pPr>
      <w:r>
        <w:rPr>
          <w:rFonts w:ascii="Times New Roman"/>
          <w:b/>
          <w:i w:val="false"/>
          <w:color w:val="000000"/>
        </w:rPr>
        <w:t xml:space="preserve"> Article 4</w:t>
      </w:r>
    </w:p>
    <w:bookmarkEnd w:id="16"/>
    <w:bookmarkStart w:name="z19" w:id="17"/>
    <w:p>
      <w:pPr>
        <w:spacing w:after="0"/>
        <w:ind w:left="0"/>
        <w:jc w:val="both"/>
      </w:pPr>
      <w:r>
        <w:rPr>
          <w:rFonts w:ascii="Times New Roman"/>
          <w:b w:val="false"/>
          <w:i w:val="false"/>
          <w:color w:val="000000"/>
          <w:sz w:val="28"/>
        </w:rPr>
        <w:t>
      Each of the Parties shall reserve the right to refuse entry, reduce or terminate the period of stay in the territory of its state of any citizen of the state of the other Party whose presence shall consider undesirable.</w:t>
      </w:r>
    </w:p>
    <w:bookmarkEnd w:id="17"/>
    <w:bookmarkStart w:name="z20" w:id="18"/>
    <w:p>
      <w:pPr>
        <w:spacing w:after="0"/>
        <w:ind w:left="0"/>
        <w:jc w:val="left"/>
      </w:pPr>
      <w:r>
        <w:rPr>
          <w:rFonts w:ascii="Times New Roman"/>
          <w:b/>
          <w:i w:val="false"/>
          <w:color w:val="000000"/>
        </w:rPr>
        <w:t xml:space="preserve"> Article 5</w:t>
      </w:r>
    </w:p>
    <w:bookmarkEnd w:id="18"/>
    <w:bookmarkStart w:name="z21" w:id="19"/>
    <w:p>
      <w:pPr>
        <w:spacing w:after="0"/>
        <w:ind w:left="0"/>
        <w:jc w:val="both"/>
      </w:pPr>
      <w:r>
        <w:rPr>
          <w:rFonts w:ascii="Times New Roman"/>
          <w:b w:val="false"/>
          <w:i w:val="false"/>
          <w:color w:val="000000"/>
          <w:sz w:val="28"/>
        </w:rPr>
        <w:t>
      The validity period of passports specified in Article 1 of this Agreement shall be at least six (6) months from the date of entry into the territory of the other Party.</w:t>
      </w:r>
    </w:p>
    <w:bookmarkEnd w:id="19"/>
    <w:bookmarkStart w:name="z22" w:id="20"/>
    <w:p>
      <w:pPr>
        <w:spacing w:after="0"/>
        <w:ind w:left="0"/>
        <w:jc w:val="left"/>
      </w:pPr>
      <w:r>
        <w:rPr>
          <w:rFonts w:ascii="Times New Roman"/>
          <w:b/>
          <w:i w:val="false"/>
          <w:color w:val="000000"/>
        </w:rPr>
        <w:t xml:space="preserve"> Article 6</w:t>
      </w:r>
    </w:p>
    <w:bookmarkEnd w:id="20"/>
    <w:bookmarkStart w:name="z23" w:id="21"/>
    <w:p>
      <w:pPr>
        <w:spacing w:after="0"/>
        <w:ind w:left="0"/>
        <w:jc w:val="both"/>
      </w:pPr>
      <w:r>
        <w:rPr>
          <w:rFonts w:ascii="Times New Roman"/>
          <w:b w:val="false"/>
          <w:i w:val="false"/>
          <w:color w:val="000000"/>
          <w:sz w:val="28"/>
        </w:rPr>
        <w:t>
      1. The citizens of the state of each Party referred to in Article 1 of this Agreement shall, during their stay in the territory of the other Party, comply with the national legislation and rules of that Party without prejudice to the provisions of the 1961 Vienna Convention on Diplomatic Relations and the 1963 Vienna Convention on Consular Relations.</w:t>
      </w:r>
    </w:p>
    <w:bookmarkEnd w:id="21"/>
    <w:bookmarkStart w:name="z24" w:id="22"/>
    <w:p>
      <w:pPr>
        <w:spacing w:after="0"/>
        <w:ind w:left="0"/>
        <w:jc w:val="both"/>
      </w:pPr>
      <w:r>
        <w:rPr>
          <w:rFonts w:ascii="Times New Roman"/>
          <w:b w:val="false"/>
          <w:i w:val="false"/>
          <w:color w:val="000000"/>
          <w:sz w:val="28"/>
        </w:rPr>
        <w:t>
      2. The citizens of the State of each Party specified in Article 1 of this Agreement shall not engage in business activities in the territory of the State of the other Party.</w:t>
      </w:r>
    </w:p>
    <w:bookmarkEnd w:id="22"/>
    <w:bookmarkStart w:name="z25" w:id="23"/>
    <w:p>
      <w:pPr>
        <w:spacing w:after="0"/>
        <w:ind w:left="0"/>
        <w:jc w:val="left"/>
      </w:pPr>
      <w:r>
        <w:rPr>
          <w:rFonts w:ascii="Times New Roman"/>
          <w:b/>
          <w:i w:val="false"/>
          <w:color w:val="000000"/>
        </w:rPr>
        <w:t xml:space="preserve"> Article 7</w:t>
      </w:r>
    </w:p>
    <w:bookmarkEnd w:id="23"/>
    <w:bookmarkStart w:name="z26" w:id="24"/>
    <w:p>
      <w:pPr>
        <w:spacing w:after="0"/>
        <w:ind w:left="0"/>
        <w:jc w:val="both"/>
      </w:pPr>
      <w:r>
        <w:rPr>
          <w:rFonts w:ascii="Times New Roman"/>
          <w:b w:val="false"/>
          <w:i w:val="false"/>
          <w:color w:val="000000"/>
          <w:sz w:val="28"/>
        </w:rPr>
        <w:t>
      1. The citizens of the State of each Party, in the event of the loss of diplomatic, official or special passports, or their damage in the territory of the State of the other Party, shall report to the competent authorities of the receiving State, as well as to the diplomatic mission or consular office of their State.</w:t>
      </w:r>
    </w:p>
    <w:bookmarkEnd w:id="24"/>
    <w:bookmarkStart w:name="z27" w:id="25"/>
    <w:p>
      <w:pPr>
        <w:spacing w:after="0"/>
        <w:ind w:left="0"/>
        <w:jc w:val="both"/>
      </w:pPr>
      <w:r>
        <w:rPr>
          <w:rFonts w:ascii="Times New Roman"/>
          <w:b w:val="false"/>
          <w:i w:val="false"/>
          <w:color w:val="000000"/>
          <w:sz w:val="28"/>
        </w:rPr>
        <w:t>
      2. The diplomatic mission or consular office concerned shall issue a new diplomatic, official or special passport or travel document to its citizens and shall so inform the competent authorities of the receiving State.</w:t>
      </w:r>
    </w:p>
    <w:bookmarkEnd w:id="25"/>
    <w:bookmarkStart w:name="z28" w:id="26"/>
    <w:p>
      <w:pPr>
        <w:spacing w:after="0"/>
        <w:ind w:left="0"/>
        <w:jc w:val="left"/>
      </w:pPr>
      <w:r>
        <w:rPr>
          <w:rFonts w:ascii="Times New Roman"/>
          <w:b/>
          <w:i w:val="false"/>
          <w:color w:val="000000"/>
        </w:rPr>
        <w:t xml:space="preserve"> Article 8</w:t>
      </w:r>
    </w:p>
    <w:bookmarkEnd w:id="26"/>
    <w:bookmarkStart w:name="z29" w:id="27"/>
    <w:p>
      <w:pPr>
        <w:spacing w:after="0"/>
        <w:ind w:left="0"/>
        <w:jc w:val="both"/>
      </w:pPr>
      <w:r>
        <w:rPr>
          <w:rFonts w:ascii="Times New Roman"/>
          <w:b w:val="false"/>
          <w:i w:val="false"/>
          <w:color w:val="000000"/>
          <w:sz w:val="28"/>
        </w:rPr>
        <w:t>
      1. For the purposes of implementation of this Agreement, the Parties shall exchange through diplomatic channels samples of valid passports specified in Article 1 of this Agreement not later than 30 (thirty) calendar days before the date of its implementation.</w:t>
      </w:r>
    </w:p>
    <w:bookmarkEnd w:id="27"/>
    <w:bookmarkStart w:name="z30" w:id="28"/>
    <w:p>
      <w:pPr>
        <w:spacing w:after="0"/>
        <w:ind w:left="0"/>
        <w:jc w:val="both"/>
      </w:pPr>
      <w:r>
        <w:rPr>
          <w:rFonts w:ascii="Times New Roman"/>
          <w:b w:val="false"/>
          <w:i w:val="false"/>
          <w:color w:val="000000"/>
          <w:sz w:val="28"/>
        </w:rPr>
        <w:t>
      2. In case of new or introduction of amendments to passports specified in Article 1 of this Agreement, the Parties shall exchange through diplomatic channels samples of these passports not later than 30 (thirty) calendar days before the date of implementation of new or modified passports.</w:t>
      </w:r>
    </w:p>
    <w:bookmarkEnd w:id="28"/>
    <w:bookmarkStart w:name="z31" w:id="29"/>
    <w:p>
      <w:pPr>
        <w:spacing w:after="0"/>
        <w:ind w:left="0"/>
        <w:jc w:val="both"/>
      </w:pPr>
      <w:r>
        <w:rPr>
          <w:rFonts w:ascii="Times New Roman"/>
          <w:b w:val="false"/>
          <w:i w:val="false"/>
          <w:color w:val="000000"/>
          <w:sz w:val="28"/>
        </w:rPr>
        <w:t>
      3. The Parties shall inform each other of amendments in their national legislations and rules relating to the issuance of passports referred to in Article 1 of this Agreement.</w:t>
      </w:r>
    </w:p>
    <w:bookmarkEnd w:id="29"/>
    <w:bookmarkStart w:name="z32" w:id="30"/>
    <w:p>
      <w:pPr>
        <w:spacing w:after="0"/>
        <w:ind w:left="0"/>
        <w:jc w:val="left"/>
      </w:pPr>
      <w:r>
        <w:rPr>
          <w:rFonts w:ascii="Times New Roman"/>
          <w:b/>
          <w:i w:val="false"/>
          <w:color w:val="000000"/>
        </w:rPr>
        <w:t xml:space="preserve"> Article 9</w:t>
      </w:r>
    </w:p>
    <w:bookmarkEnd w:id="30"/>
    <w:bookmarkStart w:name="z33" w:id="31"/>
    <w:p>
      <w:pPr>
        <w:spacing w:after="0"/>
        <w:ind w:left="0"/>
        <w:jc w:val="both"/>
      </w:pPr>
      <w:r>
        <w:rPr>
          <w:rFonts w:ascii="Times New Roman"/>
          <w:b w:val="false"/>
          <w:i w:val="false"/>
          <w:color w:val="000000"/>
          <w:sz w:val="28"/>
        </w:rPr>
        <w:t>
      1. Each Party shall reserve the right to suspend this Agreement temporarily, in whole or in part, in order to ensure national security, public order or public health.</w:t>
      </w:r>
    </w:p>
    <w:bookmarkEnd w:id="31"/>
    <w:bookmarkStart w:name="z34" w:id="32"/>
    <w:p>
      <w:pPr>
        <w:spacing w:after="0"/>
        <w:ind w:left="0"/>
        <w:jc w:val="both"/>
      </w:pPr>
      <w:r>
        <w:rPr>
          <w:rFonts w:ascii="Times New Roman"/>
          <w:b w:val="false"/>
          <w:i w:val="false"/>
          <w:color w:val="000000"/>
          <w:sz w:val="28"/>
        </w:rPr>
        <w:t>
      2. A Party wishing to suspend this Agreement shall notify the other Party in writing through diplomatic channels of its decision no later than seven (7) calendar days prior to the date of its entry into force, and inform the other Party in writing of the termination of the suspension of this Agreement through diplomatic channels not later than seven (7) calendar days prior to the date of such decision coming into force.</w:t>
      </w:r>
    </w:p>
    <w:bookmarkEnd w:id="32"/>
    <w:bookmarkStart w:name="z35" w:id="33"/>
    <w:p>
      <w:pPr>
        <w:spacing w:after="0"/>
        <w:ind w:left="0"/>
        <w:jc w:val="both"/>
      </w:pPr>
      <w:r>
        <w:rPr>
          <w:rFonts w:ascii="Times New Roman"/>
          <w:b w:val="false"/>
          <w:i w:val="false"/>
          <w:color w:val="000000"/>
          <w:sz w:val="28"/>
        </w:rPr>
        <w:t>
      3. Suspension of this Agreement shall not affect the legal status of citizens of each of the Parties, holders of passports specified in Article 1 of this Agreement, who at the time of entry into force of the decision on suspension of this Agreement shall be in the territory of the state of the other Party.</w:t>
      </w:r>
    </w:p>
    <w:bookmarkEnd w:id="33"/>
    <w:bookmarkStart w:name="z36" w:id="34"/>
    <w:p>
      <w:pPr>
        <w:spacing w:after="0"/>
        <w:ind w:left="0"/>
        <w:jc w:val="left"/>
      </w:pPr>
      <w:r>
        <w:rPr>
          <w:rFonts w:ascii="Times New Roman"/>
          <w:b/>
          <w:i w:val="false"/>
          <w:color w:val="000000"/>
        </w:rPr>
        <w:t xml:space="preserve"> Article 10</w:t>
      </w:r>
    </w:p>
    <w:bookmarkEnd w:id="34"/>
    <w:bookmarkStart w:name="z37" w:id="35"/>
    <w:p>
      <w:pPr>
        <w:spacing w:after="0"/>
        <w:ind w:left="0"/>
        <w:jc w:val="both"/>
      </w:pPr>
      <w:r>
        <w:rPr>
          <w:rFonts w:ascii="Times New Roman"/>
          <w:b w:val="false"/>
          <w:i w:val="false"/>
          <w:color w:val="000000"/>
          <w:sz w:val="28"/>
        </w:rPr>
        <w:t>
      This Agreement may, by mutual agreement of the Parties, be introduced with amendments and additions, which form an integral part of this Agreement and shall be executed by separate minutes, which enter into force in the procedure provided for in Article 13, paragraph 1 of this Agreement.</w:t>
      </w:r>
    </w:p>
    <w:bookmarkEnd w:id="35"/>
    <w:bookmarkStart w:name="z38" w:id="36"/>
    <w:p>
      <w:pPr>
        <w:spacing w:after="0"/>
        <w:ind w:left="0"/>
        <w:jc w:val="left"/>
      </w:pPr>
      <w:r>
        <w:rPr>
          <w:rFonts w:ascii="Times New Roman"/>
          <w:b/>
          <w:i w:val="false"/>
          <w:color w:val="000000"/>
        </w:rPr>
        <w:t xml:space="preserve"> Article 11</w:t>
      </w:r>
    </w:p>
    <w:bookmarkEnd w:id="36"/>
    <w:bookmarkStart w:name="z39" w:id="37"/>
    <w:p>
      <w:pPr>
        <w:spacing w:after="0"/>
        <w:ind w:left="0"/>
        <w:jc w:val="both"/>
      </w:pPr>
      <w:r>
        <w:rPr>
          <w:rFonts w:ascii="Times New Roman"/>
          <w:b w:val="false"/>
          <w:i w:val="false"/>
          <w:color w:val="000000"/>
          <w:sz w:val="28"/>
        </w:rPr>
        <w:t>
      Any disputes arising in the application and interpretation of the provisions of this Agreement shall be settled by consultation or negotiation between the Parties.</w:t>
      </w:r>
    </w:p>
    <w:bookmarkEnd w:id="37"/>
    <w:bookmarkStart w:name="z40" w:id="38"/>
    <w:p>
      <w:pPr>
        <w:spacing w:after="0"/>
        <w:ind w:left="0"/>
        <w:jc w:val="left"/>
      </w:pPr>
      <w:r>
        <w:rPr>
          <w:rFonts w:ascii="Times New Roman"/>
          <w:b/>
          <w:i w:val="false"/>
          <w:color w:val="000000"/>
        </w:rPr>
        <w:t xml:space="preserve"> Article 12</w:t>
      </w:r>
    </w:p>
    <w:bookmarkEnd w:id="38"/>
    <w:bookmarkStart w:name="z41" w:id="39"/>
    <w:p>
      <w:pPr>
        <w:spacing w:after="0"/>
        <w:ind w:left="0"/>
        <w:jc w:val="both"/>
      </w:pPr>
      <w:r>
        <w:rPr>
          <w:rFonts w:ascii="Times New Roman"/>
          <w:b w:val="false"/>
          <w:i w:val="false"/>
          <w:color w:val="000000"/>
          <w:sz w:val="28"/>
        </w:rPr>
        <w:t>
      This Agreement shall not affect the rights and obligations of the Parties arising from other international treaties to which their States shall be parties.</w:t>
      </w:r>
    </w:p>
    <w:bookmarkEnd w:id="39"/>
    <w:bookmarkStart w:name="z42" w:id="40"/>
    <w:p>
      <w:pPr>
        <w:spacing w:after="0"/>
        <w:ind w:left="0"/>
        <w:jc w:val="left"/>
      </w:pPr>
      <w:r>
        <w:rPr>
          <w:rFonts w:ascii="Times New Roman"/>
          <w:b/>
          <w:i w:val="false"/>
          <w:color w:val="000000"/>
        </w:rPr>
        <w:t xml:space="preserve"> Article 13</w:t>
      </w:r>
    </w:p>
    <w:bookmarkEnd w:id="40"/>
    <w:bookmarkStart w:name="z43" w:id="41"/>
    <w:p>
      <w:pPr>
        <w:spacing w:after="0"/>
        <w:ind w:left="0"/>
        <w:jc w:val="both"/>
      </w:pPr>
      <w:r>
        <w:rPr>
          <w:rFonts w:ascii="Times New Roman"/>
          <w:b w:val="false"/>
          <w:i w:val="false"/>
          <w:color w:val="000000"/>
          <w:sz w:val="28"/>
        </w:rPr>
        <w:t>
      1. This Agreement shall be concluded indefinitely and shall enter into force after thirty (30) calendar days from the date of receipt through diplomatic channels of the last written notice of the Parties' performance of the domestic procedures required for its entry into force.</w:t>
      </w:r>
    </w:p>
    <w:bookmarkEnd w:id="41"/>
    <w:bookmarkStart w:name="z44" w:id="42"/>
    <w:p>
      <w:pPr>
        <w:spacing w:after="0"/>
        <w:ind w:left="0"/>
        <w:jc w:val="both"/>
      </w:pPr>
      <w:r>
        <w:rPr>
          <w:rFonts w:ascii="Times New Roman"/>
          <w:b w:val="false"/>
          <w:i w:val="false"/>
          <w:color w:val="000000"/>
          <w:sz w:val="28"/>
        </w:rPr>
        <w:t>
      2. This Agreement shall terminate after sixty (60) calendar days from the date of receipt by diplomatic channels of written notice to the other Party of the latter's intention to terminate this Agreement.</w:t>
      </w:r>
    </w:p>
    <w:bookmarkEnd w:id="42"/>
    <w:bookmarkStart w:name="z45" w:id="43"/>
    <w:p>
      <w:pPr>
        <w:spacing w:after="0"/>
        <w:ind w:left="0"/>
        <w:jc w:val="both"/>
      </w:pPr>
      <w:r>
        <w:rPr>
          <w:rFonts w:ascii="Times New Roman"/>
          <w:b w:val="false"/>
          <w:i w:val="false"/>
          <w:color w:val="000000"/>
          <w:sz w:val="28"/>
        </w:rPr>
        <w:t>
      3. With the entry into force of this Agreement, the latter shall replace the Memorandum dated March 16, 2008 between the Ministry of Foreign Affairs of the Republic of Kazakhstan and the Ministry of Foreign Affairs of the Sultanate of Oman on the exemption of holders of diplomatic passports from visa requirements.</w:t>
      </w:r>
    </w:p>
    <w:bookmarkEnd w:id="43"/>
    <w:bookmarkStart w:name="z46" w:id="44"/>
    <w:p>
      <w:pPr>
        <w:spacing w:after="0"/>
        <w:ind w:left="0"/>
        <w:jc w:val="both"/>
      </w:pPr>
      <w:r>
        <w:rPr>
          <w:rFonts w:ascii="Times New Roman"/>
          <w:b w:val="false"/>
          <w:i w:val="false"/>
          <w:color w:val="000000"/>
          <w:sz w:val="28"/>
        </w:rPr>
        <w:t>
      Done in Muscat, June 11, 2018, in duplicate, each in Kazakh, Arabic, English and Russian, and all texts shall have the same force. In case of disagreement, the Parties shall refer to the English text.</w:t>
      </w:r>
    </w:p>
    <w:bookmarkEnd w:id="44"/>
    <w:tbl>
      <w:tblPr>
        <w:tblW w:w="0" w:type="auto"/>
        <w:tblCellSpacing w:w="0" w:type="auto"/>
        <w:tblBorders>
          <w:top w:val="none"/>
          <w:left w:val="none"/>
          <w:bottom w:val="none"/>
          <w:right w:val="none"/>
          <w:insideH w:val="none"/>
          <w:insideV w:val="none"/>
        </w:tblBorders>
      </w:tblPr>
      <w:tblGrid>
        <w:gridCol w:w="6716"/>
        <w:gridCol w:w="5584"/>
      </w:tblGrid>
      <w:tr>
        <w:trPr>
          <w:trHeight w:val="30" w:hRule="atLeast"/>
        </w:trPr>
        <w:tc>
          <w:tcPr>
            <w:tcW w:w="67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of the Republic of Kazakhstan</w:t>
            </w:r>
          </w:p>
        </w:tc>
        <w:tc>
          <w:tcPr>
            <w:tcW w:w="5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of the Sultanate of Oman</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