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e031" w14:textId="9e9e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Saudi Arabia on cooperation in respect of peaceful use of atomic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185 dated April 10,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between the Government of the Republic of Kazakhstan and the Government of the Kingdom of Saudi Arabia on cooperation in respect of peaceful use of atomic energy, done in Riyadh on October 25, 2016.</w:t>
      </w:r>
    </w:p>
    <w:bookmarkEnd w:id="1"/>
    <w:bookmarkStart w:name="z3" w:id="2"/>
    <w:p>
      <w:pPr>
        <w:spacing w:after="0"/>
        <w:ind w:left="0"/>
        <w:jc w:val="both"/>
      </w:pPr>
      <w:r>
        <w:rPr>
          <w:rFonts w:ascii="Times New Roman"/>
          <w:b w:val="false"/>
          <w:i w:val="false"/>
          <w:color w:val="000000"/>
          <w:sz w:val="28"/>
        </w:rPr>
        <w:t>
      2. This Decree shall be enforced from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185 dated April 10, 2017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Kingdom of Saudi Arabia on cooperation in respect of peaceful use of atomic energy</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Kingdom of Saudi Arabia, hereinafter referred to as the "Parties",</w:t>
      </w:r>
    </w:p>
    <w:bookmarkEnd w:id="4"/>
    <w:bookmarkStart w:name="z7" w:id="5"/>
    <w:p>
      <w:pPr>
        <w:spacing w:after="0"/>
        <w:ind w:left="0"/>
        <w:jc w:val="both"/>
      </w:pPr>
      <w:r>
        <w:rPr>
          <w:rFonts w:ascii="Times New Roman"/>
          <w:b w:val="false"/>
          <w:i w:val="false"/>
          <w:color w:val="000000"/>
          <w:sz w:val="28"/>
        </w:rPr>
        <w:t>
      based on the friendly relations existing between the two states;</w:t>
      </w:r>
    </w:p>
    <w:bookmarkEnd w:id="5"/>
    <w:bookmarkStart w:name="z8" w:id="6"/>
    <w:p>
      <w:pPr>
        <w:spacing w:after="0"/>
        <w:ind w:left="0"/>
        <w:jc w:val="both"/>
      </w:pPr>
      <w:r>
        <w:rPr>
          <w:rFonts w:ascii="Times New Roman"/>
          <w:b w:val="false"/>
          <w:i w:val="false"/>
          <w:color w:val="000000"/>
          <w:sz w:val="28"/>
        </w:rPr>
        <w:t>
      seeking to further strengthen bilateral cooperation;</w:t>
      </w:r>
    </w:p>
    <w:bookmarkEnd w:id="6"/>
    <w:bookmarkStart w:name="z9" w:id="7"/>
    <w:p>
      <w:pPr>
        <w:spacing w:after="0"/>
        <w:ind w:left="0"/>
        <w:jc w:val="both"/>
      </w:pPr>
      <w:r>
        <w:rPr>
          <w:rFonts w:ascii="Times New Roman"/>
          <w:b w:val="false"/>
          <w:i w:val="false"/>
          <w:color w:val="000000"/>
          <w:sz w:val="28"/>
        </w:rPr>
        <w:t xml:space="preserve">
      desiring to develop comprehensive cooperation in respect of peaceful use of atomic energy in order to increase the welfare and prosperity of their peoples; </w:t>
      </w:r>
    </w:p>
    <w:bookmarkEnd w:id="7"/>
    <w:bookmarkStart w:name="z10" w:id="8"/>
    <w:p>
      <w:pPr>
        <w:spacing w:after="0"/>
        <w:ind w:left="0"/>
        <w:jc w:val="both"/>
      </w:pPr>
      <w:r>
        <w:rPr>
          <w:rFonts w:ascii="Times New Roman"/>
          <w:b w:val="false"/>
          <w:i w:val="false"/>
          <w:color w:val="000000"/>
          <w:sz w:val="28"/>
        </w:rPr>
        <w:t>
      emphasizing the importance of energy security for both Parties and the need to develop new energy sources;</w:t>
      </w:r>
    </w:p>
    <w:bookmarkEnd w:id="8"/>
    <w:bookmarkStart w:name="z11" w:id="9"/>
    <w:p>
      <w:pPr>
        <w:spacing w:after="0"/>
        <w:ind w:left="0"/>
        <w:jc w:val="both"/>
      </w:pPr>
      <w:r>
        <w:rPr>
          <w:rFonts w:ascii="Times New Roman"/>
          <w:b w:val="false"/>
          <w:i w:val="false"/>
          <w:color w:val="000000"/>
          <w:sz w:val="28"/>
        </w:rPr>
        <w:t>
      whereas both states are members of the International Atomic Energy Agency (IAEA), hereinafter referred to as the "Agency", and that both states are parties to the Treaty on the Non-Proliferation of Nuclear Weapons dated July 1, 1968, hereinafter referred to as the "Treaty", including</w:t>
      </w:r>
      <w:r>
        <w:rPr>
          <w:rFonts w:ascii="Times New Roman"/>
          <w:b w:val="false"/>
          <w:i w:val="false"/>
          <w:color w:val="000000"/>
          <w:sz w:val="28"/>
        </w:rPr>
        <w:t xml:space="preserve"> Agreement </w:t>
      </w:r>
      <w:r>
        <w:rPr>
          <w:rFonts w:ascii="Times New Roman"/>
          <w:b w:val="false"/>
          <w:i w:val="false"/>
          <w:color w:val="000000"/>
          <w:sz w:val="28"/>
        </w:rPr>
        <w:t xml:space="preserve">on application of guarantees in connection with the Treaty and taking into account other relevant international obligations; </w:t>
      </w:r>
    </w:p>
    <w:bookmarkEnd w:id="9"/>
    <w:bookmarkStart w:name="z12" w:id="10"/>
    <w:p>
      <w:pPr>
        <w:spacing w:after="0"/>
        <w:ind w:left="0"/>
        <w:jc w:val="both"/>
      </w:pPr>
      <w:r>
        <w:rPr>
          <w:rFonts w:ascii="Times New Roman"/>
          <w:b w:val="false"/>
          <w:i w:val="false"/>
          <w:color w:val="000000"/>
          <w:sz w:val="28"/>
        </w:rPr>
        <w:t>
      reaffirming the goals of the safe, reliable and environmentally sustainable development of peaceful uses of atomic energy, supporting nuclear non-proliferation and safeguards;</w:t>
      </w:r>
    </w:p>
    <w:bookmarkEnd w:id="10"/>
    <w:bookmarkStart w:name="z13" w:id="11"/>
    <w:p>
      <w:pPr>
        <w:spacing w:after="0"/>
        <w:ind w:left="0"/>
        <w:jc w:val="both"/>
      </w:pPr>
      <w:r>
        <w:rPr>
          <w:rFonts w:ascii="Times New Roman"/>
          <w:b w:val="false"/>
          <w:i w:val="false"/>
          <w:color w:val="000000"/>
          <w:sz w:val="28"/>
        </w:rPr>
        <w:t>
      emphasizing that all parties to the Treaty have the full right to exchange equipment, materials, scientific and technological information necessary for peaceful use of nuclear energy, in accordance with the provisions of the Treaty,</w:t>
      </w:r>
    </w:p>
    <w:bookmarkEnd w:id="11"/>
    <w:bookmarkStart w:name="z14" w:id="12"/>
    <w:p>
      <w:pPr>
        <w:spacing w:after="0"/>
        <w:ind w:left="0"/>
        <w:jc w:val="both"/>
      </w:pPr>
      <w:r>
        <w:rPr>
          <w:rFonts w:ascii="Times New Roman"/>
          <w:b w:val="false"/>
          <w:i w:val="false"/>
          <w:color w:val="000000"/>
          <w:sz w:val="28"/>
        </w:rPr>
        <w:t>
      have agreed as follows:</w:t>
      </w:r>
    </w:p>
    <w:bookmarkEnd w:id="12"/>
    <w:bookmarkStart w:name="z15" w:id="13"/>
    <w:p>
      <w:pPr>
        <w:spacing w:after="0"/>
        <w:ind w:left="0"/>
        <w:jc w:val="left"/>
      </w:pPr>
      <w:r>
        <w:rPr>
          <w:rFonts w:ascii="Times New Roman"/>
          <w:b/>
          <w:i w:val="false"/>
          <w:color w:val="000000"/>
        </w:rPr>
        <w:t xml:space="preserve"> Article 1</w:t>
      </w:r>
      <w:r>
        <w:br/>
      </w:r>
    </w:p>
    <w:bookmarkEnd w:id="13"/>
    <w:bookmarkStart w:name="z16" w:id="14"/>
    <w:p>
      <w:pPr>
        <w:spacing w:after="0"/>
        <w:ind w:left="0"/>
        <w:jc w:val="left"/>
      </w:pPr>
      <w:r>
        <w:rPr>
          <w:rFonts w:ascii="Times New Roman"/>
          <w:b/>
          <w:i w:val="false"/>
          <w:color w:val="000000"/>
        </w:rPr>
        <w:t xml:space="preserve"> Definitions </w:t>
      </w:r>
    </w:p>
    <w:bookmarkEnd w:id="14"/>
    <w:bookmarkStart w:name="z17" w:id="15"/>
    <w:p>
      <w:pPr>
        <w:spacing w:after="0"/>
        <w:ind w:left="0"/>
        <w:jc w:val="both"/>
      </w:pPr>
      <w:r>
        <w:rPr>
          <w:rFonts w:ascii="Times New Roman"/>
          <w:b w:val="false"/>
          <w:i w:val="false"/>
          <w:color w:val="000000"/>
          <w:sz w:val="28"/>
        </w:rPr>
        <w:t>
      For the purposes of this Agreement, the following terms shall be adopted:</w:t>
      </w:r>
    </w:p>
    <w:bookmarkEnd w:id="15"/>
    <w:bookmarkStart w:name="z18" w:id="16"/>
    <w:p>
      <w:pPr>
        <w:spacing w:after="0"/>
        <w:ind w:left="0"/>
        <w:jc w:val="both"/>
      </w:pPr>
      <w:r>
        <w:rPr>
          <w:rFonts w:ascii="Times New Roman"/>
          <w:b w:val="false"/>
          <w:i w:val="false"/>
          <w:color w:val="000000"/>
          <w:sz w:val="28"/>
        </w:rPr>
        <w:t>
      1. “Guidelines” means the guidelines of nuclear material transfer group of nuclear suppliers, published by the IAEA as INFCIRC/254/Rev.4/part 1, as amended by each of the Parties to this Agreement in writing, notifying the other Part of such changes, if any.</w:t>
      </w:r>
    </w:p>
    <w:bookmarkEnd w:id="16"/>
    <w:bookmarkStart w:name="z19" w:id="17"/>
    <w:p>
      <w:pPr>
        <w:spacing w:after="0"/>
        <w:ind w:left="0"/>
        <w:jc w:val="both"/>
      </w:pPr>
      <w:r>
        <w:rPr>
          <w:rFonts w:ascii="Times New Roman"/>
          <w:b w:val="false"/>
          <w:i w:val="false"/>
          <w:color w:val="000000"/>
          <w:sz w:val="28"/>
        </w:rPr>
        <w:t>
      2. “Equipment” means any equipment, devices or components listed in Appendix B to the guidelines;</w:t>
      </w:r>
    </w:p>
    <w:bookmarkEnd w:id="17"/>
    <w:bookmarkStart w:name="z20" w:id="18"/>
    <w:p>
      <w:pPr>
        <w:spacing w:after="0"/>
        <w:ind w:left="0"/>
        <w:jc w:val="both"/>
      </w:pPr>
      <w:r>
        <w:rPr>
          <w:rFonts w:ascii="Times New Roman"/>
          <w:b w:val="false"/>
          <w:i w:val="false"/>
          <w:color w:val="000000"/>
          <w:sz w:val="28"/>
        </w:rPr>
        <w:t>
      3. “Material” means any non-nuclear material for reactors specified in Annex A to the guidelines.</w:t>
      </w:r>
    </w:p>
    <w:bookmarkEnd w:id="18"/>
    <w:bookmarkStart w:name="z21" w:id="19"/>
    <w:p>
      <w:pPr>
        <w:spacing w:after="0"/>
        <w:ind w:left="0"/>
        <w:jc w:val="both"/>
      </w:pPr>
      <w:r>
        <w:rPr>
          <w:rFonts w:ascii="Times New Roman"/>
          <w:b w:val="false"/>
          <w:i w:val="false"/>
          <w:color w:val="000000"/>
          <w:sz w:val="28"/>
        </w:rPr>
        <w:t>
      4. “Nuclear material” means any “source material” or “special fissile material” as defined in Article XX of the IAEA Statute, approved on July 29, 1957, as amended on December 28, 1979. Any addition of Article XX of the IAEA Statute that amends the list of materials considered to be “source material” or “special fissile material” will be effective under this Agreement when both Parties to this Agreement will notify each other in writing that they accept such an addition.</w:t>
      </w:r>
    </w:p>
    <w:bookmarkEnd w:id="19"/>
    <w:bookmarkStart w:name="z22" w:id="20"/>
    <w:p>
      <w:pPr>
        <w:spacing w:after="0"/>
        <w:ind w:left="0"/>
        <w:jc w:val="both"/>
      </w:pPr>
      <w:r>
        <w:rPr>
          <w:rFonts w:ascii="Times New Roman"/>
          <w:b w:val="false"/>
          <w:i w:val="false"/>
          <w:color w:val="000000"/>
          <w:sz w:val="28"/>
        </w:rPr>
        <w:t>
      5. “Technology” means any information necessary for development, production or use of any equipment or material listed in Appendix A to the guidelines, excluding information that is publicly available or published. This information may be in the form of “technical data” or “technical assistance”.</w:t>
      </w:r>
    </w:p>
    <w:bookmarkEnd w:id="20"/>
    <w:bookmarkStart w:name="z23" w:id="21"/>
    <w:p>
      <w:pPr>
        <w:spacing w:after="0"/>
        <w:ind w:left="0"/>
        <w:jc w:val="both"/>
      </w:pPr>
      <w:r>
        <w:rPr>
          <w:rFonts w:ascii="Times New Roman"/>
          <w:b w:val="false"/>
          <w:i w:val="false"/>
          <w:color w:val="000000"/>
          <w:sz w:val="28"/>
        </w:rPr>
        <w:t>
      6. “Intellectual Property” has the meaning defined by Article 2 of the Convention establishing the World Intellectual Property Organization, adopted in Stockholm on July 14, 1967 as amended on September 28, 1979.</w:t>
      </w:r>
    </w:p>
    <w:bookmarkEnd w:id="21"/>
    <w:bookmarkStart w:name="z24" w:id="22"/>
    <w:p>
      <w:pPr>
        <w:spacing w:after="0"/>
        <w:ind w:left="0"/>
        <w:jc w:val="left"/>
      </w:pPr>
      <w:r>
        <w:rPr>
          <w:rFonts w:ascii="Times New Roman"/>
          <w:b/>
          <w:i w:val="false"/>
          <w:color w:val="000000"/>
        </w:rPr>
        <w:t xml:space="preserve"> Article 2</w:t>
      </w:r>
      <w:r>
        <w:br/>
      </w:r>
    </w:p>
    <w:bookmarkEnd w:id="22"/>
    <w:bookmarkStart w:name="z25" w:id="23"/>
    <w:p>
      <w:pPr>
        <w:spacing w:after="0"/>
        <w:ind w:left="0"/>
        <w:jc w:val="left"/>
      </w:pPr>
      <w:r>
        <w:rPr>
          <w:rFonts w:ascii="Times New Roman"/>
          <w:b/>
          <w:i w:val="false"/>
          <w:color w:val="000000"/>
        </w:rPr>
        <w:t xml:space="preserve"> Goal </w:t>
      </w:r>
    </w:p>
    <w:bookmarkEnd w:id="23"/>
    <w:bookmarkStart w:name="z26" w:id="24"/>
    <w:p>
      <w:pPr>
        <w:spacing w:after="0"/>
        <w:ind w:left="0"/>
        <w:jc w:val="both"/>
      </w:pPr>
      <w:r>
        <w:rPr>
          <w:rFonts w:ascii="Times New Roman"/>
          <w:b w:val="false"/>
          <w:i w:val="false"/>
          <w:color w:val="000000"/>
          <w:sz w:val="28"/>
        </w:rPr>
        <w:t>
      The Parties, on the basis of mutual respect for national sovereignty, non-interference in internal affairs, equality and mutual benefit, shall develop cooperation in respect of peaceful use of atomic energy in accordance with national legislation and international obligations adopted by the Parties.</w:t>
      </w:r>
    </w:p>
    <w:bookmarkEnd w:id="24"/>
    <w:bookmarkStart w:name="z27" w:id="25"/>
    <w:p>
      <w:pPr>
        <w:spacing w:after="0"/>
        <w:ind w:left="0"/>
        <w:jc w:val="left"/>
      </w:pPr>
      <w:r>
        <w:rPr>
          <w:rFonts w:ascii="Times New Roman"/>
          <w:b/>
          <w:i w:val="false"/>
          <w:color w:val="000000"/>
        </w:rPr>
        <w:t xml:space="preserve"> Article 3</w:t>
      </w:r>
      <w:r>
        <w:br/>
      </w:r>
    </w:p>
    <w:bookmarkEnd w:id="25"/>
    <w:bookmarkStart w:name="z28" w:id="26"/>
    <w:p>
      <w:pPr>
        <w:spacing w:after="0"/>
        <w:ind w:left="0"/>
        <w:jc w:val="left"/>
      </w:pPr>
      <w:r>
        <w:rPr>
          <w:rFonts w:ascii="Times New Roman"/>
          <w:b/>
          <w:i w:val="false"/>
          <w:color w:val="000000"/>
        </w:rPr>
        <w:t xml:space="preserve"> Areas of cooperation </w:t>
      </w:r>
    </w:p>
    <w:bookmarkEnd w:id="26"/>
    <w:bookmarkStart w:name="z29" w:id="27"/>
    <w:p>
      <w:pPr>
        <w:spacing w:after="0"/>
        <w:ind w:left="0"/>
        <w:jc w:val="both"/>
      </w:pPr>
      <w:r>
        <w:rPr>
          <w:rFonts w:ascii="Times New Roman"/>
          <w:b w:val="false"/>
          <w:i w:val="false"/>
          <w:color w:val="000000"/>
          <w:sz w:val="28"/>
        </w:rPr>
        <w:t>
      Areas of cooperation between Parties may include:</w:t>
      </w:r>
    </w:p>
    <w:bookmarkEnd w:id="27"/>
    <w:bookmarkStart w:name="z30" w:id="28"/>
    <w:p>
      <w:pPr>
        <w:spacing w:after="0"/>
        <w:ind w:left="0"/>
        <w:jc w:val="both"/>
      </w:pPr>
      <w:r>
        <w:rPr>
          <w:rFonts w:ascii="Times New Roman"/>
          <w:b w:val="false"/>
          <w:i w:val="false"/>
          <w:color w:val="000000"/>
          <w:sz w:val="28"/>
        </w:rPr>
        <w:t>
      1) fundamental and applied research, as well as technologies in respect of peaceful use of atomic energy;</w:t>
      </w:r>
    </w:p>
    <w:bookmarkEnd w:id="28"/>
    <w:bookmarkStart w:name="z31" w:id="29"/>
    <w:p>
      <w:pPr>
        <w:spacing w:after="0"/>
        <w:ind w:left="0"/>
        <w:jc w:val="both"/>
      </w:pPr>
      <w:r>
        <w:rPr>
          <w:rFonts w:ascii="Times New Roman"/>
          <w:b w:val="false"/>
          <w:i w:val="false"/>
          <w:color w:val="000000"/>
          <w:sz w:val="28"/>
        </w:rPr>
        <w:t xml:space="preserve">
      2) nuclear reactors, including the design, construction and operation of both nuclear power plants and research reactors; </w:t>
      </w:r>
    </w:p>
    <w:bookmarkEnd w:id="29"/>
    <w:bookmarkStart w:name="z32" w:id="30"/>
    <w:p>
      <w:pPr>
        <w:spacing w:after="0"/>
        <w:ind w:left="0"/>
        <w:jc w:val="both"/>
      </w:pPr>
      <w:r>
        <w:rPr>
          <w:rFonts w:ascii="Times New Roman"/>
          <w:b w:val="false"/>
          <w:i w:val="false"/>
          <w:color w:val="000000"/>
          <w:sz w:val="28"/>
        </w:rPr>
        <w:t>
      3) nuclear fuel cycle and radioactive waste management;</w:t>
      </w:r>
    </w:p>
    <w:bookmarkEnd w:id="30"/>
    <w:bookmarkStart w:name="z33" w:id="31"/>
    <w:p>
      <w:pPr>
        <w:spacing w:after="0"/>
        <w:ind w:left="0"/>
        <w:jc w:val="both"/>
      </w:pPr>
      <w:r>
        <w:rPr>
          <w:rFonts w:ascii="Times New Roman"/>
          <w:b w:val="false"/>
          <w:i w:val="false"/>
          <w:color w:val="000000"/>
          <w:sz w:val="28"/>
        </w:rPr>
        <w:t>
      4) innovative technologies for a new generation of nuclear reactors, their development and marketing in the world market;</w:t>
      </w:r>
    </w:p>
    <w:bookmarkEnd w:id="31"/>
    <w:bookmarkStart w:name="z34" w:id="32"/>
    <w:p>
      <w:pPr>
        <w:spacing w:after="0"/>
        <w:ind w:left="0"/>
        <w:jc w:val="both"/>
      </w:pPr>
      <w:r>
        <w:rPr>
          <w:rFonts w:ascii="Times New Roman"/>
          <w:b w:val="false"/>
          <w:i w:val="false"/>
          <w:color w:val="000000"/>
          <w:sz w:val="28"/>
        </w:rPr>
        <w:t>
      5) activities for production of radioactive isotopes, radiation technologies and their application;</w:t>
      </w:r>
    </w:p>
    <w:bookmarkEnd w:id="32"/>
    <w:bookmarkStart w:name="z35" w:id="33"/>
    <w:p>
      <w:pPr>
        <w:spacing w:after="0"/>
        <w:ind w:left="0"/>
        <w:jc w:val="both"/>
      </w:pPr>
      <w:r>
        <w:rPr>
          <w:rFonts w:ascii="Times New Roman"/>
          <w:b w:val="false"/>
          <w:i w:val="false"/>
          <w:color w:val="000000"/>
          <w:sz w:val="28"/>
        </w:rPr>
        <w:t>
      6) industrial and medical use of radiation and radioactive isotopes, including diagnostic and therapeutic use;</w:t>
      </w:r>
    </w:p>
    <w:bookmarkEnd w:id="33"/>
    <w:bookmarkStart w:name="z36" w:id="34"/>
    <w:p>
      <w:pPr>
        <w:spacing w:after="0"/>
        <w:ind w:left="0"/>
        <w:jc w:val="both"/>
      </w:pPr>
      <w:r>
        <w:rPr>
          <w:rFonts w:ascii="Times New Roman"/>
          <w:b w:val="false"/>
          <w:i w:val="false"/>
          <w:color w:val="000000"/>
          <w:sz w:val="28"/>
        </w:rPr>
        <w:t>
      7) nuclear safety and safeguards, including monitoring and supervision of nuclear facilities, and audit of nuclear materials;</w:t>
      </w:r>
    </w:p>
    <w:bookmarkEnd w:id="34"/>
    <w:bookmarkStart w:name="z37" w:id="35"/>
    <w:p>
      <w:pPr>
        <w:spacing w:after="0"/>
        <w:ind w:left="0"/>
        <w:jc w:val="both"/>
      </w:pPr>
      <w:r>
        <w:rPr>
          <w:rFonts w:ascii="Times New Roman"/>
          <w:b w:val="false"/>
          <w:i w:val="false"/>
          <w:color w:val="000000"/>
          <w:sz w:val="28"/>
        </w:rPr>
        <w:t>
      8) nuclear safety, radiation protection and environmental protection;</w:t>
      </w:r>
    </w:p>
    <w:bookmarkEnd w:id="35"/>
    <w:bookmarkStart w:name="z38" w:id="36"/>
    <w:p>
      <w:pPr>
        <w:spacing w:after="0"/>
        <w:ind w:left="0"/>
        <w:jc w:val="both"/>
      </w:pPr>
      <w:r>
        <w:rPr>
          <w:rFonts w:ascii="Times New Roman"/>
          <w:b w:val="false"/>
          <w:i w:val="false"/>
          <w:color w:val="000000"/>
          <w:sz w:val="28"/>
        </w:rPr>
        <w:t>
      9) development of human resources in the field of atomic energy, including education, advanced training and exchange of experience and personnel between both Parties;</w:t>
      </w:r>
    </w:p>
    <w:bookmarkEnd w:id="36"/>
    <w:bookmarkStart w:name="z39" w:id="37"/>
    <w:p>
      <w:pPr>
        <w:spacing w:after="0"/>
        <w:ind w:left="0"/>
        <w:jc w:val="both"/>
      </w:pPr>
      <w:r>
        <w:rPr>
          <w:rFonts w:ascii="Times New Roman"/>
          <w:b w:val="false"/>
          <w:i w:val="false"/>
          <w:color w:val="000000"/>
          <w:sz w:val="28"/>
        </w:rPr>
        <w:t>
      10) pooling efforts to respond to nuclear and radiation accidents;</w:t>
      </w:r>
    </w:p>
    <w:bookmarkEnd w:id="37"/>
    <w:bookmarkStart w:name="z40" w:id="38"/>
    <w:p>
      <w:pPr>
        <w:spacing w:after="0"/>
        <w:ind w:left="0"/>
        <w:jc w:val="both"/>
      </w:pPr>
      <w:r>
        <w:rPr>
          <w:rFonts w:ascii="Times New Roman"/>
          <w:b w:val="false"/>
          <w:i w:val="false"/>
          <w:color w:val="000000"/>
          <w:sz w:val="28"/>
        </w:rPr>
        <w:t>
      11) other areas of cooperation by agreement of the Parties.</w:t>
      </w:r>
    </w:p>
    <w:bookmarkEnd w:id="38"/>
    <w:bookmarkStart w:name="z41" w:id="39"/>
    <w:p>
      <w:pPr>
        <w:spacing w:after="0"/>
        <w:ind w:left="0"/>
        <w:jc w:val="left"/>
      </w:pPr>
      <w:r>
        <w:rPr>
          <w:rFonts w:ascii="Times New Roman"/>
          <w:b/>
          <w:i w:val="false"/>
          <w:color w:val="000000"/>
        </w:rPr>
        <w:t xml:space="preserve"> Article 4</w:t>
      </w:r>
      <w:r>
        <w:br/>
      </w:r>
    </w:p>
    <w:bookmarkEnd w:id="39"/>
    <w:bookmarkStart w:name="z42" w:id="40"/>
    <w:p>
      <w:pPr>
        <w:spacing w:after="0"/>
        <w:ind w:left="0"/>
        <w:jc w:val="left"/>
      </w:pPr>
      <w:r>
        <w:rPr>
          <w:rFonts w:ascii="Times New Roman"/>
          <w:b/>
          <w:i w:val="false"/>
          <w:color w:val="000000"/>
        </w:rPr>
        <w:t xml:space="preserve"> Forms of cooperation </w:t>
      </w:r>
    </w:p>
    <w:bookmarkEnd w:id="40"/>
    <w:bookmarkStart w:name="z43" w:id="41"/>
    <w:p>
      <w:pPr>
        <w:spacing w:after="0"/>
        <w:ind w:left="0"/>
        <w:jc w:val="both"/>
      </w:pPr>
      <w:r>
        <w:rPr>
          <w:rFonts w:ascii="Times New Roman"/>
          <w:b w:val="false"/>
          <w:i w:val="false"/>
          <w:color w:val="000000"/>
          <w:sz w:val="28"/>
        </w:rPr>
        <w:t xml:space="preserve">
      In accordance with national law, cooperation in the areas listed in </w:t>
      </w:r>
      <w:r>
        <w:rPr>
          <w:rFonts w:ascii="Times New Roman"/>
          <w:b w:val="false"/>
          <w:i w:val="false"/>
          <w:color w:val="000000"/>
          <w:sz w:val="28"/>
        </w:rPr>
        <w:t>Article 3</w:t>
      </w:r>
      <w:r>
        <w:rPr>
          <w:rFonts w:ascii="Times New Roman"/>
          <w:b w:val="false"/>
          <w:i w:val="false"/>
          <w:color w:val="000000"/>
          <w:sz w:val="28"/>
        </w:rPr>
        <w:t xml:space="preserve"> of this Agreement may be carried out by:</w:t>
      </w:r>
    </w:p>
    <w:bookmarkEnd w:id="41"/>
    <w:bookmarkStart w:name="z44" w:id="42"/>
    <w:p>
      <w:pPr>
        <w:spacing w:after="0"/>
        <w:ind w:left="0"/>
        <w:jc w:val="both"/>
      </w:pPr>
      <w:r>
        <w:rPr>
          <w:rFonts w:ascii="Times New Roman"/>
          <w:b w:val="false"/>
          <w:i w:val="false"/>
          <w:color w:val="000000"/>
          <w:sz w:val="28"/>
        </w:rPr>
        <w:t>
      1) exchange of information;</w:t>
      </w:r>
    </w:p>
    <w:bookmarkEnd w:id="42"/>
    <w:bookmarkStart w:name="z45" w:id="43"/>
    <w:p>
      <w:pPr>
        <w:spacing w:after="0"/>
        <w:ind w:left="0"/>
        <w:jc w:val="both"/>
      </w:pPr>
      <w:r>
        <w:rPr>
          <w:rFonts w:ascii="Times New Roman"/>
          <w:b w:val="false"/>
          <w:i w:val="false"/>
          <w:color w:val="000000"/>
          <w:sz w:val="28"/>
        </w:rPr>
        <w:t>
      2) organization of scientific seminars, lectures and educational courses;</w:t>
      </w:r>
    </w:p>
    <w:bookmarkEnd w:id="43"/>
    <w:bookmarkStart w:name="z46" w:id="44"/>
    <w:p>
      <w:pPr>
        <w:spacing w:after="0"/>
        <w:ind w:left="0"/>
        <w:jc w:val="both"/>
      </w:pPr>
      <w:r>
        <w:rPr>
          <w:rFonts w:ascii="Times New Roman"/>
          <w:b w:val="false"/>
          <w:i w:val="false"/>
          <w:color w:val="000000"/>
          <w:sz w:val="28"/>
        </w:rPr>
        <w:t>
      3) creation of joint working groups for training or implementation of specific projects;</w:t>
      </w:r>
    </w:p>
    <w:bookmarkEnd w:id="44"/>
    <w:bookmarkStart w:name="z47" w:id="45"/>
    <w:p>
      <w:pPr>
        <w:spacing w:after="0"/>
        <w:ind w:left="0"/>
        <w:jc w:val="both"/>
      </w:pPr>
      <w:r>
        <w:rPr>
          <w:rFonts w:ascii="Times New Roman"/>
          <w:b w:val="false"/>
          <w:i w:val="false"/>
          <w:color w:val="000000"/>
          <w:sz w:val="28"/>
        </w:rPr>
        <w:t>
      4) exchange of nuclear materials and other materials, equipment and technologies;</w:t>
      </w:r>
    </w:p>
    <w:bookmarkEnd w:id="45"/>
    <w:bookmarkStart w:name="z48" w:id="46"/>
    <w:p>
      <w:pPr>
        <w:spacing w:after="0"/>
        <w:ind w:left="0"/>
        <w:jc w:val="both"/>
      </w:pPr>
      <w:r>
        <w:rPr>
          <w:rFonts w:ascii="Times New Roman"/>
          <w:b w:val="false"/>
          <w:i w:val="false"/>
          <w:color w:val="000000"/>
          <w:sz w:val="28"/>
        </w:rPr>
        <w:t>
      5) planning, financing and implementation of plans for joint research projects;</w:t>
      </w:r>
    </w:p>
    <w:bookmarkEnd w:id="46"/>
    <w:bookmarkStart w:name="z49" w:id="47"/>
    <w:p>
      <w:pPr>
        <w:spacing w:after="0"/>
        <w:ind w:left="0"/>
        <w:jc w:val="both"/>
      </w:pPr>
      <w:r>
        <w:rPr>
          <w:rFonts w:ascii="Times New Roman"/>
          <w:b w:val="false"/>
          <w:i w:val="false"/>
          <w:color w:val="000000"/>
          <w:sz w:val="28"/>
        </w:rPr>
        <w:t>
      6) development of mechanisms to coordinate grant policies and use of applicable patents;</w:t>
      </w:r>
    </w:p>
    <w:bookmarkEnd w:id="47"/>
    <w:bookmarkStart w:name="z50" w:id="48"/>
    <w:p>
      <w:pPr>
        <w:spacing w:after="0"/>
        <w:ind w:left="0"/>
        <w:jc w:val="both"/>
      </w:pPr>
      <w:r>
        <w:rPr>
          <w:rFonts w:ascii="Times New Roman"/>
          <w:b w:val="false"/>
          <w:i w:val="false"/>
          <w:color w:val="000000"/>
          <w:sz w:val="28"/>
        </w:rPr>
        <w:t>
      7) exchange of technical assistance and services, including the exchange of scientific and technical personnel;</w:t>
      </w:r>
    </w:p>
    <w:bookmarkEnd w:id="48"/>
    <w:bookmarkStart w:name="z51" w:id="49"/>
    <w:p>
      <w:pPr>
        <w:spacing w:after="0"/>
        <w:ind w:left="0"/>
        <w:jc w:val="both"/>
      </w:pPr>
      <w:r>
        <w:rPr>
          <w:rFonts w:ascii="Times New Roman"/>
          <w:b w:val="false"/>
          <w:i w:val="false"/>
          <w:color w:val="000000"/>
          <w:sz w:val="28"/>
        </w:rPr>
        <w:t>
      8) any other forms of cooperation as agreed by the Parties.</w:t>
      </w:r>
    </w:p>
    <w:bookmarkEnd w:id="49"/>
    <w:bookmarkStart w:name="z52" w:id="50"/>
    <w:p>
      <w:pPr>
        <w:spacing w:after="0"/>
        <w:ind w:left="0"/>
        <w:jc w:val="left"/>
      </w:pPr>
      <w:r>
        <w:rPr>
          <w:rFonts w:ascii="Times New Roman"/>
          <w:b/>
          <w:i w:val="false"/>
          <w:color w:val="000000"/>
        </w:rPr>
        <w:t xml:space="preserve"> Article 5</w:t>
      </w:r>
      <w:r>
        <w:br/>
      </w:r>
    </w:p>
    <w:bookmarkEnd w:id="50"/>
    <w:bookmarkStart w:name="z53" w:id="51"/>
    <w:p>
      <w:pPr>
        <w:spacing w:after="0"/>
        <w:ind w:left="0"/>
        <w:jc w:val="left"/>
      </w:pPr>
      <w:r>
        <w:rPr>
          <w:rFonts w:ascii="Times New Roman"/>
          <w:b/>
          <w:i w:val="false"/>
          <w:color w:val="000000"/>
        </w:rPr>
        <w:t xml:space="preserve"> Competent authorities </w:t>
      </w:r>
    </w:p>
    <w:bookmarkEnd w:id="51"/>
    <w:bookmarkStart w:name="z54" w:id="52"/>
    <w:p>
      <w:pPr>
        <w:spacing w:after="0"/>
        <w:ind w:left="0"/>
        <w:jc w:val="both"/>
      </w:pPr>
      <w:r>
        <w:rPr>
          <w:rFonts w:ascii="Times New Roman"/>
          <w:b w:val="false"/>
          <w:i w:val="false"/>
          <w:color w:val="000000"/>
          <w:sz w:val="28"/>
        </w:rPr>
        <w:t>
      The competent authorities responsible for implementation of this Agreement shall be:</w:t>
      </w:r>
    </w:p>
    <w:bookmarkEnd w:id="52"/>
    <w:bookmarkStart w:name="z55" w:id="53"/>
    <w:p>
      <w:pPr>
        <w:spacing w:after="0"/>
        <w:ind w:left="0"/>
        <w:jc w:val="both"/>
      </w:pPr>
      <w:r>
        <w:rPr>
          <w:rFonts w:ascii="Times New Roman"/>
          <w:b w:val="false"/>
          <w:i w:val="false"/>
          <w:color w:val="000000"/>
          <w:sz w:val="28"/>
        </w:rPr>
        <w:t>
      from the Government of the Republic of Kazakhstan - the Ministry of Energy of the Republic of Kazakhstan;</w:t>
      </w:r>
    </w:p>
    <w:bookmarkEnd w:id="53"/>
    <w:bookmarkStart w:name="z56" w:id="54"/>
    <w:p>
      <w:pPr>
        <w:spacing w:after="0"/>
        <w:ind w:left="0"/>
        <w:jc w:val="both"/>
      </w:pPr>
      <w:r>
        <w:rPr>
          <w:rFonts w:ascii="Times New Roman"/>
          <w:b w:val="false"/>
          <w:i w:val="false"/>
          <w:color w:val="000000"/>
          <w:sz w:val="28"/>
        </w:rPr>
        <w:t>
      from the Government of the Kingdom of Saudi Arabia - the city of King Abdullah for nuclear and renewable energy;</w:t>
      </w:r>
    </w:p>
    <w:bookmarkEnd w:id="54"/>
    <w:bookmarkStart w:name="z57" w:id="55"/>
    <w:p>
      <w:pPr>
        <w:spacing w:after="0"/>
        <w:ind w:left="0"/>
        <w:jc w:val="both"/>
      </w:pPr>
      <w:r>
        <w:rPr>
          <w:rFonts w:ascii="Times New Roman"/>
          <w:b w:val="false"/>
          <w:i w:val="false"/>
          <w:color w:val="000000"/>
          <w:sz w:val="28"/>
        </w:rPr>
        <w:t>
      The Parties shall inform each other by diplomatic channels of a change in the competent authorities responsible for implementation of this Agreement.</w:t>
      </w:r>
    </w:p>
    <w:bookmarkEnd w:id="55"/>
    <w:bookmarkStart w:name="z58" w:id="56"/>
    <w:p>
      <w:pPr>
        <w:spacing w:after="0"/>
        <w:ind w:left="0"/>
        <w:jc w:val="left"/>
      </w:pPr>
      <w:r>
        <w:rPr>
          <w:rFonts w:ascii="Times New Roman"/>
          <w:b/>
          <w:i w:val="false"/>
          <w:color w:val="000000"/>
        </w:rPr>
        <w:t xml:space="preserve"> Article 6</w:t>
      </w:r>
      <w:r>
        <w:br/>
      </w:r>
    </w:p>
    <w:bookmarkEnd w:id="56"/>
    <w:bookmarkStart w:name="z59" w:id="57"/>
    <w:p>
      <w:pPr>
        <w:spacing w:after="0"/>
        <w:ind w:left="0"/>
        <w:jc w:val="left"/>
      </w:pPr>
      <w:r>
        <w:rPr>
          <w:rFonts w:ascii="Times New Roman"/>
          <w:b/>
          <w:i w:val="false"/>
          <w:color w:val="000000"/>
        </w:rPr>
        <w:t xml:space="preserve"> Information Security and Application </w:t>
      </w:r>
    </w:p>
    <w:bookmarkEnd w:id="57"/>
    <w:bookmarkStart w:name="z60" w:id="58"/>
    <w:p>
      <w:pPr>
        <w:spacing w:after="0"/>
        <w:ind w:left="0"/>
        <w:jc w:val="both"/>
      </w:pPr>
      <w:r>
        <w:rPr>
          <w:rFonts w:ascii="Times New Roman"/>
          <w:b w:val="false"/>
          <w:i w:val="false"/>
          <w:color w:val="000000"/>
          <w:sz w:val="28"/>
        </w:rPr>
        <w:t>
      1. The Parties guarantee the integrity of technical data and information transmitted under this Agreement. Technical data and information exchanged between the Parties with each other cannot be transferred to states or third parties other than upon receipt of the prior written consent of the Party transmitting the specified technical data and information.</w:t>
      </w:r>
    </w:p>
    <w:bookmarkEnd w:id="58"/>
    <w:bookmarkStart w:name="z61" w:id="59"/>
    <w:p>
      <w:pPr>
        <w:spacing w:after="0"/>
        <w:ind w:left="0"/>
        <w:jc w:val="both"/>
      </w:pPr>
      <w:r>
        <w:rPr>
          <w:rFonts w:ascii="Times New Roman"/>
          <w:b w:val="false"/>
          <w:i w:val="false"/>
          <w:color w:val="000000"/>
          <w:sz w:val="28"/>
        </w:rPr>
        <w:t>
      2. Without prejudice to what is specified in Paragraph 1 of this Article, each of the Parties may, for its own purposes without the right to transfer to a third party, use any technical information obtained by exchange in accordance with this Agreement, while the other Party or person is duly authorized to provide such information will not impose restrictions on its use.</w:t>
      </w:r>
    </w:p>
    <w:bookmarkEnd w:id="59"/>
    <w:bookmarkStart w:name="z62" w:id="60"/>
    <w:p>
      <w:pPr>
        <w:spacing w:after="0"/>
        <w:ind w:left="0"/>
        <w:jc w:val="left"/>
      </w:pPr>
      <w:r>
        <w:rPr>
          <w:rFonts w:ascii="Times New Roman"/>
          <w:b/>
          <w:i w:val="false"/>
          <w:color w:val="000000"/>
        </w:rPr>
        <w:t xml:space="preserve"> Article 7</w:t>
      </w:r>
      <w:r>
        <w:br/>
      </w:r>
    </w:p>
    <w:bookmarkEnd w:id="60"/>
    <w:bookmarkStart w:name="z63" w:id="61"/>
    <w:p>
      <w:pPr>
        <w:spacing w:after="0"/>
        <w:ind w:left="0"/>
        <w:jc w:val="left"/>
      </w:pPr>
      <w:r>
        <w:rPr>
          <w:rFonts w:ascii="Times New Roman"/>
          <w:b/>
          <w:i w:val="false"/>
          <w:color w:val="000000"/>
        </w:rPr>
        <w:t xml:space="preserve"> Guarantees </w:t>
      </w:r>
    </w:p>
    <w:bookmarkEnd w:id="61"/>
    <w:bookmarkStart w:name="z64" w:id="62"/>
    <w:p>
      <w:pPr>
        <w:spacing w:after="0"/>
        <w:ind w:left="0"/>
        <w:jc w:val="both"/>
      </w:pPr>
      <w:r>
        <w:rPr>
          <w:rFonts w:ascii="Times New Roman"/>
          <w:b w:val="false"/>
          <w:i w:val="false"/>
          <w:color w:val="000000"/>
          <w:sz w:val="28"/>
        </w:rPr>
        <w:t>
      1. Cooperation in accordance with this Agreement shall be carried out exclusively for peaceful purposes. Nuclear materials, other materials, equipment or technologies transferred under this Agreement, or obtained as a result of the use of objects transferred in this way, shall not be used for research, development or production of nuclear weapons or nuclear explosive devices, or any other military purpose, except for supply of electricity to any military base or installation from any electrical network.</w:t>
      </w:r>
    </w:p>
    <w:bookmarkEnd w:id="62"/>
    <w:bookmarkStart w:name="z65" w:id="63"/>
    <w:p>
      <w:pPr>
        <w:spacing w:after="0"/>
        <w:ind w:left="0"/>
        <w:jc w:val="both"/>
      </w:pPr>
      <w:r>
        <w:rPr>
          <w:rFonts w:ascii="Times New Roman"/>
          <w:b w:val="false"/>
          <w:i w:val="false"/>
          <w:color w:val="000000"/>
          <w:sz w:val="28"/>
        </w:rPr>
        <w:t>
      2. Both Parties shall undertake, upon receipt of any nuclear materials, equipment or technology, to undertake, in accordance with Paragraph 1 of this Article, through the Agency's guarantee system in accordance with the Agreement between the Party and the Agency on application of guarantees in connection with the Agreement, the provision of Article 3, Paragraph 4 of the Agreement.</w:t>
      </w:r>
    </w:p>
    <w:bookmarkEnd w:id="63"/>
    <w:bookmarkStart w:name="z66" w:id="64"/>
    <w:p>
      <w:pPr>
        <w:spacing w:after="0"/>
        <w:ind w:left="0"/>
        <w:jc w:val="both"/>
      </w:pPr>
      <w:r>
        <w:rPr>
          <w:rFonts w:ascii="Times New Roman"/>
          <w:b w:val="false"/>
          <w:i w:val="false"/>
          <w:color w:val="000000"/>
          <w:sz w:val="28"/>
        </w:rPr>
        <w:t>
      3. Both Parties shall notify the Agency of any nuclear material, other material or equipment transferred between the two Parties.</w:t>
      </w:r>
    </w:p>
    <w:bookmarkEnd w:id="64"/>
    <w:bookmarkStart w:name="z67" w:id="65"/>
    <w:p>
      <w:pPr>
        <w:spacing w:after="0"/>
        <w:ind w:left="0"/>
        <w:jc w:val="both"/>
      </w:pPr>
      <w:r>
        <w:rPr>
          <w:rFonts w:ascii="Times New Roman"/>
          <w:b w:val="false"/>
          <w:i w:val="false"/>
          <w:color w:val="000000"/>
          <w:sz w:val="28"/>
        </w:rPr>
        <w:t>
      4. Nuclear materials, other materials, equipment or technologies obtained in accordance with this Agreement may not be transferred outside the territory or jurisdiction of the receiving Party without the written consent of the supplying Party.</w:t>
      </w:r>
    </w:p>
    <w:bookmarkEnd w:id="65"/>
    <w:bookmarkStart w:name="z68" w:id="66"/>
    <w:p>
      <w:pPr>
        <w:spacing w:after="0"/>
        <w:ind w:left="0"/>
        <w:jc w:val="left"/>
      </w:pPr>
      <w:r>
        <w:rPr>
          <w:rFonts w:ascii="Times New Roman"/>
          <w:b/>
          <w:i w:val="false"/>
          <w:color w:val="000000"/>
        </w:rPr>
        <w:t xml:space="preserve"> Article 8</w:t>
      </w:r>
      <w:r>
        <w:br/>
      </w:r>
    </w:p>
    <w:bookmarkEnd w:id="66"/>
    <w:bookmarkStart w:name="z69" w:id="67"/>
    <w:p>
      <w:pPr>
        <w:spacing w:after="0"/>
        <w:ind w:left="0"/>
        <w:jc w:val="left"/>
      </w:pPr>
      <w:r>
        <w:rPr>
          <w:rFonts w:ascii="Times New Roman"/>
          <w:b/>
          <w:i w:val="false"/>
          <w:color w:val="000000"/>
        </w:rPr>
        <w:t xml:space="preserve"> Physical protection </w:t>
      </w:r>
    </w:p>
    <w:bookmarkEnd w:id="67"/>
    <w:bookmarkStart w:name="z70" w:id="68"/>
    <w:p>
      <w:pPr>
        <w:spacing w:after="0"/>
        <w:ind w:left="0"/>
        <w:jc w:val="both"/>
      </w:pPr>
      <w:r>
        <w:rPr>
          <w:rFonts w:ascii="Times New Roman"/>
          <w:b w:val="false"/>
          <w:i w:val="false"/>
          <w:color w:val="000000"/>
          <w:sz w:val="28"/>
        </w:rPr>
        <w:t xml:space="preserve">
      Both Parties, each within its jurisdiction, shall take appropriate measures to ensure the physical protection of nuclear materials, other materials or equipment transferred under this Agreement in accordance with the recommendations on nuclear security and physical protection of nuclear materials and nuclear installations set forth in the Agency's document INFCIRC/225/Rev.5, as amended, after each Party to this Agreement in writing notifies the other Party of acceptance of the said amendments. </w:t>
      </w:r>
    </w:p>
    <w:bookmarkEnd w:id="68"/>
    <w:bookmarkStart w:name="z71" w:id="69"/>
    <w:p>
      <w:pPr>
        <w:spacing w:after="0"/>
        <w:ind w:left="0"/>
        <w:jc w:val="left"/>
      </w:pPr>
      <w:r>
        <w:rPr>
          <w:rFonts w:ascii="Times New Roman"/>
          <w:b/>
          <w:i w:val="false"/>
          <w:color w:val="000000"/>
        </w:rPr>
        <w:t xml:space="preserve"> Article 9</w:t>
      </w:r>
      <w:r>
        <w:br/>
      </w:r>
    </w:p>
    <w:bookmarkEnd w:id="69"/>
    <w:bookmarkStart w:name="z72" w:id="70"/>
    <w:p>
      <w:pPr>
        <w:spacing w:after="0"/>
        <w:ind w:left="0"/>
        <w:jc w:val="left"/>
      </w:pPr>
      <w:r>
        <w:rPr>
          <w:rFonts w:ascii="Times New Roman"/>
          <w:b/>
          <w:i w:val="false"/>
          <w:color w:val="000000"/>
        </w:rPr>
        <w:t xml:space="preserve"> Nuclear safety </w:t>
      </w:r>
    </w:p>
    <w:bookmarkEnd w:id="70"/>
    <w:bookmarkStart w:name="z73" w:id="71"/>
    <w:p>
      <w:pPr>
        <w:spacing w:after="0"/>
        <w:ind w:left="0"/>
        <w:jc w:val="both"/>
      </w:pPr>
      <w:r>
        <w:rPr>
          <w:rFonts w:ascii="Times New Roman"/>
          <w:b w:val="false"/>
          <w:i w:val="false"/>
          <w:color w:val="000000"/>
          <w:sz w:val="28"/>
        </w:rPr>
        <w:t>
      The Parties shall consult with each other to identify the risks that may arise when applying this Agreement, with the aim of protecting environment and preventing nuclear accidents that may occur in nuclear installations transferred under this Agreement and to provide radiation protection during any activity under this Agreement.</w:t>
      </w:r>
    </w:p>
    <w:bookmarkEnd w:id="71"/>
    <w:bookmarkStart w:name="z74" w:id="72"/>
    <w:p>
      <w:pPr>
        <w:spacing w:after="0"/>
        <w:ind w:left="0"/>
        <w:jc w:val="left"/>
      </w:pPr>
      <w:r>
        <w:rPr>
          <w:rFonts w:ascii="Times New Roman"/>
          <w:b/>
          <w:i w:val="false"/>
          <w:color w:val="000000"/>
        </w:rPr>
        <w:t xml:space="preserve"> Article 10</w:t>
      </w:r>
      <w:r>
        <w:br/>
      </w:r>
    </w:p>
    <w:bookmarkEnd w:id="72"/>
    <w:bookmarkStart w:name="z75" w:id="73"/>
    <w:p>
      <w:pPr>
        <w:spacing w:after="0"/>
        <w:ind w:left="0"/>
        <w:jc w:val="left"/>
      </w:pPr>
      <w:r>
        <w:rPr>
          <w:rFonts w:ascii="Times New Roman"/>
          <w:b/>
          <w:i w:val="false"/>
          <w:color w:val="000000"/>
        </w:rPr>
        <w:t xml:space="preserve"> Civil liability for nuclear damage </w:t>
      </w:r>
    </w:p>
    <w:bookmarkEnd w:id="73"/>
    <w:bookmarkStart w:name="z76" w:id="74"/>
    <w:p>
      <w:pPr>
        <w:spacing w:after="0"/>
        <w:ind w:left="0"/>
        <w:jc w:val="both"/>
      </w:pPr>
      <w:r>
        <w:rPr>
          <w:rFonts w:ascii="Times New Roman"/>
          <w:b w:val="false"/>
          <w:i w:val="false"/>
          <w:color w:val="000000"/>
          <w:sz w:val="28"/>
        </w:rPr>
        <w:t>
      Both Parties shall confirm the importance of approving the relevant regulatory acts governing civil liability for nuclear damage, focused on compensation for damage or harm resulting from any accident at a nuclear facility. The Parties hereby agree to take such measures to guarantee the timely adoption of civil liability act in accordance with the</w:t>
      </w:r>
      <w:r>
        <w:rPr>
          <w:rFonts w:ascii="Times New Roman"/>
          <w:b w:val="false"/>
          <w:i w:val="false"/>
          <w:color w:val="000000"/>
          <w:sz w:val="28"/>
        </w:rPr>
        <w:t xml:space="preserve"> Vienna Convention</w:t>
      </w:r>
      <w:r>
        <w:rPr>
          <w:rFonts w:ascii="Times New Roman"/>
          <w:b w:val="false"/>
          <w:i w:val="false"/>
          <w:color w:val="000000"/>
          <w:sz w:val="28"/>
        </w:rPr>
        <w:t xml:space="preserve"> on Civil Liability for Nuclear Damage dated May 21, 1963 and any subsequent to it, as agreed by the Parties, relating to civil law and requiring the adoption of national regulatory documents. </w:t>
      </w:r>
    </w:p>
    <w:bookmarkEnd w:id="74"/>
    <w:bookmarkStart w:name="z77" w:id="75"/>
    <w:p>
      <w:pPr>
        <w:spacing w:after="0"/>
        <w:ind w:left="0"/>
        <w:jc w:val="left"/>
      </w:pPr>
      <w:r>
        <w:rPr>
          <w:rFonts w:ascii="Times New Roman"/>
          <w:b/>
          <w:i w:val="false"/>
          <w:color w:val="000000"/>
        </w:rPr>
        <w:t xml:space="preserve"> Article 11</w:t>
      </w:r>
      <w:r>
        <w:br/>
      </w:r>
    </w:p>
    <w:bookmarkEnd w:id="75"/>
    <w:bookmarkStart w:name="z78" w:id="76"/>
    <w:p>
      <w:pPr>
        <w:spacing w:after="0"/>
        <w:ind w:left="0"/>
        <w:jc w:val="left"/>
      </w:pPr>
      <w:r>
        <w:rPr>
          <w:rFonts w:ascii="Times New Roman"/>
          <w:b/>
          <w:i w:val="false"/>
          <w:color w:val="000000"/>
        </w:rPr>
        <w:t xml:space="preserve"> Intellectual Property Protection </w:t>
      </w:r>
    </w:p>
    <w:bookmarkEnd w:id="76"/>
    <w:bookmarkStart w:name="z79" w:id="77"/>
    <w:p>
      <w:pPr>
        <w:spacing w:after="0"/>
        <w:ind w:left="0"/>
        <w:jc w:val="both"/>
      </w:pPr>
      <w:r>
        <w:rPr>
          <w:rFonts w:ascii="Times New Roman"/>
          <w:b w:val="false"/>
          <w:i w:val="false"/>
          <w:color w:val="000000"/>
          <w:sz w:val="28"/>
        </w:rPr>
        <w:t>
      Each Party, under its international obligations and in accordance with applicable laws and regulations in their countries, shall provide effective protection of intellectual property relating to activities carried out under this Agreement.</w:t>
      </w:r>
    </w:p>
    <w:bookmarkEnd w:id="77"/>
    <w:bookmarkStart w:name="z80" w:id="78"/>
    <w:p>
      <w:pPr>
        <w:spacing w:after="0"/>
        <w:ind w:left="0"/>
        <w:jc w:val="left"/>
      </w:pPr>
      <w:r>
        <w:rPr>
          <w:rFonts w:ascii="Times New Roman"/>
          <w:b/>
          <w:i w:val="false"/>
          <w:color w:val="000000"/>
        </w:rPr>
        <w:t xml:space="preserve"> Article 12</w:t>
      </w:r>
      <w:r>
        <w:br/>
      </w:r>
    </w:p>
    <w:bookmarkEnd w:id="78"/>
    <w:bookmarkStart w:name="z81" w:id="79"/>
    <w:p>
      <w:pPr>
        <w:spacing w:after="0"/>
        <w:ind w:left="0"/>
        <w:jc w:val="left"/>
      </w:pPr>
      <w:r>
        <w:rPr>
          <w:rFonts w:ascii="Times New Roman"/>
          <w:b/>
          <w:i w:val="false"/>
          <w:color w:val="000000"/>
        </w:rPr>
        <w:t xml:space="preserve"> Settlement of disputes </w:t>
      </w:r>
    </w:p>
    <w:bookmarkEnd w:id="79"/>
    <w:bookmarkStart w:name="z82" w:id="80"/>
    <w:p>
      <w:pPr>
        <w:spacing w:after="0"/>
        <w:ind w:left="0"/>
        <w:jc w:val="both"/>
      </w:pPr>
      <w:r>
        <w:rPr>
          <w:rFonts w:ascii="Times New Roman"/>
          <w:b w:val="false"/>
          <w:i w:val="false"/>
          <w:color w:val="000000"/>
          <w:sz w:val="28"/>
        </w:rPr>
        <w:t>
      Both Parties will endeavor to settle any dispute peacefully that may arise in connection with implementation of this Agreement, including interpretation or application, by organizing negotiations and consultations to this end.</w:t>
      </w:r>
    </w:p>
    <w:bookmarkEnd w:id="80"/>
    <w:bookmarkStart w:name="z83" w:id="81"/>
    <w:p>
      <w:pPr>
        <w:spacing w:after="0"/>
        <w:ind w:left="0"/>
        <w:jc w:val="left"/>
      </w:pPr>
      <w:r>
        <w:rPr>
          <w:rFonts w:ascii="Times New Roman"/>
          <w:b/>
          <w:i w:val="false"/>
          <w:color w:val="000000"/>
        </w:rPr>
        <w:t xml:space="preserve"> Article 13</w:t>
      </w:r>
      <w:r>
        <w:br/>
      </w:r>
    </w:p>
    <w:bookmarkEnd w:id="81"/>
    <w:bookmarkStart w:name="z84" w:id="82"/>
    <w:p>
      <w:pPr>
        <w:spacing w:after="0"/>
        <w:ind w:left="0"/>
        <w:jc w:val="left"/>
      </w:pPr>
      <w:r>
        <w:rPr>
          <w:rFonts w:ascii="Times New Roman"/>
          <w:b/>
          <w:i w:val="false"/>
          <w:color w:val="000000"/>
        </w:rPr>
        <w:t xml:space="preserve"> Period of validity and entry into force of the Agreement </w:t>
      </w:r>
    </w:p>
    <w:bookmarkEnd w:id="82"/>
    <w:bookmarkStart w:name="z85" w:id="83"/>
    <w:p>
      <w:pPr>
        <w:spacing w:after="0"/>
        <w:ind w:left="0"/>
        <w:jc w:val="both"/>
      </w:pPr>
      <w:r>
        <w:rPr>
          <w:rFonts w:ascii="Times New Roman"/>
          <w:b w:val="false"/>
          <w:i w:val="false"/>
          <w:color w:val="000000"/>
          <w:sz w:val="28"/>
        </w:rPr>
        <w:t>
      1. This Agreement shall enter into force on the date of receipt by diplomatic channels of the last of the written notifications of the Parties on implementation of domestic procedures necessary for its entry into force.</w:t>
      </w:r>
    </w:p>
    <w:bookmarkEnd w:id="83"/>
    <w:bookmarkStart w:name="z86" w:id="84"/>
    <w:p>
      <w:pPr>
        <w:spacing w:after="0"/>
        <w:ind w:left="0"/>
        <w:jc w:val="both"/>
      </w:pPr>
      <w:r>
        <w:rPr>
          <w:rFonts w:ascii="Times New Roman"/>
          <w:b w:val="false"/>
          <w:i w:val="false"/>
          <w:color w:val="000000"/>
          <w:sz w:val="28"/>
        </w:rPr>
        <w:t>
      2. This Agreement shall be concluded for a period of ten (10) years and shall be automatically extended for subsequent five-year (5) periods, until one of the Parties notifies the other Party in writing by diplomatic channels of its intention to terminate it. In this case, this Agreement shall expire after 6 months from the date of receipt of the relevant written notice by one of the Parties.</w:t>
      </w:r>
    </w:p>
    <w:bookmarkEnd w:id="84"/>
    <w:bookmarkStart w:name="z87" w:id="85"/>
    <w:p>
      <w:pPr>
        <w:spacing w:after="0"/>
        <w:ind w:left="0"/>
        <w:jc w:val="both"/>
      </w:pPr>
      <w:r>
        <w:rPr>
          <w:rFonts w:ascii="Times New Roman"/>
          <w:b w:val="false"/>
          <w:i w:val="false"/>
          <w:color w:val="000000"/>
          <w:sz w:val="28"/>
        </w:rPr>
        <w:t>
      3. In the event of termination of this Agreement, Articles and Paragraphs that must be complied with in connection with the agreements and/or contracts and implementation of which was begun during its period of validity remain valid unless the Parties agree otherwise.</w:t>
      </w:r>
    </w:p>
    <w:bookmarkEnd w:id="85"/>
    <w:bookmarkStart w:name="z88" w:id="86"/>
    <w:p>
      <w:pPr>
        <w:spacing w:after="0"/>
        <w:ind w:left="0"/>
        <w:jc w:val="both"/>
      </w:pPr>
      <w:r>
        <w:rPr>
          <w:rFonts w:ascii="Times New Roman"/>
          <w:b w:val="false"/>
          <w:i w:val="false"/>
          <w:color w:val="000000"/>
          <w:sz w:val="28"/>
        </w:rPr>
        <w:t xml:space="preserve">
      4. Despite the termination of this Agreement, the obligations of the Parties provided by </w:t>
      </w:r>
      <w:r>
        <w:rPr>
          <w:rFonts w:ascii="Times New Roman"/>
          <w:b w:val="false"/>
          <w:i w:val="false"/>
          <w:color w:val="000000"/>
          <w:sz w:val="28"/>
        </w:rPr>
        <w:t>Articles 7</w:t>
      </w:r>
      <w:r>
        <w:rPr>
          <w:rFonts w:ascii="Times New Roman"/>
          <w:b w:val="false"/>
          <w:i w:val="false"/>
          <w:color w:val="000000"/>
          <w:sz w:val="28"/>
        </w:rPr>
        <w:t xml:space="preserve"> (Guarantees) and 8 (Physical Protection) shall remain in force until their final fulfillment by the Parties to this Agreement.</w:t>
      </w:r>
    </w:p>
    <w:bookmarkEnd w:id="86"/>
    <w:bookmarkStart w:name="z89" w:id="87"/>
    <w:p>
      <w:pPr>
        <w:spacing w:after="0"/>
        <w:ind w:left="0"/>
        <w:jc w:val="both"/>
      </w:pPr>
      <w:r>
        <w:rPr>
          <w:rFonts w:ascii="Times New Roman"/>
          <w:b w:val="false"/>
          <w:i w:val="false"/>
          <w:color w:val="000000"/>
          <w:sz w:val="28"/>
        </w:rPr>
        <w:t>
      5. By mutual written consent of the Parties, this Agreement may be amended and supplemented by separate protocols, which are its integral parts, that shall enter into force in accordance with Paragraph 1 of this Article.</w:t>
      </w:r>
    </w:p>
    <w:bookmarkEnd w:id="87"/>
    <w:bookmarkStart w:name="z90" w:id="88"/>
    <w:p>
      <w:pPr>
        <w:spacing w:after="0"/>
        <w:ind w:left="0"/>
        <w:jc w:val="both"/>
      </w:pPr>
      <w:r>
        <w:rPr>
          <w:rFonts w:ascii="Times New Roman"/>
          <w:b w:val="false"/>
          <w:i w:val="false"/>
          <w:color w:val="000000"/>
          <w:sz w:val="28"/>
        </w:rPr>
        <w:t>
      Done in Riyadh on October 25, 2016 in two counterparts in the Kazakh, Arabic and English languages, all texts being equally authentic. In case of discrepancies in the texts of this Agreement, the Parties shall refer to the text in English.</w:t>
      </w:r>
    </w:p>
    <w:bookmarkEnd w:id="88"/>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 of the Kingdom</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Saudi Arabia</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