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732bf" w14:textId="3d732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Rules and criteria for determining regional operators of distribution of oil products on which state price regulation is established</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Decree of the Government of the Republic of Kazakhstan dated August 31, 2016 No. 500. Abolished by the Decree of the Government of the Republic of Kazakhstan dated December 22, 2020 No. 875</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w:t>
      </w:r>
      <w:r>
        <w:rPr>
          <w:rFonts w:ascii="Times New Roman"/>
          <w:b w:val="false"/>
          <w:i w:val="false"/>
          <w:color w:val="000000"/>
          <w:sz w:val="28"/>
        </w:rPr>
        <w:t xml:space="preserve"> </w:t>
      </w:r>
      <w:r>
        <w:rPr>
          <w:rFonts w:ascii="Times New Roman"/>
          <w:b w:val="false"/>
          <w:i/>
          <w:color w:val="000000"/>
          <w:sz w:val="28"/>
        </w:rPr>
        <w:t>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Abolished by the Decree of the Government of the Republic of Kazakhstan dated December 22, 2020 No. 875 (it is put into effect after ten calendar days after the date of its first official publication).</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In accordance with subparagraph 12-6) of article 6 of the Law of the Republic of Kazakhstan dated July 20, 2011 “On State Regulation of Manufacturing and Turnover of Specific Types of Oil Products”, the Government of the Republic of Kazakhstan RESOLVES:</w:t>
      </w:r>
    </w:p>
    <w:bookmarkStart w:name="z3" w:id="0"/>
    <w:p>
      <w:pPr>
        <w:spacing w:after="0"/>
        <w:ind w:left="0"/>
        <w:jc w:val="both"/>
      </w:pPr>
      <w:r>
        <w:rPr>
          <w:rFonts w:ascii="Times New Roman"/>
          <w:b w:val="false"/>
          <w:i w:val="false"/>
          <w:color w:val="000000"/>
          <w:sz w:val="28"/>
        </w:rPr>
        <w:t>
      1. To approve the attached Rules and criteria for determining regional operators of distribution of oil products on which state price regulation is established.</w:t>
      </w:r>
    </w:p>
    <w:bookmarkEnd w:id="0"/>
    <w:bookmarkStart w:name="z4" w:id="1"/>
    <w:p>
      <w:pPr>
        <w:spacing w:after="0"/>
        <w:ind w:left="0"/>
        <w:jc w:val="both"/>
      </w:pPr>
      <w:r>
        <w:rPr>
          <w:rFonts w:ascii="Times New Roman"/>
          <w:b w:val="false"/>
          <w:i w:val="false"/>
          <w:color w:val="000000"/>
          <w:sz w:val="28"/>
        </w:rPr>
        <w:t>
      2. This resolution shall be enforced upon expiry of ten calendar days after the date of its first official publication.</w:t>
      </w:r>
    </w:p>
    <w:bookmarkEnd w:id="1"/>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Prime Minister</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Republic of Kazakhstan</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K. Massimov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by Order No. 500</w:t>
            </w:r>
            <w:r>
              <w:br/>
            </w:r>
            <w:r>
              <w:rPr>
                <w:rFonts w:ascii="Times New Roman"/>
                <w:b w:val="false"/>
                <w:i w:val="false"/>
                <w:color w:val="000000"/>
                <w:sz w:val="20"/>
              </w:rPr>
              <w:t>of the Government of the</w:t>
            </w:r>
            <w:r>
              <w:br/>
            </w:r>
            <w:r>
              <w:rPr>
                <w:rFonts w:ascii="Times New Roman"/>
                <w:b w:val="false"/>
                <w:i w:val="false"/>
                <w:color w:val="000000"/>
                <w:sz w:val="20"/>
              </w:rPr>
              <w:t>Republic of Kazakhstan</w:t>
            </w:r>
            <w:r>
              <w:br/>
            </w:r>
            <w:r>
              <w:rPr>
                <w:rFonts w:ascii="Times New Roman"/>
                <w:b w:val="false"/>
                <w:i w:val="false"/>
                <w:color w:val="000000"/>
                <w:sz w:val="20"/>
              </w:rPr>
              <w:t>dated August 31, 2016</w:t>
            </w:r>
          </w:p>
        </w:tc>
      </w:tr>
    </w:tbl>
    <w:bookmarkStart w:name="z6" w:id="2"/>
    <w:p>
      <w:pPr>
        <w:spacing w:after="0"/>
        <w:ind w:left="0"/>
        <w:jc w:val="left"/>
      </w:pPr>
      <w:r>
        <w:rPr>
          <w:rFonts w:ascii="Times New Roman"/>
          <w:b/>
          <w:i w:val="false"/>
          <w:color w:val="000000"/>
        </w:rPr>
        <w:t xml:space="preserve"> Rules and criteria for determining regional operators of distribution of oil products</w:t>
      </w:r>
      <w:r>
        <w:br/>
      </w:r>
      <w:r>
        <w:rPr>
          <w:rFonts w:ascii="Times New Roman"/>
          <w:b/>
          <w:i w:val="false"/>
          <w:color w:val="000000"/>
        </w:rPr>
        <w:t>on which state price regulation is established</w:t>
      </w:r>
    </w:p>
    <w:bookmarkEnd w:id="2"/>
    <w:bookmarkStart w:name="z7" w:id="3"/>
    <w:p>
      <w:pPr>
        <w:spacing w:after="0"/>
        <w:ind w:left="0"/>
        <w:jc w:val="left"/>
      </w:pPr>
      <w:r>
        <w:rPr>
          <w:rFonts w:ascii="Times New Roman"/>
          <w:b/>
          <w:i w:val="false"/>
          <w:color w:val="000000"/>
        </w:rPr>
        <w:t xml:space="preserve"> Chapter 1.General provisions</w:t>
      </w:r>
    </w:p>
    <w:bookmarkEnd w:id="3"/>
    <w:bookmarkStart w:name="z8" w:id="4"/>
    <w:p>
      <w:pPr>
        <w:spacing w:after="0"/>
        <w:ind w:left="0"/>
        <w:jc w:val="both"/>
      </w:pPr>
      <w:r>
        <w:rPr>
          <w:rFonts w:ascii="Times New Roman"/>
          <w:b w:val="false"/>
          <w:i w:val="false"/>
          <w:color w:val="000000"/>
          <w:sz w:val="28"/>
        </w:rPr>
        <w:t>
      1. These Rules and criteria for determining regional operators of distribution of oil products on which state regulation of prices is established (hereinafter - the Rules) are developed in accordance with subparagraph 12-6) of article 6 of the Law of the Republic of Kazakhstan dated July 20, 2011 “On State Regulation of Manufacturing and Turnover of Specific Types of Oil Products” and establish the procedure and criteria for determining regional operators of distribution of petroleum products on which state price regulation is established.</w:t>
      </w:r>
    </w:p>
    <w:bookmarkEnd w:id="4"/>
    <w:bookmarkStart w:name="z9" w:id="5"/>
    <w:p>
      <w:pPr>
        <w:spacing w:after="0"/>
        <w:ind w:left="0"/>
        <w:jc w:val="left"/>
      </w:pPr>
      <w:r>
        <w:rPr>
          <w:rFonts w:ascii="Times New Roman"/>
          <w:b/>
          <w:i w:val="false"/>
          <w:color w:val="000000"/>
        </w:rPr>
        <w:t xml:space="preserve"> Chapter 2. Rules of determining regional operators of distribution of oil products on which state price regulation is established</w:t>
      </w:r>
    </w:p>
    <w:bookmarkEnd w:id="5"/>
    <w:bookmarkStart w:name="z10" w:id="6"/>
    <w:p>
      <w:pPr>
        <w:spacing w:after="0"/>
        <w:ind w:left="0"/>
        <w:jc w:val="both"/>
      </w:pPr>
      <w:r>
        <w:rPr>
          <w:rFonts w:ascii="Times New Roman"/>
          <w:b w:val="false"/>
          <w:i w:val="false"/>
          <w:color w:val="000000"/>
          <w:sz w:val="28"/>
        </w:rPr>
        <w:t>
      2. To determine the regional operators of distribution of petroleum products on which state price regulation is established, commissions (hereinafter - the Commission) are formed with the local executive bodies of the oblasts, the city of republican status and the capital (hereinafter - the local executive body).</w:t>
      </w:r>
    </w:p>
    <w:bookmarkEnd w:id="6"/>
    <w:bookmarkStart w:name="z11" w:id="7"/>
    <w:p>
      <w:pPr>
        <w:spacing w:after="0"/>
        <w:ind w:left="0"/>
        <w:jc w:val="both"/>
      </w:pPr>
      <w:r>
        <w:rPr>
          <w:rFonts w:ascii="Times New Roman"/>
          <w:b w:val="false"/>
          <w:i w:val="false"/>
          <w:color w:val="000000"/>
          <w:sz w:val="28"/>
        </w:rPr>
        <w:t>
      3. The Commission shall be comprised of the chairman, deputy chairman, members of the Commission and the secretary. The Secretary of the Commission shall not be its member.</w:t>
      </w:r>
    </w:p>
    <w:bookmarkEnd w:id="7"/>
    <w:bookmarkStart w:name="z12" w:id="8"/>
    <w:p>
      <w:pPr>
        <w:spacing w:after="0"/>
        <w:ind w:left="0"/>
        <w:jc w:val="both"/>
      </w:pPr>
      <w:r>
        <w:rPr>
          <w:rFonts w:ascii="Times New Roman"/>
          <w:b w:val="false"/>
          <w:i w:val="false"/>
          <w:color w:val="000000"/>
          <w:sz w:val="28"/>
        </w:rPr>
        <w:t>
      4. The commission shall be headed by an official ranked no lower than the deputy akim of the oblast, the city of republican status, and the capital.</w:t>
      </w:r>
    </w:p>
    <w:bookmarkEnd w:id="8"/>
    <w:bookmarkStart w:name="z13" w:id="9"/>
    <w:p>
      <w:pPr>
        <w:spacing w:after="0"/>
        <w:ind w:left="0"/>
        <w:jc w:val="both"/>
      </w:pPr>
      <w:r>
        <w:rPr>
          <w:rFonts w:ascii="Times New Roman"/>
          <w:b w:val="false"/>
          <w:i w:val="false"/>
          <w:color w:val="000000"/>
          <w:sz w:val="28"/>
        </w:rPr>
        <w:t>
      5. The Commission membership shall be approved by the akim of the oblast, city of republican status, the capital.</w:t>
      </w:r>
    </w:p>
    <w:bookmarkEnd w:id="9"/>
    <w:bookmarkStart w:name="z14" w:id="10"/>
    <w:p>
      <w:pPr>
        <w:spacing w:after="0"/>
        <w:ind w:left="0"/>
        <w:jc w:val="both"/>
      </w:pPr>
      <w:r>
        <w:rPr>
          <w:rFonts w:ascii="Times New Roman"/>
          <w:b w:val="false"/>
          <w:i w:val="false"/>
          <w:color w:val="000000"/>
          <w:sz w:val="28"/>
        </w:rPr>
        <w:t>
      6. The Commission shall include members of public organizations, local community councils and the oblast chamber of entrepreneurs constituting at least two-thirds of the total number of the Commission members.</w:t>
      </w:r>
    </w:p>
    <w:bookmarkEnd w:id="10"/>
    <w:bookmarkStart w:name="z15" w:id="11"/>
    <w:p>
      <w:pPr>
        <w:spacing w:after="0"/>
        <w:ind w:left="0"/>
        <w:jc w:val="both"/>
      </w:pPr>
      <w:r>
        <w:rPr>
          <w:rFonts w:ascii="Times New Roman"/>
          <w:b w:val="false"/>
          <w:i w:val="false"/>
          <w:color w:val="000000"/>
          <w:sz w:val="28"/>
        </w:rPr>
        <w:t>
      7. Members of the Commission shall take part in its work without the right of substitution.</w:t>
      </w:r>
    </w:p>
    <w:bookmarkEnd w:id="11"/>
    <w:bookmarkStart w:name="z16" w:id="12"/>
    <w:p>
      <w:pPr>
        <w:spacing w:after="0"/>
        <w:ind w:left="0"/>
        <w:jc w:val="both"/>
      </w:pPr>
      <w:r>
        <w:rPr>
          <w:rFonts w:ascii="Times New Roman"/>
          <w:b w:val="false"/>
          <w:i w:val="false"/>
          <w:color w:val="000000"/>
          <w:sz w:val="28"/>
        </w:rPr>
        <w:t>
      8. The Chairman of the Commission shall manage its activities, chair the meetings of the Commission and plan its work, exercise general control over the follow-up of its decisions.</w:t>
      </w:r>
    </w:p>
    <w:bookmarkEnd w:id="12"/>
    <w:bookmarkStart w:name="z17" w:id="13"/>
    <w:p>
      <w:pPr>
        <w:spacing w:after="0"/>
        <w:ind w:left="0"/>
        <w:jc w:val="both"/>
      </w:pPr>
      <w:r>
        <w:rPr>
          <w:rFonts w:ascii="Times New Roman"/>
          <w:b w:val="false"/>
          <w:i w:val="false"/>
          <w:color w:val="000000"/>
          <w:sz w:val="28"/>
        </w:rPr>
        <w:t>
      In the absence of the Commission chairman, his functions shall be performed by the deputy.</w:t>
      </w:r>
    </w:p>
    <w:bookmarkEnd w:id="13"/>
    <w:bookmarkStart w:name="z18" w:id="14"/>
    <w:p>
      <w:pPr>
        <w:spacing w:after="0"/>
        <w:ind w:left="0"/>
        <w:jc w:val="both"/>
      </w:pPr>
      <w:r>
        <w:rPr>
          <w:rFonts w:ascii="Times New Roman"/>
          <w:b w:val="false"/>
          <w:i w:val="false"/>
          <w:color w:val="000000"/>
          <w:sz w:val="28"/>
        </w:rPr>
        <w:t>
      9. Meetings of the Commission are convened by its chairman as necessary.</w:t>
      </w:r>
    </w:p>
    <w:bookmarkEnd w:id="14"/>
    <w:bookmarkStart w:name="z19" w:id="15"/>
    <w:p>
      <w:pPr>
        <w:spacing w:after="0"/>
        <w:ind w:left="0"/>
        <w:jc w:val="both"/>
      </w:pPr>
      <w:r>
        <w:rPr>
          <w:rFonts w:ascii="Times New Roman"/>
          <w:b w:val="false"/>
          <w:i w:val="false"/>
          <w:color w:val="000000"/>
          <w:sz w:val="28"/>
        </w:rPr>
        <w:t>
      10. Meetings of the Commission shall be deemed duly constituted with more than half of the total number of the Commission members attending.</w:t>
      </w:r>
    </w:p>
    <w:bookmarkEnd w:id="15"/>
    <w:bookmarkStart w:name="z20" w:id="16"/>
    <w:p>
      <w:pPr>
        <w:spacing w:after="0"/>
        <w:ind w:left="0"/>
        <w:jc w:val="both"/>
      </w:pPr>
      <w:r>
        <w:rPr>
          <w:rFonts w:ascii="Times New Roman"/>
          <w:b w:val="false"/>
          <w:i w:val="false"/>
          <w:color w:val="000000"/>
          <w:sz w:val="28"/>
        </w:rPr>
        <w:t>
      11. Decisions of the Commission shall be adopted in the open vote by the majority of the total number of the Commission members present at its meeting.</w:t>
      </w:r>
    </w:p>
    <w:bookmarkEnd w:id="16"/>
    <w:bookmarkStart w:name="z21" w:id="17"/>
    <w:p>
      <w:pPr>
        <w:spacing w:after="0"/>
        <w:ind w:left="0"/>
        <w:jc w:val="both"/>
      </w:pPr>
      <w:r>
        <w:rPr>
          <w:rFonts w:ascii="Times New Roman"/>
          <w:b w:val="false"/>
          <w:i w:val="false"/>
          <w:color w:val="000000"/>
          <w:sz w:val="28"/>
        </w:rPr>
        <w:t>
      Members of the Commission shall have equal votes in decision-making. In the event of a tie, the decision shall be deemed adopted by the Chairman of the Commission.</w:t>
      </w:r>
    </w:p>
    <w:bookmarkEnd w:id="17"/>
    <w:bookmarkStart w:name="z22" w:id="18"/>
    <w:p>
      <w:pPr>
        <w:spacing w:after="0"/>
        <w:ind w:left="0"/>
        <w:jc w:val="both"/>
      </w:pPr>
      <w:r>
        <w:rPr>
          <w:rFonts w:ascii="Times New Roman"/>
          <w:b w:val="false"/>
          <w:i w:val="false"/>
          <w:color w:val="000000"/>
          <w:sz w:val="28"/>
        </w:rPr>
        <w:t>
      12. Information on the receipt of applications for determining regional operators of distribution of petroleum products on which state regulation of prices is established, indicating the necessary documents, the timing of the filing, and also the date of the Commission meeting shall be posted on the Internet resource of the local executive body twenty calendar days before the date of the Commission meeting.</w:t>
      </w:r>
    </w:p>
    <w:bookmarkEnd w:id="18"/>
    <w:bookmarkStart w:name="z23" w:id="19"/>
    <w:p>
      <w:pPr>
        <w:spacing w:after="0"/>
        <w:ind w:left="0"/>
        <w:jc w:val="both"/>
      </w:pPr>
      <w:r>
        <w:rPr>
          <w:rFonts w:ascii="Times New Roman"/>
          <w:b w:val="false"/>
          <w:i w:val="false"/>
          <w:color w:val="000000"/>
          <w:sz w:val="28"/>
        </w:rPr>
        <w:t>
      13. Applications from interested parties shall be submitted to the local executive body five calendar days before the date of the Commission meeting.</w:t>
      </w:r>
    </w:p>
    <w:bookmarkEnd w:id="19"/>
    <w:bookmarkStart w:name="z24" w:id="20"/>
    <w:p>
      <w:pPr>
        <w:spacing w:after="0"/>
        <w:ind w:left="0"/>
        <w:jc w:val="both"/>
      </w:pPr>
      <w:r>
        <w:rPr>
          <w:rFonts w:ascii="Times New Roman"/>
          <w:b w:val="false"/>
          <w:i w:val="false"/>
          <w:color w:val="000000"/>
          <w:sz w:val="28"/>
        </w:rPr>
        <w:t>
      14. The applicant shall submit the following documents:</w:t>
      </w:r>
    </w:p>
    <w:bookmarkEnd w:id="20"/>
    <w:bookmarkStart w:name="z25" w:id="21"/>
    <w:p>
      <w:pPr>
        <w:spacing w:after="0"/>
        <w:ind w:left="0"/>
        <w:jc w:val="both"/>
      </w:pPr>
      <w:r>
        <w:rPr>
          <w:rFonts w:ascii="Times New Roman"/>
          <w:b w:val="false"/>
          <w:i w:val="false"/>
          <w:color w:val="000000"/>
          <w:sz w:val="28"/>
        </w:rPr>
        <w:t>
      1) an application for participation in any form;</w:t>
      </w:r>
    </w:p>
    <w:bookmarkEnd w:id="21"/>
    <w:bookmarkStart w:name="z26" w:id="22"/>
    <w:p>
      <w:pPr>
        <w:spacing w:after="0"/>
        <w:ind w:left="0"/>
        <w:jc w:val="both"/>
      </w:pPr>
      <w:r>
        <w:rPr>
          <w:rFonts w:ascii="Times New Roman"/>
          <w:b w:val="false"/>
          <w:i w:val="false"/>
          <w:color w:val="000000"/>
          <w:sz w:val="28"/>
        </w:rPr>
        <w:t>
      2) a copy of the certificate * or a certificate of state registration (re-registration) of a legal entity or a copy of the certificate of state registration of an individual entrepreneur;</w:t>
      </w:r>
    </w:p>
    <w:bookmarkEnd w:id="22"/>
    <w:bookmarkStart w:name="z27" w:id="23"/>
    <w:p>
      <w:pPr>
        <w:spacing w:after="0"/>
        <w:ind w:left="0"/>
        <w:jc w:val="both"/>
      </w:pPr>
      <w:r>
        <w:rPr>
          <w:rFonts w:ascii="Times New Roman"/>
          <w:b w:val="false"/>
          <w:i w:val="false"/>
          <w:color w:val="000000"/>
          <w:sz w:val="28"/>
        </w:rPr>
        <w:t>
      (* note: certificate of state registration (re-registration) of a legal entity issued before the Law of the Republic of Kazakhstan dated December 24, 2012 “On Amendments and Additions to Some Legislative Acts of the Republic of Kazakhstan on State Registration of Legal Entities and Registration of Branches and Representative Offices ”, is valid until the termination of the legal entity’s activity);</w:t>
      </w:r>
    </w:p>
    <w:bookmarkEnd w:id="23"/>
    <w:bookmarkStart w:name="z28" w:id="24"/>
    <w:p>
      <w:pPr>
        <w:spacing w:after="0"/>
        <w:ind w:left="0"/>
        <w:jc w:val="both"/>
      </w:pPr>
      <w:r>
        <w:rPr>
          <w:rFonts w:ascii="Times New Roman"/>
          <w:b w:val="false"/>
          <w:i w:val="false"/>
          <w:color w:val="000000"/>
          <w:sz w:val="28"/>
        </w:rPr>
        <w:t>
      3) a copy of the charter and / or constituent documents;</w:t>
      </w:r>
    </w:p>
    <w:bookmarkEnd w:id="24"/>
    <w:bookmarkStart w:name="z29" w:id="25"/>
    <w:p>
      <w:pPr>
        <w:spacing w:after="0"/>
        <w:ind w:left="0"/>
        <w:jc w:val="both"/>
      </w:pPr>
      <w:r>
        <w:rPr>
          <w:rFonts w:ascii="Times New Roman"/>
          <w:b w:val="false"/>
          <w:i w:val="false"/>
          <w:color w:val="000000"/>
          <w:sz w:val="28"/>
        </w:rPr>
        <w:t>
      4) extract from the register of wholesale suppliers of petroleum products on the start of activities issued by an authorized body in petroleum products manufacturing;</w:t>
      </w:r>
    </w:p>
    <w:bookmarkEnd w:id="25"/>
    <w:bookmarkStart w:name="z30" w:id="26"/>
    <w:p>
      <w:pPr>
        <w:spacing w:after="0"/>
        <w:ind w:left="0"/>
        <w:jc w:val="both"/>
      </w:pPr>
      <w:r>
        <w:rPr>
          <w:rFonts w:ascii="Times New Roman"/>
          <w:b w:val="false"/>
          <w:i w:val="false"/>
          <w:color w:val="000000"/>
          <w:sz w:val="28"/>
        </w:rPr>
        <w:t>
      5) documents confirming the ownership right and (or) the lease right of the applicant to gasoline filling station and oil depots;</w:t>
      </w:r>
    </w:p>
    <w:bookmarkEnd w:id="26"/>
    <w:bookmarkStart w:name="z31" w:id="27"/>
    <w:p>
      <w:pPr>
        <w:spacing w:after="0"/>
        <w:ind w:left="0"/>
        <w:jc w:val="both"/>
      </w:pPr>
      <w:r>
        <w:rPr>
          <w:rFonts w:ascii="Times New Roman"/>
          <w:b w:val="false"/>
          <w:i w:val="false"/>
          <w:color w:val="000000"/>
          <w:sz w:val="28"/>
        </w:rPr>
        <w:t>
      6) copies of signed agreements with transport enterprises or documents confirming availability of transport;</w:t>
      </w:r>
    </w:p>
    <w:bookmarkEnd w:id="27"/>
    <w:bookmarkStart w:name="z32" w:id="28"/>
    <w:p>
      <w:pPr>
        <w:spacing w:after="0"/>
        <w:ind w:left="0"/>
        <w:jc w:val="both"/>
      </w:pPr>
      <w:r>
        <w:rPr>
          <w:rFonts w:ascii="Times New Roman"/>
          <w:b w:val="false"/>
          <w:i w:val="false"/>
          <w:color w:val="000000"/>
          <w:sz w:val="28"/>
        </w:rPr>
        <w:t>
      7) copies of registration cards for taxable items accounting on certain types of activities on each gasoline filling station and petroleum products depot.</w:t>
      </w:r>
    </w:p>
    <w:bookmarkEnd w:id="28"/>
    <w:bookmarkStart w:name="z33" w:id="29"/>
    <w:p>
      <w:pPr>
        <w:spacing w:after="0"/>
        <w:ind w:left="0"/>
        <w:jc w:val="both"/>
      </w:pPr>
      <w:r>
        <w:rPr>
          <w:rFonts w:ascii="Times New Roman"/>
          <w:b w:val="false"/>
          <w:i w:val="false"/>
          <w:color w:val="000000"/>
          <w:sz w:val="28"/>
        </w:rPr>
        <w:t>
      15. In case of submission of an incomplete package of documents referred to in paragraph 14 of these Rules, the application shall not be accepted by the local executive body.</w:t>
      </w:r>
    </w:p>
    <w:bookmarkEnd w:id="29"/>
    <w:bookmarkStart w:name="z34" w:id="30"/>
    <w:p>
      <w:pPr>
        <w:spacing w:after="0"/>
        <w:ind w:left="0"/>
        <w:jc w:val="both"/>
      </w:pPr>
      <w:r>
        <w:rPr>
          <w:rFonts w:ascii="Times New Roman"/>
          <w:b w:val="false"/>
          <w:i w:val="false"/>
          <w:color w:val="000000"/>
          <w:sz w:val="28"/>
        </w:rPr>
        <w:t>
      16. The Commission shall consider the documents referred to in paragraph 14 of these Rules, taking into account the criteria provided for in paragraph 21 of these Rules, within no more than ten business days.</w:t>
      </w:r>
    </w:p>
    <w:bookmarkEnd w:id="30"/>
    <w:bookmarkStart w:name="z35" w:id="31"/>
    <w:p>
      <w:pPr>
        <w:spacing w:after="0"/>
        <w:ind w:left="0"/>
        <w:jc w:val="both"/>
      </w:pPr>
      <w:r>
        <w:rPr>
          <w:rFonts w:ascii="Times New Roman"/>
          <w:b w:val="false"/>
          <w:i w:val="false"/>
          <w:color w:val="000000"/>
          <w:sz w:val="28"/>
        </w:rPr>
        <w:t>
      17. Decisions of the Commission shall be drawn up in the form of the minutes, signed by the chairman, deputy, secretary, members of the Commission present.</w:t>
      </w:r>
    </w:p>
    <w:bookmarkEnd w:id="31"/>
    <w:bookmarkStart w:name="z36" w:id="32"/>
    <w:p>
      <w:pPr>
        <w:spacing w:after="0"/>
        <w:ind w:left="0"/>
        <w:jc w:val="both"/>
      </w:pPr>
      <w:r>
        <w:rPr>
          <w:rFonts w:ascii="Times New Roman"/>
          <w:b w:val="false"/>
          <w:i w:val="false"/>
          <w:color w:val="000000"/>
          <w:sz w:val="28"/>
        </w:rPr>
        <w:t>
      18. The minutes of the Commission shall be directed to the local executive body within one business day from the day of the Commission meeting.</w:t>
      </w:r>
    </w:p>
    <w:bookmarkEnd w:id="32"/>
    <w:bookmarkStart w:name="z37" w:id="33"/>
    <w:p>
      <w:pPr>
        <w:spacing w:after="0"/>
        <w:ind w:left="0"/>
        <w:jc w:val="both"/>
      </w:pPr>
      <w:r>
        <w:rPr>
          <w:rFonts w:ascii="Times New Roman"/>
          <w:b w:val="false"/>
          <w:i w:val="false"/>
          <w:color w:val="000000"/>
          <w:sz w:val="28"/>
        </w:rPr>
        <w:t>
      19. Within ten business days, the local executive body shall issue an appropriate resolution on determining regional operators of distribution of oil products on which state price regulation is established.</w:t>
      </w:r>
    </w:p>
    <w:bookmarkEnd w:id="33"/>
    <w:bookmarkStart w:name="z38" w:id="34"/>
    <w:p>
      <w:pPr>
        <w:spacing w:after="0"/>
        <w:ind w:left="0"/>
        <w:jc w:val="both"/>
      </w:pPr>
      <w:r>
        <w:rPr>
          <w:rFonts w:ascii="Times New Roman"/>
          <w:b w:val="false"/>
          <w:i w:val="false"/>
          <w:color w:val="000000"/>
          <w:sz w:val="28"/>
        </w:rPr>
        <w:t>
      20. The minutes of the Commission and the resolution of the local executive body shall be posted on the Internet resource of the local executive body within two business days from the date of their adoption.</w:t>
      </w:r>
    </w:p>
    <w:bookmarkEnd w:id="34"/>
    <w:bookmarkStart w:name="z39" w:id="35"/>
    <w:p>
      <w:pPr>
        <w:spacing w:after="0"/>
        <w:ind w:left="0"/>
        <w:jc w:val="left"/>
      </w:pPr>
      <w:r>
        <w:rPr>
          <w:rFonts w:ascii="Times New Roman"/>
          <w:b/>
          <w:i w:val="false"/>
          <w:color w:val="000000"/>
        </w:rPr>
        <w:t xml:space="preserve"> Chapter 3. Criteria for determining regional operators of distribution of oil products</w:t>
      </w:r>
      <w:r>
        <w:br/>
      </w:r>
      <w:r>
        <w:rPr>
          <w:rFonts w:ascii="Times New Roman"/>
          <w:b/>
          <w:i w:val="false"/>
          <w:color w:val="000000"/>
        </w:rPr>
        <w:t xml:space="preserve">on which state price regulation is established </w:t>
      </w:r>
    </w:p>
    <w:bookmarkEnd w:id="35"/>
    <w:bookmarkStart w:name="z40" w:id="36"/>
    <w:p>
      <w:pPr>
        <w:spacing w:after="0"/>
        <w:ind w:left="0"/>
        <w:jc w:val="both"/>
      </w:pPr>
      <w:r>
        <w:rPr>
          <w:rFonts w:ascii="Times New Roman"/>
          <w:b w:val="false"/>
          <w:i w:val="false"/>
          <w:color w:val="000000"/>
          <w:sz w:val="28"/>
        </w:rPr>
        <w:t>
      21. The criteria for determining regional operators of distribution of petroleum products on which state price regulation is established shall be:</w:t>
      </w:r>
    </w:p>
    <w:bookmarkEnd w:id="36"/>
    <w:bookmarkStart w:name="z41" w:id="37"/>
    <w:p>
      <w:pPr>
        <w:spacing w:after="0"/>
        <w:ind w:left="0"/>
        <w:jc w:val="both"/>
      </w:pPr>
      <w:r>
        <w:rPr>
          <w:rFonts w:ascii="Times New Roman"/>
          <w:b w:val="false"/>
          <w:i w:val="false"/>
          <w:color w:val="000000"/>
          <w:sz w:val="28"/>
        </w:rPr>
        <w:t>
      1) registration of the applicant as a legal entity or individual entrepreneur;</w:t>
      </w:r>
    </w:p>
    <w:bookmarkEnd w:id="37"/>
    <w:bookmarkStart w:name="z42" w:id="38"/>
    <w:p>
      <w:pPr>
        <w:spacing w:after="0"/>
        <w:ind w:left="0"/>
        <w:jc w:val="both"/>
      </w:pPr>
      <w:r>
        <w:rPr>
          <w:rFonts w:ascii="Times New Roman"/>
          <w:b w:val="false"/>
          <w:i w:val="false"/>
          <w:color w:val="000000"/>
          <w:sz w:val="28"/>
        </w:rPr>
        <w:t>
      2) applicant’s possession for at least three years in lease or on the right of ownership of one petroleum products base with a storage capacity starting from a thousand tons or more (with submission of a registration card for certain types of activities);</w:t>
      </w:r>
    </w:p>
    <w:bookmarkEnd w:id="38"/>
    <w:bookmarkStart w:name="z43" w:id="39"/>
    <w:p>
      <w:pPr>
        <w:spacing w:after="0"/>
        <w:ind w:left="0"/>
        <w:jc w:val="both"/>
      </w:pPr>
      <w:r>
        <w:rPr>
          <w:rFonts w:ascii="Times New Roman"/>
          <w:b w:val="false"/>
          <w:i w:val="false"/>
          <w:color w:val="000000"/>
          <w:sz w:val="28"/>
        </w:rPr>
        <w:t>
      3) absence of tax arrears;</w:t>
      </w:r>
    </w:p>
    <w:bookmarkEnd w:id="39"/>
    <w:bookmarkStart w:name="z44" w:id="40"/>
    <w:p>
      <w:pPr>
        <w:spacing w:after="0"/>
        <w:ind w:left="0"/>
        <w:jc w:val="both"/>
      </w:pPr>
      <w:r>
        <w:rPr>
          <w:rFonts w:ascii="Times New Roman"/>
          <w:b w:val="false"/>
          <w:i w:val="false"/>
          <w:color w:val="000000"/>
          <w:sz w:val="28"/>
        </w:rPr>
        <w:t>
      4) availability of signed agreements with transport enterprises or of vehicles in the ownership, providing freight carriage in the territory of the Republic of Kazakhstan.</w:t>
      </w:r>
    </w:p>
    <w:bookmarkEnd w:id="40"/>
    <w:bookmarkStart w:name="z45" w:id="41"/>
    <w:p>
      <w:pPr>
        <w:spacing w:after="0"/>
        <w:ind w:left="0"/>
        <w:jc w:val="both"/>
      </w:pPr>
      <w:r>
        <w:rPr>
          <w:rFonts w:ascii="Times New Roman"/>
          <w:b w:val="false"/>
          <w:i w:val="false"/>
          <w:color w:val="000000"/>
          <w:sz w:val="28"/>
        </w:rPr>
        <w:t>
      22. Non-compliance of the interested person with the criteria for determining regional operators established by paragraph 21 of these Rules shall be the ground for refusing to accept an application from an interested person.</w:t>
      </w:r>
    </w:p>
    <w:bookmarkEnd w:id="41"/>
    <w:bookmarkStart w:name="z46" w:id="42"/>
    <w:p>
      <w:pPr>
        <w:spacing w:after="0"/>
        <w:ind w:left="0"/>
        <w:jc w:val="both"/>
      </w:pPr>
      <w:r>
        <w:rPr>
          <w:rFonts w:ascii="Times New Roman"/>
          <w:b w:val="false"/>
          <w:i w:val="false"/>
          <w:color w:val="000000"/>
          <w:sz w:val="28"/>
        </w:rPr>
        <w:t>
      Decisions of the local executive body may be appealed and challenged in the manner and on the grounds provided for by the legislation of the Republic of Kazakhstan.</w:t>
      </w:r>
    </w:p>
    <w:bookmarkEnd w:id="4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