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c8b3" w14:textId="3e1c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methodical recommendations on determining standard functions of state bodies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31, 2016 No. 489. Abolished by the Decree of the Government of the Republic of Kazakhstan dated July 13, 2023 No. 560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13, 2023 No. 560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of Article 24 of the Law of the Republic of Kazakhstan "On Legal Acts",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January 23, 2023 No. 33.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methodic recommendations</w:t>
      </w:r>
      <w:r>
        <w:rPr>
          <w:rFonts w:ascii="Times New Roman"/>
          <w:b w:val="false"/>
          <w:i w:val="false"/>
          <w:color w:val="000000"/>
          <w:sz w:val="28"/>
        </w:rPr>
        <w:t xml:space="preserve"> on determining model functions of state bodies.</w:t>
      </w:r>
    </w:p>
    <w:p>
      <w:pPr>
        <w:spacing w:after="0"/>
        <w:ind w:left="0"/>
        <w:jc w:val="both"/>
      </w:pPr>
      <w:r>
        <w:rPr>
          <w:rFonts w:ascii="Times New Roman"/>
          <w:b w:val="false"/>
          <w:i w:val="false"/>
          <w:color w:val="000000"/>
          <w:sz w:val="28"/>
        </w:rPr>
        <w:t xml:space="preserve">
      2. To recognize invalid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August 24, 2011 no. 951 "On approval of Methodical recommendations on determining model functions of state bodies".</w:t>
      </w:r>
    </w:p>
    <w:p>
      <w:pPr>
        <w:spacing w:after="0"/>
        <w:ind w:left="0"/>
        <w:jc w:val="both"/>
      </w:pPr>
      <w:r>
        <w:rPr>
          <w:rFonts w:ascii="Times New Roman"/>
          <w:b w:val="false"/>
          <w:i w:val="false"/>
          <w:color w:val="000000"/>
          <w:sz w:val="28"/>
        </w:rPr>
        <w:t>
      3. This decree shall come into force from the date of its signing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31, 2016 no. 489</w:t>
            </w:r>
          </w:p>
        </w:tc>
      </w:tr>
    </w:tbl>
    <w:p>
      <w:pPr>
        <w:spacing w:after="0"/>
        <w:ind w:left="0"/>
        <w:jc w:val="left"/>
      </w:pPr>
      <w:r>
        <w:rPr>
          <w:rFonts w:ascii="Times New Roman"/>
          <w:b/>
          <w:i w:val="false"/>
          <w:color w:val="000000"/>
        </w:rPr>
        <w:t xml:space="preserve"> Methodical recommendations on determining standard functions of state bodies</w:t>
      </w:r>
    </w:p>
    <w:p>
      <w:pPr>
        <w:spacing w:after="0"/>
        <w:ind w:left="0"/>
        <w:jc w:val="both"/>
      </w:pPr>
      <w:r>
        <w:rPr>
          <w:rFonts w:ascii="Times New Roman"/>
          <w:b w:val="false"/>
          <w:i w:val="false"/>
          <w:color w:val="ff0000"/>
          <w:sz w:val="28"/>
        </w:rPr>
        <w:t>
      Footnote. Methodological recommendations - as amended by the Resolution of the Government of the Republic of Kazakhstan dated January 23, 2023 No. 33.</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Methodical recommendations on determining standard functions of state bodies (hereinafter referred to as the Methodological recommendations) have been developed in accordance with paragraph 1 of Article 24 of the Law of the Republic of Kazakhstan "On Legal Acts" and intended for application in regulatory activity when deciding issues of establishment of functions of state bodies at the legislative and sub legislative levels.</w:t>
      </w:r>
    </w:p>
    <w:p>
      <w:pPr>
        <w:spacing w:after="0"/>
        <w:ind w:left="0"/>
        <w:jc w:val="both"/>
      </w:pPr>
      <w:r>
        <w:rPr>
          <w:rFonts w:ascii="Times New Roman"/>
          <w:b w:val="false"/>
          <w:i w:val="false"/>
          <w:color w:val="000000"/>
          <w:sz w:val="28"/>
        </w:rPr>
        <w:t>
      2. The laws should establish the functions of state bodies that form the basis of their organization and activities, as well as the functions, the implementation of which affects the most important social relations specified in paragraph 3 of Article 61 of the Constitution of the Republic of Kazakhstan:</w:t>
      </w:r>
    </w:p>
    <w:p>
      <w:pPr>
        <w:spacing w:after="0"/>
        <w:ind w:left="0"/>
        <w:jc w:val="both"/>
      </w:pPr>
      <w:r>
        <w:rPr>
          <w:rFonts w:ascii="Times New Roman"/>
          <w:b w:val="false"/>
          <w:i w:val="false"/>
          <w:color w:val="000000"/>
          <w:sz w:val="28"/>
        </w:rPr>
        <w:t>
      1) legal personality of individuals and legal entities, civil rights and freedoms, obligations and responsibilities of individuals and legal entities;</w:t>
      </w:r>
    </w:p>
    <w:p>
      <w:pPr>
        <w:spacing w:after="0"/>
        <w:ind w:left="0"/>
        <w:jc w:val="both"/>
      </w:pPr>
      <w:r>
        <w:rPr>
          <w:rFonts w:ascii="Times New Roman"/>
          <w:b w:val="false"/>
          <w:i w:val="false"/>
          <w:color w:val="000000"/>
          <w:sz w:val="28"/>
        </w:rPr>
        <w:t>
      2) the regime of ownership and other proprietary rights;</w:t>
      </w:r>
    </w:p>
    <w:p>
      <w:pPr>
        <w:spacing w:after="0"/>
        <w:ind w:left="0"/>
        <w:jc w:val="both"/>
      </w:pPr>
      <w:r>
        <w:rPr>
          <w:rFonts w:ascii="Times New Roman"/>
          <w:b w:val="false"/>
          <w:i w:val="false"/>
          <w:color w:val="000000"/>
          <w:sz w:val="28"/>
        </w:rPr>
        <w:t>
      3) the fundamentals of the organization and activities of state bodies and local self-government bodies, state and military service;</w:t>
      </w:r>
    </w:p>
    <w:p>
      <w:pPr>
        <w:spacing w:after="0"/>
        <w:ind w:left="0"/>
        <w:jc w:val="both"/>
      </w:pPr>
      <w:r>
        <w:rPr>
          <w:rFonts w:ascii="Times New Roman"/>
          <w:b w:val="false"/>
          <w:i w:val="false"/>
          <w:color w:val="000000"/>
          <w:sz w:val="28"/>
        </w:rPr>
        <w:t>
      4) taxation, the establishment of fees and other obligatory payments;</w:t>
      </w:r>
    </w:p>
    <w:p>
      <w:pPr>
        <w:spacing w:after="0"/>
        <w:ind w:left="0"/>
        <w:jc w:val="both"/>
      </w:pPr>
      <w:r>
        <w:rPr>
          <w:rFonts w:ascii="Times New Roman"/>
          <w:b w:val="false"/>
          <w:i w:val="false"/>
          <w:color w:val="000000"/>
          <w:sz w:val="28"/>
        </w:rPr>
        <w:t>
      5) the Republican budget;</w:t>
      </w:r>
    </w:p>
    <w:p>
      <w:pPr>
        <w:spacing w:after="0"/>
        <w:ind w:left="0"/>
        <w:jc w:val="both"/>
      </w:pPr>
      <w:r>
        <w:rPr>
          <w:rFonts w:ascii="Times New Roman"/>
          <w:b w:val="false"/>
          <w:i w:val="false"/>
          <w:color w:val="000000"/>
          <w:sz w:val="28"/>
        </w:rPr>
        <w:t>
      6) issues of the judiciary and legal proceedings;</w:t>
      </w:r>
    </w:p>
    <w:p>
      <w:pPr>
        <w:spacing w:after="0"/>
        <w:ind w:left="0"/>
        <w:jc w:val="both"/>
      </w:pPr>
      <w:r>
        <w:rPr>
          <w:rFonts w:ascii="Times New Roman"/>
          <w:b w:val="false"/>
          <w:i w:val="false"/>
          <w:color w:val="000000"/>
          <w:sz w:val="28"/>
        </w:rPr>
        <w:t>
      7) education, healthcare and social security;</w:t>
      </w:r>
    </w:p>
    <w:p>
      <w:pPr>
        <w:spacing w:after="0"/>
        <w:ind w:left="0"/>
        <w:jc w:val="both"/>
      </w:pPr>
      <w:r>
        <w:rPr>
          <w:rFonts w:ascii="Times New Roman"/>
          <w:b w:val="false"/>
          <w:i w:val="false"/>
          <w:color w:val="000000"/>
          <w:sz w:val="28"/>
        </w:rPr>
        <w:t>
      8) privatization of enterprises and their property;</w:t>
      </w:r>
    </w:p>
    <w:p>
      <w:pPr>
        <w:spacing w:after="0"/>
        <w:ind w:left="0"/>
        <w:jc w:val="both"/>
      </w:pPr>
      <w:r>
        <w:rPr>
          <w:rFonts w:ascii="Times New Roman"/>
          <w:b w:val="false"/>
          <w:i w:val="false"/>
          <w:color w:val="000000"/>
          <w:sz w:val="28"/>
        </w:rPr>
        <w:t>
      9) environmental protection;</w:t>
      </w:r>
    </w:p>
    <w:p>
      <w:pPr>
        <w:spacing w:after="0"/>
        <w:ind w:left="0"/>
        <w:jc w:val="both"/>
      </w:pPr>
      <w:r>
        <w:rPr>
          <w:rFonts w:ascii="Times New Roman"/>
          <w:b w:val="false"/>
          <w:i w:val="false"/>
          <w:color w:val="000000"/>
          <w:sz w:val="28"/>
        </w:rPr>
        <w:t>
      10) administrative-territorial structure of the Republic of Kazakhstan;</w:t>
      </w:r>
    </w:p>
    <w:p>
      <w:pPr>
        <w:spacing w:after="0"/>
        <w:ind w:left="0"/>
        <w:jc w:val="both"/>
      </w:pPr>
      <w:r>
        <w:rPr>
          <w:rFonts w:ascii="Times New Roman"/>
          <w:b w:val="false"/>
          <w:i w:val="false"/>
          <w:color w:val="000000"/>
          <w:sz w:val="28"/>
        </w:rPr>
        <w:t>
      11) ensuring the defence and security of the state.</w:t>
      </w:r>
    </w:p>
    <w:p>
      <w:pPr>
        <w:spacing w:after="0"/>
        <w:ind w:left="0"/>
        <w:jc w:val="both"/>
      </w:pPr>
      <w:r>
        <w:rPr>
          <w:rFonts w:ascii="Times New Roman"/>
          <w:b w:val="false"/>
          <w:i w:val="false"/>
          <w:color w:val="000000"/>
          <w:sz w:val="28"/>
        </w:rPr>
        <w:t>
      All other relations are regulated by by-laws.</w:t>
      </w:r>
    </w:p>
    <w:p>
      <w:pPr>
        <w:spacing w:after="0"/>
        <w:ind w:left="0"/>
        <w:jc w:val="both"/>
      </w:pPr>
      <w:r>
        <w:rPr>
          <w:rFonts w:ascii="Times New Roman"/>
          <w:b w:val="false"/>
          <w:i w:val="false"/>
          <w:color w:val="000000"/>
          <w:sz w:val="28"/>
        </w:rPr>
        <w:t>
      3. The laws shall contain the functions of the Government of the Republic of Kazakhstan on issues requiring a collegial decision, which are interdepartmental; general competence of central state bodies to adopt normative legal acts; functions of local representative and executive bodies.</w:t>
      </w:r>
    </w:p>
    <w:p>
      <w:pPr>
        <w:spacing w:after="0"/>
        <w:ind w:left="0"/>
        <w:jc w:val="both"/>
      </w:pPr>
      <w:r>
        <w:rPr>
          <w:rFonts w:ascii="Times New Roman"/>
          <w:b w:val="false"/>
          <w:i w:val="false"/>
          <w:color w:val="000000"/>
          <w:sz w:val="28"/>
        </w:rPr>
        <w:t>
      4. The laws shall establish the main provisions in the regulated area - the goals, objectives, principles, competencies and powers of regulation of the relevant industry (sphere), as well as the basic concepts, scope, objects and subjects of legal relations, their rights and obligations, measures of a law restrictive nature, responsibility for violation of the law, restrictions in the regulated area, control over compliance with the law, financing from the state (warranty and guaranteeing loans, providing state support measures, subsidizing) and other important provisions.</w:t>
      </w:r>
    </w:p>
    <w:p>
      <w:pPr>
        <w:spacing w:after="0"/>
        <w:ind w:left="0"/>
        <w:jc w:val="both"/>
      </w:pPr>
      <w:r>
        <w:rPr>
          <w:rFonts w:ascii="Times New Roman"/>
          <w:b w:val="false"/>
          <w:i w:val="false"/>
          <w:color w:val="000000"/>
          <w:sz w:val="28"/>
        </w:rPr>
        <w:t>
      5. The functions that ensure the implementation of the main tasks, as well as those related to the internal procedures of the activities of state bodies, and their interactions with each other, aimed at detailing and implementing the main provisions of the law, shall be determined by by-laws.</w:t>
      </w:r>
    </w:p>
    <w:p>
      <w:pPr>
        <w:spacing w:after="0"/>
        <w:ind w:left="0"/>
        <w:jc w:val="both"/>
      </w:pPr>
      <w:r>
        <w:rPr>
          <w:rFonts w:ascii="Times New Roman"/>
          <w:b w:val="false"/>
          <w:i w:val="false"/>
          <w:color w:val="000000"/>
          <w:sz w:val="28"/>
        </w:rPr>
        <w:t>
      At the sub-legal level, functions shall be established, the implementation of which does not affect the public relations listed in paragraph 2 of these methodological recommendations.</w:t>
      </w:r>
    </w:p>
    <w:p>
      <w:pPr>
        <w:spacing w:after="0"/>
        <w:ind w:left="0"/>
        <w:jc w:val="both"/>
      </w:pPr>
      <w:r>
        <w:rPr>
          <w:rFonts w:ascii="Times New Roman"/>
          <w:b w:val="false"/>
          <w:i w:val="false"/>
          <w:color w:val="000000"/>
          <w:sz w:val="28"/>
        </w:rPr>
        <w:t>
      Herewith, the functions of the state body at the sub-legal level should be established in the regulatory legal acts adopted by the President, the Government and the higher central state body concerning it.</w:t>
      </w:r>
    </w:p>
    <w:p>
      <w:pPr>
        <w:spacing w:after="0"/>
        <w:ind w:left="0"/>
        <w:jc w:val="both"/>
      </w:pPr>
      <w:r>
        <w:rPr>
          <w:rFonts w:ascii="Times New Roman"/>
          <w:b w:val="false"/>
          <w:i w:val="false"/>
          <w:color w:val="000000"/>
          <w:sz w:val="28"/>
        </w:rPr>
        <w:t>
      6. Standard functions of state bodies shall be divided into 2 groups:</w:t>
      </w:r>
    </w:p>
    <w:p>
      <w:pPr>
        <w:spacing w:after="0"/>
        <w:ind w:left="0"/>
        <w:jc w:val="both"/>
      </w:pPr>
      <w:r>
        <w:rPr>
          <w:rFonts w:ascii="Times New Roman"/>
          <w:b w:val="false"/>
          <w:i w:val="false"/>
          <w:color w:val="000000"/>
          <w:sz w:val="28"/>
        </w:rPr>
        <w:t>
      1) standard functions of state bodies, which must be established at the level of law;</w:t>
      </w:r>
    </w:p>
    <w:p>
      <w:pPr>
        <w:spacing w:after="0"/>
        <w:ind w:left="0"/>
        <w:jc w:val="both"/>
      </w:pPr>
      <w:r>
        <w:rPr>
          <w:rFonts w:ascii="Times New Roman"/>
          <w:b w:val="false"/>
          <w:i w:val="false"/>
          <w:color w:val="000000"/>
          <w:sz w:val="28"/>
        </w:rPr>
        <w:t>
      2) standard functions of state bodies, which must be established at the sub-legislative level.</w:t>
      </w:r>
    </w:p>
    <w:p>
      <w:pPr>
        <w:spacing w:after="0"/>
        <w:ind w:left="0"/>
        <w:jc w:val="both"/>
      </w:pPr>
      <w:r>
        <w:rPr>
          <w:rFonts w:ascii="Times New Roman"/>
          <w:b w:val="false"/>
          <w:i w:val="false"/>
          <w:color w:val="000000"/>
          <w:sz w:val="28"/>
        </w:rPr>
        <w:t>
      The list of standard functions of state bodies established by paragraph 8 of these methodological recommendations shall not be exhaustive.</w:t>
      </w:r>
    </w:p>
    <w:p>
      <w:pPr>
        <w:spacing w:after="0"/>
        <w:ind w:left="0"/>
        <w:jc w:val="left"/>
      </w:pPr>
      <w:r>
        <w:rPr>
          <w:rFonts w:ascii="Times New Roman"/>
          <w:b/>
          <w:i w:val="false"/>
          <w:color w:val="000000"/>
        </w:rPr>
        <w:t xml:space="preserve"> Chapter 2. Standard functions of state bodies established at the level of law</w:t>
      </w:r>
    </w:p>
    <w:p>
      <w:pPr>
        <w:spacing w:after="0"/>
        <w:ind w:left="0"/>
        <w:jc w:val="both"/>
      </w:pPr>
      <w:r>
        <w:rPr>
          <w:rFonts w:ascii="Times New Roman"/>
          <w:b w:val="false"/>
          <w:i w:val="false"/>
          <w:color w:val="000000"/>
          <w:sz w:val="28"/>
        </w:rPr>
        <w:t>
      7. At the level of the law, it shall be recommended to establish the following functions of state bodies:</w:t>
      </w:r>
    </w:p>
    <w:p>
      <w:pPr>
        <w:spacing w:after="0"/>
        <w:ind w:left="0"/>
        <w:jc w:val="both"/>
      </w:pPr>
      <w:r>
        <w:rPr>
          <w:rFonts w:ascii="Times New Roman"/>
          <w:b w:val="false"/>
          <w:i w:val="false"/>
          <w:color w:val="000000"/>
          <w:sz w:val="28"/>
        </w:rPr>
        <w:t>
      1) establishing the rights, and obligations of individuals and legal entities, including the limits of their restrictions;</w:t>
      </w:r>
    </w:p>
    <w:p>
      <w:pPr>
        <w:spacing w:after="0"/>
        <w:ind w:left="0"/>
        <w:jc w:val="both"/>
      </w:pPr>
      <w:r>
        <w:rPr>
          <w:rFonts w:ascii="Times New Roman"/>
          <w:b w:val="false"/>
          <w:i w:val="false"/>
          <w:color w:val="000000"/>
          <w:sz w:val="28"/>
        </w:rPr>
        <w:t>
      2) interaction with individuals and non-state legal entities;</w:t>
      </w:r>
    </w:p>
    <w:p>
      <w:pPr>
        <w:spacing w:after="0"/>
        <w:ind w:left="0"/>
        <w:jc w:val="both"/>
      </w:pPr>
      <w:r>
        <w:rPr>
          <w:rFonts w:ascii="Times New Roman"/>
          <w:b w:val="false"/>
          <w:i w:val="false"/>
          <w:color w:val="000000"/>
          <w:sz w:val="28"/>
        </w:rPr>
        <w:t>
      3) ensuring national, including economic, and public security, the country's defence capability, and protection of state secrets;</w:t>
      </w:r>
    </w:p>
    <w:p>
      <w:pPr>
        <w:spacing w:after="0"/>
        <w:ind w:left="0"/>
        <w:jc w:val="both"/>
      </w:pPr>
      <w:r>
        <w:rPr>
          <w:rFonts w:ascii="Times New Roman"/>
          <w:b w:val="false"/>
          <w:i w:val="false"/>
          <w:color w:val="000000"/>
          <w:sz w:val="28"/>
        </w:rPr>
        <w:t>
      4) implementation of the administrative procedure (establishment of the rights and obligations of the parties within the framework of the administrative procedure);</w:t>
      </w:r>
    </w:p>
    <w:p>
      <w:pPr>
        <w:spacing w:after="0"/>
        <w:ind w:left="0"/>
        <w:jc w:val="both"/>
      </w:pPr>
      <w:r>
        <w:rPr>
          <w:rFonts w:ascii="Times New Roman"/>
          <w:b w:val="false"/>
          <w:i w:val="false"/>
          <w:color w:val="000000"/>
          <w:sz w:val="28"/>
        </w:rPr>
        <w:t>
      5) formation of mechanisms for the implementation of state control and supervision:</w:t>
      </w:r>
    </w:p>
    <w:p>
      <w:pPr>
        <w:spacing w:after="0"/>
        <w:ind w:left="0"/>
        <w:jc w:val="both"/>
      </w:pPr>
      <w:r>
        <w:rPr>
          <w:rFonts w:ascii="Times New Roman"/>
          <w:b w:val="false"/>
          <w:i w:val="false"/>
          <w:color w:val="000000"/>
          <w:sz w:val="28"/>
        </w:rPr>
        <w:t>
      identification, elimination of the causes and conditions of violations of the law through inspections and other forms of control for the compliance of the activities of individuals and legal entities with the requirements established by law;</w:t>
      </w:r>
    </w:p>
    <w:p>
      <w:pPr>
        <w:spacing w:after="0"/>
        <w:ind w:left="0"/>
        <w:jc w:val="both"/>
      </w:pPr>
      <w:r>
        <w:rPr>
          <w:rFonts w:ascii="Times New Roman"/>
          <w:b w:val="false"/>
          <w:i w:val="false"/>
          <w:color w:val="000000"/>
          <w:sz w:val="28"/>
        </w:rPr>
        <w:t>
      taking legal action based on the results of inspections;</w:t>
      </w:r>
    </w:p>
    <w:p>
      <w:pPr>
        <w:spacing w:after="0"/>
        <w:ind w:left="0"/>
        <w:jc w:val="both"/>
      </w:pPr>
      <w:r>
        <w:rPr>
          <w:rFonts w:ascii="Times New Roman"/>
          <w:b w:val="false"/>
          <w:i w:val="false"/>
          <w:color w:val="000000"/>
          <w:sz w:val="28"/>
        </w:rPr>
        <w:t>
      6) establishing requirements for permit recipients and licensees, conditions for issuing permits, and licenses;</w:t>
      </w:r>
    </w:p>
    <w:p>
      <w:pPr>
        <w:spacing w:after="0"/>
        <w:ind w:left="0"/>
        <w:jc w:val="both"/>
      </w:pPr>
      <w:r>
        <w:rPr>
          <w:rFonts w:ascii="Times New Roman"/>
          <w:b w:val="false"/>
          <w:i w:val="false"/>
          <w:color w:val="000000"/>
          <w:sz w:val="28"/>
        </w:rPr>
        <w:t>
      7) issues of forced alienation of property;</w:t>
      </w:r>
    </w:p>
    <w:p>
      <w:pPr>
        <w:spacing w:after="0"/>
        <w:ind w:left="0"/>
        <w:jc w:val="both"/>
      </w:pPr>
      <w:r>
        <w:rPr>
          <w:rFonts w:ascii="Times New Roman"/>
          <w:b w:val="false"/>
          <w:i w:val="false"/>
          <w:color w:val="000000"/>
          <w:sz w:val="28"/>
        </w:rPr>
        <w:t>
      8) determining the grounds and conditions for conducting an examination, and inspection in the relevant area;</w:t>
      </w:r>
    </w:p>
    <w:p>
      <w:pPr>
        <w:spacing w:after="0"/>
        <w:ind w:left="0"/>
        <w:jc w:val="both"/>
      </w:pPr>
      <w:r>
        <w:rPr>
          <w:rFonts w:ascii="Times New Roman"/>
          <w:b w:val="false"/>
          <w:i w:val="false"/>
          <w:color w:val="000000"/>
          <w:sz w:val="28"/>
        </w:rPr>
        <w:t>
      9) management of state property.</w:t>
      </w:r>
    </w:p>
    <w:p>
      <w:pPr>
        <w:spacing w:after="0"/>
        <w:ind w:left="0"/>
        <w:jc w:val="left"/>
      </w:pPr>
      <w:r>
        <w:rPr>
          <w:rFonts w:ascii="Times New Roman"/>
          <w:b/>
          <w:i w:val="false"/>
          <w:color w:val="000000"/>
        </w:rPr>
        <w:t xml:space="preserve"> Chapter 3. Standard functions of state bodies, established at the subordinate level</w:t>
      </w:r>
    </w:p>
    <w:p>
      <w:pPr>
        <w:spacing w:after="0"/>
        <w:ind w:left="0"/>
        <w:jc w:val="both"/>
      </w:pPr>
      <w:r>
        <w:rPr>
          <w:rFonts w:ascii="Times New Roman"/>
          <w:b w:val="false"/>
          <w:i w:val="false"/>
          <w:color w:val="000000"/>
          <w:sz w:val="28"/>
        </w:rPr>
        <w:t>
      8. At the level of by-laws, it is recommended to establish the following functions of state bodies:</w:t>
      </w:r>
    </w:p>
    <w:p>
      <w:pPr>
        <w:spacing w:after="0"/>
        <w:ind w:left="0"/>
        <w:jc w:val="both"/>
      </w:pPr>
      <w:r>
        <w:rPr>
          <w:rFonts w:ascii="Times New Roman"/>
          <w:b w:val="false"/>
          <w:i w:val="false"/>
          <w:color w:val="000000"/>
          <w:sz w:val="28"/>
        </w:rPr>
        <w:t>
      1) implementation of state policy in the relevant area;</w:t>
      </w:r>
    </w:p>
    <w:p>
      <w:pPr>
        <w:spacing w:after="0"/>
        <w:ind w:left="0"/>
        <w:jc w:val="both"/>
      </w:pPr>
      <w:r>
        <w:rPr>
          <w:rFonts w:ascii="Times New Roman"/>
          <w:b w:val="false"/>
          <w:i w:val="false"/>
          <w:color w:val="000000"/>
          <w:sz w:val="28"/>
        </w:rPr>
        <w:t>
      2) determining the procedure for the provision of public services;</w:t>
      </w:r>
    </w:p>
    <w:p>
      <w:pPr>
        <w:spacing w:after="0"/>
        <w:ind w:left="0"/>
        <w:jc w:val="both"/>
      </w:pPr>
      <w:r>
        <w:rPr>
          <w:rFonts w:ascii="Times New Roman"/>
          <w:b w:val="false"/>
          <w:i w:val="false"/>
          <w:color w:val="000000"/>
          <w:sz w:val="28"/>
        </w:rPr>
        <w:t>
      3) organization of recycling, destruction of certain goods, substances, and animals;</w:t>
      </w:r>
    </w:p>
    <w:p>
      <w:pPr>
        <w:spacing w:after="0"/>
        <w:ind w:left="0"/>
        <w:jc w:val="both"/>
      </w:pPr>
      <w:r>
        <w:rPr>
          <w:rFonts w:ascii="Times New Roman"/>
          <w:b w:val="false"/>
          <w:i w:val="false"/>
          <w:color w:val="000000"/>
          <w:sz w:val="28"/>
        </w:rPr>
        <w:t>
      4) organization of training, advanced training and retraining of personnel in the relevant field;</w:t>
      </w:r>
    </w:p>
    <w:p>
      <w:pPr>
        <w:spacing w:after="0"/>
        <w:ind w:left="0"/>
        <w:jc w:val="both"/>
      </w:pPr>
      <w:r>
        <w:rPr>
          <w:rFonts w:ascii="Times New Roman"/>
          <w:b w:val="false"/>
          <w:i w:val="false"/>
          <w:color w:val="000000"/>
          <w:sz w:val="28"/>
        </w:rPr>
        <w:t>
      5) involvement of experts, consultants;</w:t>
      </w:r>
    </w:p>
    <w:p>
      <w:pPr>
        <w:spacing w:after="0"/>
        <w:ind w:left="0"/>
        <w:jc w:val="both"/>
      </w:pPr>
      <w:r>
        <w:rPr>
          <w:rFonts w:ascii="Times New Roman"/>
          <w:b w:val="false"/>
          <w:i w:val="false"/>
          <w:color w:val="000000"/>
          <w:sz w:val="28"/>
        </w:rPr>
        <w:t>
      6) approval of standards (material support), norms of need, quotas, and their distribution;</w:t>
      </w:r>
    </w:p>
    <w:p>
      <w:pPr>
        <w:spacing w:after="0"/>
        <w:ind w:left="0"/>
        <w:jc w:val="both"/>
      </w:pPr>
      <w:r>
        <w:rPr>
          <w:rFonts w:ascii="Times New Roman"/>
          <w:b w:val="false"/>
          <w:i w:val="false"/>
          <w:color w:val="000000"/>
          <w:sz w:val="28"/>
        </w:rPr>
        <w:t>
      7) approval of projects, schemes, schedules, expenses, reimbursement of expenses;</w:t>
      </w:r>
    </w:p>
    <w:p>
      <w:pPr>
        <w:spacing w:after="0"/>
        <w:ind w:left="0"/>
        <w:jc w:val="both"/>
      </w:pPr>
      <w:r>
        <w:rPr>
          <w:rFonts w:ascii="Times New Roman"/>
          <w:b w:val="false"/>
          <w:i w:val="false"/>
          <w:color w:val="000000"/>
          <w:sz w:val="28"/>
        </w:rPr>
        <w:t>
      8) issues of international cooperation in the relevant field;</w:t>
      </w:r>
    </w:p>
    <w:p>
      <w:pPr>
        <w:spacing w:after="0"/>
        <w:ind w:left="0"/>
        <w:jc w:val="both"/>
      </w:pPr>
      <w:r>
        <w:rPr>
          <w:rFonts w:ascii="Times New Roman"/>
          <w:b w:val="false"/>
          <w:i w:val="false"/>
          <w:color w:val="000000"/>
          <w:sz w:val="28"/>
        </w:rPr>
        <w:t>
      9) fulfilment of the state order in the relevant area;</w:t>
      </w:r>
    </w:p>
    <w:p>
      <w:pPr>
        <w:spacing w:after="0"/>
        <w:ind w:left="0"/>
        <w:jc w:val="both"/>
      </w:pPr>
      <w:r>
        <w:rPr>
          <w:rFonts w:ascii="Times New Roman"/>
          <w:b w:val="false"/>
          <w:i w:val="false"/>
          <w:color w:val="000000"/>
          <w:sz w:val="28"/>
        </w:rPr>
        <w:t>
      10) development and provision of support measures in the relevant industry;</w:t>
      </w:r>
    </w:p>
    <w:p>
      <w:pPr>
        <w:spacing w:after="0"/>
        <w:ind w:left="0"/>
        <w:jc w:val="both"/>
      </w:pPr>
      <w:r>
        <w:rPr>
          <w:rFonts w:ascii="Times New Roman"/>
          <w:b w:val="false"/>
          <w:i w:val="false"/>
          <w:color w:val="000000"/>
          <w:sz w:val="28"/>
        </w:rPr>
        <w:t>
      11) regulation of issues related to testing, research, and research in the relevant field;</w:t>
      </w:r>
    </w:p>
    <w:p>
      <w:pPr>
        <w:spacing w:after="0"/>
        <w:ind w:left="0"/>
        <w:jc w:val="both"/>
      </w:pPr>
      <w:r>
        <w:rPr>
          <w:rFonts w:ascii="Times New Roman"/>
          <w:b w:val="false"/>
          <w:i w:val="false"/>
          <w:color w:val="000000"/>
          <w:sz w:val="28"/>
        </w:rPr>
        <w:t>
      12) regulation of issues on maintaining registers, registers and cadastres, accounting, evaluation, analysis, monitoring, database and data bank in the relevant field;</w:t>
      </w:r>
    </w:p>
    <w:p>
      <w:pPr>
        <w:spacing w:after="0"/>
        <w:ind w:left="0"/>
        <w:jc w:val="both"/>
      </w:pPr>
      <w:r>
        <w:rPr>
          <w:rFonts w:ascii="Times New Roman"/>
          <w:b w:val="false"/>
          <w:i w:val="false"/>
          <w:color w:val="000000"/>
          <w:sz w:val="28"/>
        </w:rPr>
        <w:t>
      13) classification, determination, assignment of a category, status, class or other identification of certain items;</w:t>
      </w:r>
    </w:p>
    <w:p>
      <w:pPr>
        <w:spacing w:after="0"/>
        <w:ind w:left="0"/>
        <w:jc w:val="both"/>
      </w:pPr>
      <w:r>
        <w:rPr>
          <w:rFonts w:ascii="Times New Roman"/>
          <w:b w:val="false"/>
          <w:i w:val="false"/>
          <w:color w:val="000000"/>
          <w:sz w:val="28"/>
        </w:rPr>
        <w:t>
      14) creation of information systems, communication systems and data transmission systems, technical means, as well as information security systems;</w:t>
      </w:r>
    </w:p>
    <w:p>
      <w:pPr>
        <w:spacing w:after="0"/>
        <w:ind w:left="0"/>
        <w:jc w:val="both"/>
      </w:pPr>
      <w:r>
        <w:rPr>
          <w:rFonts w:ascii="Times New Roman"/>
          <w:b w:val="false"/>
          <w:i w:val="false"/>
          <w:color w:val="000000"/>
          <w:sz w:val="28"/>
        </w:rPr>
        <w:t>
      15) coordination of activities of state bodies, interaction with state bodies;</w:t>
      </w:r>
    </w:p>
    <w:p>
      <w:pPr>
        <w:spacing w:after="0"/>
        <w:ind w:left="0"/>
        <w:jc w:val="both"/>
      </w:pPr>
      <w:r>
        <w:rPr>
          <w:rFonts w:ascii="Times New Roman"/>
          <w:b w:val="false"/>
          <w:i w:val="false"/>
          <w:color w:val="000000"/>
          <w:sz w:val="28"/>
        </w:rPr>
        <w:t>
      16) delivery, and acceptance into operation of objects, projects, and their provision;</w:t>
      </w:r>
    </w:p>
    <w:p>
      <w:pPr>
        <w:spacing w:after="0"/>
        <w:ind w:left="0"/>
        <w:jc w:val="both"/>
      </w:pPr>
      <w:r>
        <w:rPr>
          <w:rFonts w:ascii="Times New Roman"/>
          <w:b w:val="false"/>
          <w:i w:val="false"/>
          <w:color w:val="000000"/>
          <w:sz w:val="28"/>
        </w:rPr>
        <w:t>
      17) development and approval of standard documents, various plans, and technical standards;</w:t>
      </w:r>
    </w:p>
    <w:p>
      <w:pPr>
        <w:spacing w:after="0"/>
        <w:ind w:left="0"/>
        <w:jc w:val="both"/>
      </w:pPr>
      <w:r>
        <w:rPr>
          <w:rFonts w:ascii="Times New Roman"/>
          <w:b w:val="false"/>
          <w:i w:val="false"/>
          <w:color w:val="000000"/>
          <w:sz w:val="28"/>
        </w:rPr>
        <w:t>
      18) organizational and personnel issues.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