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169e" w14:textId="4aa1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Internet resources and information systems integrated with the information exchange system of law enforcement, special state and other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14, 2016 No. 137.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 of Article 16-1 of the Law of the Republic of Kazakhstan dated December 22, 2003 “On the State Legal Statistics and Special Accounts”,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Internet resources and information systems integrated with the information exchange system of law enforcement, special state and other bodies.</w:t>
      </w:r>
    </w:p>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137</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March14, 2016</w:t>
            </w:r>
          </w:p>
        </w:tc>
      </w:tr>
    </w:tbl>
    <w:p>
      <w:pPr>
        <w:spacing w:after="0"/>
        <w:ind w:left="0"/>
        <w:jc w:val="left"/>
      </w:pPr>
      <w:r>
        <w:rPr>
          <w:rFonts w:ascii="Times New Roman"/>
          <w:b/>
          <w:i w:val="false"/>
          <w:color w:val="000000"/>
        </w:rPr>
        <w:t xml:space="preserve"> List of Internet resources and information systems integrated with the information exchange system of law enforcement, special state and other bodies</w:t>
      </w:r>
    </w:p>
    <w:p>
      <w:pPr>
        <w:spacing w:after="0"/>
        <w:ind w:left="0"/>
        <w:jc w:val="both"/>
      </w:pPr>
      <w:r>
        <w:rPr>
          <w:rFonts w:ascii="Times New Roman"/>
          <w:b w:val="false"/>
          <w:i w:val="false"/>
          <w:color w:val="ff0000"/>
          <w:sz w:val="28"/>
        </w:rPr>
        <w:t>
      Footnote. The list as amended by the Decisions of the Government of the Republic of Kazakhstan dated 06.16.2016 No. 353; dated October 27, 2016 No. 628; dated March 26, 2019 No. 142; dated 10.07.2019 No. 497; dated 12.07.2019 No. 501; dated 13.12.2019 № 925; dated 19.08.2022 № 581.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information system and internet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of information system and internet resource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 of judiciary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lawsuits on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provision of local courts’ activity under the Supreme Court of the Republic of Kazakhstan (office of the Supreme Court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carrying out search for criminals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accounts of the Prosecutor General's office of the Republic of Kazakhstan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individuals and legal entities, wanted cards (approximate age, gender, ethnic nationality), unidentified bodies, unknown patients and children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request-requirement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respect of civil servants; persons applying for admission to the civil service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inspections of state bodies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carrying out search for missing persons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administrative infractions of foreign citizens and notifications about them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and control of court judgments enforcement on expulsion of foreign citizens from the territory of the Republic of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debtors and defendants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unified statistical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criminal cases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accounts of the Prosecutor General's office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cases with a view to determine the rights of access to the information exchange system of law enforcement, special state and other bodies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judicial proceedings in court (judicial card on the case)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road traffic accidents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passed court judgments on recognition of public procurement participants as unscrupulous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record of individuals’ appeals"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registered appeals of individuals and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accounts of the Prosecutor General's office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State border crossing by citizens of the Republic of Kazakhstan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border crossing by foreign nationals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databank"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vehicles registered with internal affairs bodies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weapons registered with the internal affairs bodies and their owner, also weapons sold by specialized arms stores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vehicles registered with internal affairs bodies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weapons registered with internal affairs bodies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who received driver's licenses in internal affairs bodies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administrative infractions in public order and road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recording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individual and identity documents, registration address of a person and photos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parents and minor children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"Migration police"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foreigners temporarily arriving in the Republic of Kazakhstan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permits to foreigners for employment by individuals*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and issuance of permits to foreigners and stateless persons for permanent residence in the Republic of Kazakhstan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conferment and withdrawal of citizenship of the Republic of Kazakhstan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permits for admission to border zone to foreigners and stateless persons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encumbrance on a vehicle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"E-kyzmet"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servants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database of persons with disabilities"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disability confirmation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assistance: state child benefits, targeted social assistance and housing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social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register of dispensary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dispensary registration of the physical person (factual condition of the person registered with psychiatrist or narcologist)*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"E-licensing"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subject (individual or legal entity), on the license (number,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sold and returned travel documents for railway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information system of mandatory technical inspection ( (UIS " TECHINSPECTION")"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passing of technical inspection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information system of population service centers"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services received by individuals and legal entities in population service centers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Digital Development, Innovation and Aerospace Industry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analysis system of transport database and monitoring of transportation safety dynamics"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railway transport facilities, their owners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Committee of the Ministry of Investment and Development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river and small vessels, their owners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land cadastre"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land plots and their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Construction, Housing and Communal Services and Land Management of the Ministry of National Economy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database on monopoly activity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subjects of natural monopolies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Regulation of Natural Monopolies of the Ministry of National Economy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system of higher education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students and graduates of organizations of higher and (or) postgraduate education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Science and Higher Education of the Republic of Kazakhstan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registration of persons liable for military service, and conscripts"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liable for military service and conscripts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"E-Аgriculture"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agricultural machinery, their owners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"e-Minfin"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public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payments from the budget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Committee of the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receipts to the state budget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data repository"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registered tax payers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 of the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 arrears for the period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counter checks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value added tax payers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 reporting processing system</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counterparties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production and turnover of ethyl alcohol and / or wine material</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production and turnover of alcohol products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alcohol products turnover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of petroleum products (2nd version)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of petroleum products (3rd version)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individual income tax and property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automated information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passenger customs declarations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 of the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vehicle declarations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automated information system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participants of foreign economic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 of the Ministry of Finance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state system of subsoil use management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subsoil use contracts (hydrocarbon raw materials and solid minerals, specifically uranium and coal)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 (Ministry of Energy of the Republic of Kazakhstan is responsible for the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subsoil use contracts (solid minerals and groundwater, except uranium and coal)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 (Ministry of Investment and Development of the Republic of Kazakhstan is responsible for the 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"Automated information system of enforcement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execution of judicial acts (cards of 4.0 form, cards on registration of 4.1executive document, cards on the movement of an executive document and results of its execution)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Justice of the Republic of Kazakhstan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an individual and identity documents, registration address of a person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civil acts registration of individuals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legal entity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encumbrance on registration acts of a legal entity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encumbrance on a participant's share in a legal entity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"Estate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real estate objects and ownership of the object, including historical data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the ban on transactions with real estate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center for pension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place of employment (employer) and payments (pension payments, pension and deductions, etc.) for a certain period of time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public enterprise "State center for pension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workforce"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attracting foreign labor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public enterprise "State center for pension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"Kazakhtelecom"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telephone network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"Kazakhtelecom"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"E-notaries"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notaries and performed notarial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information technology" (Ministry of Justice of the Republic of Kazakhstan is responsible for the information)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Systems of airlines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confirmed and (or) booked tickets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Aviation Committee of the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Systems of second-tier banks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banking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Access to information, constituting a secret protected by law, is provided in the manner prescribed by legislative acts.</w:t>
      </w:r>
    </w:p>
    <w:p>
      <w:pPr>
        <w:spacing w:after="0"/>
        <w:ind w:left="0"/>
        <w:jc w:val="both"/>
      </w:pPr>
      <w:r>
        <w:rPr>
          <w:rFonts w:ascii="Times New Roman"/>
          <w:b w:val="false"/>
          <w:i w:val="false"/>
          <w:color w:val="000000"/>
          <w:sz w:val="28"/>
        </w:rPr>
        <w:t>
      * –information transfer shall be carried out after implementation and official commissioning of the information interaction service, user access and the use of information is legitimate only after the normative consolidation of the information interaction of the operator of the information exchange system of law enforcement, special state and other bodies and the owner of the information system in the framework of joint orders (agreements, memoranda);</w:t>
      </w:r>
    </w:p>
    <w:p>
      <w:pPr>
        <w:spacing w:after="0"/>
        <w:ind w:left="0"/>
        <w:jc w:val="both"/>
      </w:pPr>
      <w:r>
        <w:rPr>
          <w:rFonts w:ascii="Times New Roman"/>
          <w:b w:val="false"/>
          <w:i w:val="false"/>
          <w:color w:val="000000"/>
          <w:sz w:val="28"/>
        </w:rPr>
        <w:t>
      ** – providing the defense offices(departments) have access to the integration gateway of mobilization resources, also in the presence of joint orders of the Ministry of Defense of the Republic of Kazakhstan and the Prosecutor General of the Republic of Kazakhstan on the interaction of information systems.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