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3234" w14:textId="6ed3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Regulations on the Public Council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1194. It became invalid by the Decree of the Government of the Republic of Kazakhstan dated 18.03.2021 No. 151 (effective after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18.03.2021 No. 151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5 of Article 8 of the Law of the Republic of Kazakhstan “On the Public Councils” dated November 2, 2015,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Model Regulations on the Public Council.</w:t>
      </w:r>
    </w:p>
    <w:p>
      <w:pPr>
        <w:spacing w:after="0"/>
        <w:ind w:left="0"/>
        <w:jc w:val="both"/>
      </w:pPr>
      <w:r>
        <w:rPr>
          <w:rFonts w:ascii="Times New Roman"/>
          <w:b w:val="false"/>
          <w:i w:val="false"/>
          <w:color w:val="000000"/>
          <w:sz w:val="28"/>
        </w:rPr>
        <w:t>
      2. This Resolution shall come into effect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No. 1194</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The Model Regulations on the Public Council</w:t>
      </w:r>
    </w:p>
    <w:p>
      <w:pPr>
        <w:spacing w:after="0"/>
        <w:ind w:left="0"/>
        <w:jc w:val="both"/>
      </w:pPr>
      <w:r>
        <w:rPr>
          <w:rFonts w:ascii="Times New Roman"/>
          <w:b w:val="false"/>
          <w:i w:val="false"/>
          <w:color w:val="ff0000"/>
          <w:sz w:val="28"/>
        </w:rPr>
        <w:t>
      Footnote. The Model Regulations as amended by Resolution of the Government of the Republic of Kazakhstan No 516, dated 24.08.2018 (shall come into effect from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This Model Regulation on the Public Council (hereinafter referred to as the Model Regulation) was developed in accordance with paragraph 5 of Article 8 of the Law of the Republic of Kazakhstan “On the Public Councils” dated November 2, 2015 (hereinafter referred to as the Law). </w:t>
      </w:r>
    </w:p>
    <w:p>
      <w:pPr>
        <w:spacing w:after="0"/>
        <w:ind w:left="0"/>
        <w:jc w:val="both"/>
      </w:pPr>
      <w:r>
        <w:rPr>
          <w:rFonts w:ascii="Times New Roman"/>
          <w:b w:val="false"/>
          <w:i w:val="false"/>
          <w:color w:val="000000"/>
          <w:sz w:val="28"/>
        </w:rPr>
        <w:t xml:space="preserve">
      2. Public councils – consultative advisory, supervisory bodies formed by ministries, the bodies directly subordinate to and accountable to the President of the Republic of Kazakhstan, as well as local government bodies on issues of their competence, with the exception of the state bodies referred to in part two of this paragraph, together with non-profit organizations, citizens. </w:t>
      </w:r>
    </w:p>
    <w:p>
      <w:pPr>
        <w:spacing w:after="0"/>
        <w:ind w:left="0"/>
        <w:jc w:val="both"/>
      </w:pPr>
      <w:r>
        <w:rPr>
          <w:rFonts w:ascii="Times New Roman"/>
          <w:b w:val="false"/>
          <w:i w:val="false"/>
          <w:color w:val="000000"/>
          <w:sz w:val="28"/>
        </w:rPr>
        <w:t>
      Public councils shall not be formed with participation of the Supreme Court of the Republic of Kazakhstan, the Constitutional Council of the Republic of Kazakhstan, prosecution authorities, the Administration of the President of the Republic of Kazakhstan, the National Bank of the Republic of Kazakhstan, the Ministry of Defense of the Republic of Kazakhstan, the Office of the President of the Republic of Kazakhstan, the Office of the Prime Minister of the Republic of Kazakhstan, the Office of Material Technical Support, the National Center for Human Rights of the Republic of Kazakhstan, the Accounts Committee for Control over Execution of the Republican Budget, the Central Election Commission of the Republic of Kazakhstan, the Supreme Judicial Council of the Republic of Kazakhstan, special state bodies of the Republic of Kazakhstan.</w:t>
      </w:r>
    </w:p>
    <w:p>
      <w:pPr>
        <w:spacing w:after="0"/>
        <w:ind w:left="0"/>
        <w:jc w:val="both"/>
      </w:pPr>
      <w:r>
        <w:rPr>
          <w:rFonts w:ascii="Times New Roman"/>
          <w:b w:val="false"/>
          <w:i w:val="false"/>
          <w:color w:val="000000"/>
          <w:sz w:val="28"/>
        </w:rPr>
        <w:t xml:space="preserve">
      3. Consultative advisory, supervisory bodies under state bodies, formed in a different manner than provided by the Law, and non-profit organizations may not have the name "public council" and have full powers established by the Law. </w:t>
      </w:r>
    </w:p>
    <w:p>
      <w:pPr>
        <w:spacing w:after="0"/>
        <w:ind w:left="0"/>
        <w:jc w:val="both"/>
      </w:pPr>
      <w:r>
        <w:rPr>
          <w:rFonts w:ascii="Times New Roman"/>
          <w:b w:val="false"/>
          <w:i w:val="false"/>
          <w:color w:val="000000"/>
          <w:sz w:val="28"/>
        </w:rPr>
        <w:t xml:space="preserve">
      4. Public councils in their activities shall be guided by the Constitution, relevant laws, acts of the President of the Republic of Kazakhstan, the Government of the Republic of Kazakhstan, other regulatory legal acts of the Republic of Kazakhstan, as well as these Model Regulations. </w:t>
      </w:r>
    </w:p>
    <w:p>
      <w:pPr>
        <w:spacing w:after="0"/>
        <w:ind w:left="0"/>
        <w:jc w:val="left"/>
      </w:pPr>
      <w:r>
        <w:rPr>
          <w:rFonts w:ascii="Times New Roman"/>
          <w:b/>
          <w:i w:val="false"/>
          <w:color w:val="000000"/>
        </w:rPr>
        <w:t xml:space="preserve"> Chapter 2. The order of creating the working group on the formation of the Public Council</w:t>
      </w:r>
      <w:r>
        <w:br/>
      </w:r>
      <w:r>
        <w:rPr>
          <w:rFonts w:ascii="Times New Roman"/>
          <w:b/>
          <w:i w:val="false"/>
          <w:color w:val="000000"/>
        </w:rPr>
        <w:t>Paragraph 1. The order of selection the members of the working group on the formation</w:t>
      </w:r>
      <w:r>
        <w:br/>
      </w:r>
      <w:r>
        <w:rPr>
          <w:rFonts w:ascii="Times New Roman"/>
          <w:b/>
          <w:i w:val="false"/>
          <w:color w:val="000000"/>
        </w:rPr>
        <w:t>of the Public Council, the terms of its implementation</w:t>
      </w:r>
    </w:p>
    <w:p>
      <w:pPr>
        <w:spacing w:after="0"/>
        <w:ind w:left="0"/>
        <w:jc w:val="both"/>
      </w:pPr>
      <w:r>
        <w:rPr>
          <w:rFonts w:ascii="Times New Roman"/>
          <w:b w:val="false"/>
          <w:i w:val="false"/>
          <w:color w:val="000000"/>
          <w:sz w:val="28"/>
        </w:rPr>
        <w:t>
      5. The composition of the working group on the formation of the Public Council (hereinafter referred to as the Working group) shall be composed of representatives of state bodies and on competitive basis from among representatives of non-profit organizations, citizens in accordance with the procedure established by the Law.</w:t>
      </w:r>
    </w:p>
    <w:p>
      <w:pPr>
        <w:spacing w:after="0"/>
        <w:ind w:left="0"/>
        <w:jc w:val="both"/>
      </w:pPr>
      <w:r>
        <w:rPr>
          <w:rFonts w:ascii="Times New Roman"/>
          <w:b w:val="false"/>
          <w:i w:val="false"/>
          <w:color w:val="000000"/>
          <w:sz w:val="28"/>
        </w:rPr>
        <w:t>
      6. The quantitative composition of the working group shall be determined at the republican and local levels by the head of the state body before the competition for the selection of members of the working group.</w:t>
      </w:r>
    </w:p>
    <w:p>
      <w:pPr>
        <w:spacing w:after="0"/>
        <w:ind w:left="0"/>
        <w:jc w:val="both"/>
      </w:pPr>
      <w:r>
        <w:rPr>
          <w:rFonts w:ascii="Times New Roman"/>
          <w:b w:val="false"/>
          <w:i w:val="false"/>
          <w:color w:val="000000"/>
          <w:sz w:val="28"/>
        </w:rPr>
        <w:t>
      Representation from the state body in the working group may not exceed one third of the total number of members of the working group. The staff of this representative office shall be determined independently by the head of the state body.</w:t>
      </w:r>
    </w:p>
    <w:p>
      <w:pPr>
        <w:spacing w:after="0"/>
        <w:ind w:left="0"/>
        <w:jc w:val="both"/>
      </w:pPr>
      <w:r>
        <w:rPr>
          <w:rFonts w:ascii="Times New Roman"/>
          <w:b w:val="false"/>
          <w:i w:val="false"/>
          <w:color w:val="000000"/>
          <w:sz w:val="28"/>
        </w:rPr>
        <w:t>
      Representation from civil society shall be at least two-thirds of the total number of members of the working group and shall be formed on the basis of proposals from non-profit organizations and citizens.</w:t>
      </w:r>
    </w:p>
    <w:p>
      <w:pPr>
        <w:spacing w:after="0"/>
        <w:ind w:left="0"/>
        <w:jc w:val="both"/>
      </w:pPr>
      <w:r>
        <w:rPr>
          <w:rFonts w:ascii="Times New Roman"/>
          <w:b w:val="false"/>
          <w:i w:val="false"/>
          <w:color w:val="000000"/>
          <w:sz w:val="28"/>
        </w:rPr>
        <w:t>
      7. The composition of the working group at the republican level shall be approved by the decision of the first head of the relevant state body, and at the local level - by the head of the local representative body. The head of the working group shall appoint a secretary - the head of the structural unit of the state body, who is entrusted with the performance of the functions of the working body of the Public Council.</w:t>
      </w:r>
    </w:p>
    <w:p>
      <w:pPr>
        <w:spacing w:after="0"/>
        <w:ind w:left="0"/>
        <w:jc w:val="both"/>
      </w:pPr>
      <w:r>
        <w:rPr>
          <w:rFonts w:ascii="Times New Roman"/>
          <w:b w:val="false"/>
          <w:i w:val="false"/>
          <w:color w:val="000000"/>
          <w:sz w:val="28"/>
        </w:rPr>
        <w:t>
      8. The state body at the republican or local levels shall publish in the media and (or) place on its Internet resource the announcement about holding the competition for the selection of members of the working group, indicating the quantitative composition of the working group from among representatives of state bodies and non-profit organizations, citizens, and deadlines for applying the documents, as well as postal and electronic addresses where the documents shall be sent.</w:t>
      </w:r>
    </w:p>
    <w:p>
      <w:pPr>
        <w:spacing w:after="0"/>
        <w:ind w:left="0"/>
        <w:jc w:val="both"/>
      </w:pPr>
      <w:r>
        <w:rPr>
          <w:rFonts w:ascii="Times New Roman"/>
          <w:b w:val="false"/>
          <w:i w:val="false"/>
          <w:color w:val="000000"/>
          <w:sz w:val="28"/>
        </w:rPr>
        <w:t>
      9. The term of holding the competition shall be ten working days after the date of publication of the announcement of the competition.</w:t>
      </w:r>
    </w:p>
    <w:p>
      <w:pPr>
        <w:spacing w:after="0"/>
        <w:ind w:left="0"/>
        <w:jc w:val="both"/>
      </w:pPr>
      <w:r>
        <w:rPr>
          <w:rFonts w:ascii="Times New Roman"/>
          <w:b w:val="false"/>
          <w:i w:val="false"/>
          <w:color w:val="000000"/>
          <w:sz w:val="28"/>
        </w:rPr>
        <w:t>
      10. Citizens, representatives of non-profit organizations wishing to take part in the competition, within the prescribed time limits shall submit the following documents:</w:t>
      </w:r>
    </w:p>
    <w:p>
      <w:pPr>
        <w:spacing w:after="0"/>
        <w:ind w:left="0"/>
        <w:jc w:val="both"/>
      </w:pPr>
      <w:r>
        <w:rPr>
          <w:rFonts w:ascii="Times New Roman"/>
          <w:b w:val="false"/>
          <w:i w:val="false"/>
          <w:color w:val="000000"/>
          <w:sz w:val="28"/>
        </w:rPr>
        <w:t>
      1) application in the form according to Annex 1 to these Model Regulations;</w:t>
      </w:r>
    </w:p>
    <w:p>
      <w:pPr>
        <w:spacing w:after="0"/>
        <w:ind w:left="0"/>
        <w:jc w:val="both"/>
      </w:pPr>
      <w:r>
        <w:rPr>
          <w:rFonts w:ascii="Times New Roman"/>
          <w:b w:val="false"/>
          <w:i w:val="false"/>
          <w:color w:val="000000"/>
          <w:sz w:val="28"/>
        </w:rPr>
        <w:t>
      2) written proposal by a non-profit organization to nominate (if any) members of the working group;</w:t>
      </w:r>
    </w:p>
    <w:p>
      <w:pPr>
        <w:spacing w:after="0"/>
        <w:ind w:left="0"/>
        <w:jc w:val="both"/>
      </w:pPr>
      <w:r>
        <w:rPr>
          <w:rFonts w:ascii="Times New Roman"/>
          <w:b w:val="false"/>
          <w:i w:val="false"/>
          <w:color w:val="000000"/>
          <w:sz w:val="28"/>
        </w:rPr>
        <w:t>
      3) copy of the identity card of the citizen of the Republic of Kazakhstan.</w:t>
      </w:r>
    </w:p>
    <w:p>
      <w:pPr>
        <w:spacing w:after="0"/>
        <w:ind w:left="0"/>
        <w:jc w:val="both"/>
      </w:pPr>
      <w:r>
        <w:rPr>
          <w:rFonts w:ascii="Times New Roman"/>
          <w:b w:val="false"/>
          <w:i w:val="false"/>
          <w:color w:val="000000"/>
          <w:sz w:val="28"/>
        </w:rPr>
        <w:t>
      11. After the deadline for receiving documents within one working day, a list of candidates for the working group shall be formed.</w:t>
      </w:r>
    </w:p>
    <w:p>
      <w:pPr>
        <w:spacing w:after="0"/>
        <w:ind w:left="0"/>
        <w:jc w:val="both"/>
      </w:pPr>
      <w:r>
        <w:rPr>
          <w:rFonts w:ascii="Times New Roman"/>
          <w:b w:val="false"/>
          <w:i w:val="false"/>
          <w:color w:val="000000"/>
          <w:sz w:val="28"/>
        </w:rPr>
        <w:t xml:space="preserve">
      12. Within five calendar days after the completion of the list of candidates, a meeting of the working group shall be held with the participation of candidates for the working group. To ensure transparency and objectivity, observers from among representatives of non-profit organizations and the media may attend a meeting of the working group. </w:t>
      </w:r>
    </w:p>
    <w:p>
      <w:pPr>
        <w:spacing w:after="0"/>
        <w:ind w:left="0"/>
        <w:jc w:val="both"/>
      </w:pPr>
      <w:r>
        <w:rPr>
          <w:rFonts w:ascii="Times New Roman"/>
          <w:b w:val="false"/>
          <w:i w:val="false"/>
          <w:color w:val="000000"/>
          <w:sz w:val="28"/>
        </w:rPr>
        <w:t>
      The state body at the republican or local levels simultaneously with the announcement about competition for selection of members of the working group shall publish in the media and (or) place on its Internet resource the announcement about selection for formation of the list of observers indicating the deadlines for submitting documents, as well as postal and email addresses where the documents shall be sent.</w:t>
      </w:r>
    </w:p>
    <w:p>
      <w:pPr>
        <w:spacing w:after="0"/>
        <w:ind w:left="0"/>
        <w:jc w:val="both"/>
      </w:pPr>
      <w:r>
        <w:rPr>
          <w:rFonts w:ascii="Times New Roman"/>
          <w:b w:val="false"/>
          <w:i w:val="false"/>
          <w:color w:val="000000"/>
          <w:sz w:val="28"/>
        </w:rPr>
        <w:t>
      To attend the meeting of the working group as an observer, a person who has expressed a desire to be an observer shall submit to the state body or shall send to email the application for participation as an observer to competition for selection of members of the working group for the formation of the Public Council, in the form according to Annex 2 to these Model Regulations.</w:t>
      </w:r>
    </w:p>
    <w:p>
      <w:pPr>
        <w:spacing w:after="0"/>
        <w:ind w:left="0"/>
        <w:jc w:val="both"/>
      </w:pPr>
      <w:r>
        <w:rPr>
          <w:rFonts w:ascii="Times New Roman"/>
          <w:b w:val="false"/>
          <w:i w:val="false"/>
          <w:color w:val="000000"/>
          <w:sz w:val="28"/>
        </w:rPr>
        <w:t xml:space="preserve">
      13. Candidates for membership in the working group and observers shall be notified of the time and place of the meeting of the working group by the state body at the republican level - by the central state body or at the local level by the local representative body three working days before the meeting. </w:t>
      </w:r>
    </w:p>
    <w:p>
      <w:pPr>
        <w:spacing w:after="0"/>
        <w:ind w:left="0"/>
        <w:jc w:val="both"/>
      </w:pPr>
      <w:r>
        <w:rPr>
          <w:rFonts w:ascii="Times New Roman"/>
          <w:b w:val="false"/>
          <w:i w:val="false"/>
          <w:color w:val="000000"/>
          <w:sz w:val="28"/>
        </w:rPr>
        <w:t>
      The state body at the republican level - the central state body or at the local level - the local representative body shall ensure the resolution of organizational issues of the preparation and conduct of the meeting of the working group.</w:t>
      </w:r>
    </w:p>
    <w:p>
      <w:pPr>
        <w:spacing w:after="0"/>
        <w:ind w:left="0"/>
        <w:jc w:val="both"/>
      </w:pPr>
      <w:r>
        <w:rPr>
          <w:rFonts w:ascii="Times New Roman"/>
          <w:b w:val="false"/>
          <w:i w:val="false"/>
          <w:color w:val="000000"/>
          <w:sz w:val="28"/>
        </w:rPr>
        <w:t>
      14. The meeting of the working group at the republican level shall be conducted by the head of the relevant state body, and at the local level by the head of the local representative body (hereinafter referred to as the Head of the working group).</w:t>
      </w:r>
    </w:p>
    <w:p>
      <w:pPr>
        <w:spacing w:after="0"/>
        <w:ind w:left="0"/>
        <w:jc w:val="both"/>
      </w:pPr>
      <w:r>
        <w:rPr>
          <w:rFonts w:ascii="Times New Roman"/>
          <w:b w:val="false"/>
          <w:i w:val="false"/>
          <w:color w:val="000000"/>
          <w:sz w:val="28"/>
        </w:rPr>
        <w:t>
      15. At the first meeting of the working group, the head of the working group, representatives of the state body determined in accordance with paragraph 2 of Article 8 of the Law, candidates for members of the working group from non-profit organizations and citizens shall be entitled to take part in the voting. A candidate from a non-profit organization, a citizen shall not participate in the voting for his candidacy. Participation of the candidates at a meeting is obligatory.</w:t>
      </w:r>
    </w:p>
    <w:p>
      <w:pPr>
        <w:spacing w:after="0"/>
        <w:ind w:left="0"/>
        <w:jc w:val="both"/>
      </w:pPr>
      <w:r>
        <w:rPr>
          <w:rFonts w:ascii="Times New Roman"/>
          <w:b w:val="false"/>
          <w:i w:val="false"/>
          <w:color w:val="000000"/>
          <w:sz w:val="28"/>
        </w:rPr>
        <w:t>
      16. Voting on candidates who did not attend the meeting shall not be held. Candidates with the highest number of votes shall be considered elected to the working group. In relation to candidates with the same number of votes, the head of the working group shall reserve the right of a casting vote.</w:t>
      </w:r>
    </w:p>
    <w:p>
      <w:pPr>
        <w:spacing w:after="0"/>
        <w:ind w:left="0"/>
        <w:jc w:val="both"/>
      </w:pPr>
      <w:r>
        <w:rPr>
          <w:rFonts w:ascii="Times New Roman"/>
          <w:b w:val="false"/>
          <w:i w:val="false"/>
          <w:color w:val="000000"/>
          <w:sz w:val="28"/>
        </w:rPr>
        <w:t>
      17. The decision of the working group shall be published on the official Internet resource of the central state body or local representative body within three working days after the end of the meeting. At the meeting of the working group, a protocol shall be kept, which shall be signed by the head of the working group and the secretary.</w:t>
      </w:r>
    </w:p>
    <w:p>
      <w:pPr>
        <w:spacing w:after="0"/>
        <w:ind w:left="0"/>
        <w:jc w:val="left"/>
      </w:pPr>
      <w:r>
        <w:rPr>
          <w:rFonts w:ascii="Times New Roman"/>
          <w:b/>
          <w:i w:val="false"/>
          <w:color w:val="000000"/>
        </w:rPr>
        <w:t xml:space="preserve"> Paragraph 2. The order of the working group activity</w:t>
      </w:r>
    </w:p>
    <w:p>
      <w:pPr>
        <w:spacing w:after="0"/>
        <w:ind w:left="0"/>
        <w:jc w:val="both"/>
      </w:pPr>
      <w:r>
        <w:rPr>
          <w:rFonts w:ascii="Times New Roman"/>
          <w:b w:val="false"/>
          <w:i w:val="false"/>
          <w:color w:val="000000"/>
          <w:sz w:val="28"/>
        </w:rPr>
        <w:t xml:space="preserve">
      18. The working group shall exercise the following powers: </w:t>
      </w:r>
    </w:p>
    <w:p>
      <w:pPr>
        <w:spacing w:after="0"/>
        <w:ind w:left="0"/>
        <w:jc w:val="both"/>
      </w:pPr>
      <w:r>
        <w:rPr>
          <w:rFonts w:ascii="Times New Roman"/>
          <w:b w:val="false"/>
          <w:i w:val="false"/>
          <w:color w:val="000000"/>
          <w:sz w:val="28"/>
        </w:rPr>
        <w:t>
      1) informing the public about the competition for the election of members of the Public Council;</w:t>
      </w:r>
    </w:p>
    <w:p>
      <w:pPr>
        <w:spacing w:after="0"/>
        <w:ind w:left="0"/>
        <w:jc w:val="both"/>
      </w:pPr>
      <w:r>
        <w:rPr>
          <w:rFonts w:ascii="Times New Roman"/>
          <w:b w:val="false"/>
          <w:i w:val="false"/>
          <w:color w:val="000000"/>
          <w:sz w:val="28"/>
        </w:rPr>
        <w:t>
      2) determining the number of members of the Public Council;</w:t>
      </w:r>
    </w:p>
    <w:p>
      <w:pPr>
        <w:spacing w:after="0"/>
        <w:ind w:left="0"/>
        <w:jc w:val="both"/>
      </w:pPr>
      <w:r>
        <w:rPr>
          <w:rFonts w:ascii="Times New Roman"/>
          <w:b w:val="false"/>
          <w:i w:val="false"/>
          <w:color w:val="000000"/>
          <w:sz w:val="28"/>
        </w:rPr>
        <w:t>
      3) conducting the procedure for the election of members of the Public Council;</w:t>
      </w:r>
    </w:p>
    <w:p>
      <w:pPr>
        <w:spacing w:after="0"/>
        <w:ind w:left="0"/>
        <w:jc w:val="both"/>
      </w:pPr>
      <w:r>
        <w:rPr>
          <w:rFonts w:ascii="Times New Roman"/>
          <w:b w:val="false"/>
          <w:i w:val="false"/>
          <w:color w:val="000000"/>
          <w:sz w:val="28"/>
        </w:rPr>
        <w:t>
      4) developing a draft Regulations on the Public Council.</w:t>
      </w:r>
    </w:p>
    <w:p>
      <w:pPr>
        <w:spacing w:after="0"/>
        <w:ind w:left="0"/>
        <w:jc w:val="both"/>
      </w:pPr>
      <w:r>
        <w:rPr>
          <w:rFonts w:ascii="Times New Roman"/>
          <w:b w:val="false"/>
          <w:i w:val="false"/>
          <w:color w:val="000000"/>
          <w:sz w:val="28"/>
        </w:rPr>
        <w:t>
      19. The meeting of the working group shall be considered duly constituted with the participation of at least two-thirds of the total members of the working group, taking into account the head of the working group.</w:t>
      </w:r>
    </w:p>
    <w:p>
      <w:pPr>
        <w:spacing w:after="0"/>
        <w:ind w:left="0"/>
        <w:jc w:val="both"/>
      </w:pPr>
      <w:r>
        <w:rPr>
          <w:rFonts w:ascii="Times New Roman"/>
          <w:b w:val="false"/>
          <w:i w:val="false"/>
          <w:color w:val="000000"/>
          <w:sz w:val="28"/>
        </w:rPr>
        <w:t>
      20. The working group shall be formed for the entire term of office of the Public Council of the regular composition.</w:t>
      </w:r>
    </w:p>
    <w:p>
      <w:pPr>
        <w:spacing w:after="0"/>
        <w:ind w:left="0"/>
        <w:jc w:val="left"/>
      </w:pPr>
      <w:r>
        <w:rPr>
          <w:rFonts w:ascii="Times New Roman"/>
          <w:b/>
          <w:i w:val="false"/>
          <w:color w:val="000000"/>
        </w:rPr>
        <w:t xml:space="preserve"> Chapter 3. The order of formation of Public Councils</w:t>
      </w:r>
    </w:p>
    <w:p>
      <w:pPr>
        <w:spacing w:after="0"/>
        <w:ind w:left="0"/>
        <w:jc w:val="both"/>
      </w:pPr>
      <w:r>
        <w:rPr>
          <w:rFonts w:ascii="Times New Roman"/>
          <w:b w:val="false"/>
          <w:i w:val="false"/>
          <w:color w:val="000000"/>
          <w:sz w:val="28"/>
        </w:rPr>
        <w:t>
      21. Public Councils shall be formed by the working group from among representatives of state bodies and, on a competitive basis, from representatives of non-profit organizations, citizens.</w:t>
      </w:r>
    </w:p>
    <w:p>
      <w:pPr>
        <w:spacing w:after="0"/>
        <w:ind w:left="0"/>
        <w:jc w:val="both"/>
      </w:pPr>
      <w:r>
        <w:rPr>
          <w:rFonts w:ascii="Times New Roman"/>
          <w:b w:val="false"/>
          <w:i w:val="false"/>
          <w:color w:val="000000"/>
          <w:sz w:val="28"/>
        </w:rPr>
        <w:t>
      Candidates for members of the Public Council may be nominated by non-profit organizations, citizens, including by self-nomination.</w:t>
      </w:r>
    </w:p>
    <w:p>
      <w:pPr>
        <w:spacing w:after="0"/>
        <w:ind w:left="0"/>
        <w:jc w:val="both"/>
      </w:pPr>
      <w:r>
        <w:rPr>
          <w:rFonts w:ascii="Times New Roman"/>
          <w:b w:val="false"/>
          <w:i w:val="false"/>
          <w:color w:val="000000"/>
          <w:sz w:val="28"/>
        </w:rPr>
        <w:t>
      The term of office of the Public Council shall be three years. The number of members of the Public Council shall be determined by the working group.</w:t>
      </w:r>
    </w:p>
    <w:p>
      <w:pPr>
        <w:spacing w:after="0"/>
        <w:ind w:left="0"/>
        <w:jc w:val="both"/>
      </w:pPr>
      <w:r>
        <w:rPr>
          <w:rFonts w:ascii="Times New Roman"/>
          <w:b w:val="false"/>
          <w:i w:val="false"/>
          <w:color w:val="000000"/>
          <w:sz w:val="28"/>
        </w:rPr>
        <w:t xml:space="preserve">
      22. The working group shall publish the announcement on the competition for the election of members of the Public Council in the republican and (or) local mass media and (or) places it on the Internet resource of the state body at the republican and (or) local levels. The announcement shall indicate the name of the state body, postal and electronic addresses where the documents shall be sent, deadlines, the list of documents for participation in the competition and requirements for candidates in accordance with paragraphs 1 and 2 of Article 10 of the Law, the quantitative composition of the Public Council from among the representatives of government bodies and non-profit organizations, citizens shall also be indicated. </w:t>
      </w:r>
    </w:p>
    <w:p>
      <w:pPr>
        <w:spacing w:after="0"/>
        <w:ind w:left="0"/>
        <w:jc w:val="both"/>
      </w:pPr>
      <w:r>
        <w:rPr>
          <w:rFonts w:ascii="Times New Roman"/>
          <w:b w:val="false"/>
          <w:i w:val="false"/>
          <w:color w:val="000000"/>
          <w:sz w:val="28"/>
        </w:rPr>
        <w:t xml:space="preserve">
      23. Representatives of non-profit organizations and citizens after the announcement of the competition shall send to the working group in writing (by mail or e-mail) the proposals for candidates for membership in the Public Council with the necessary documents attached. </w:t>
      </w:r>
    </w:p>
    <w:p>
      <w:pPr>
        <w:spacing w:after="0"/>
        <w:ind w:left="0"/>
        <w:jc w:val="both"/>
      </w:pPr>
      <w:r>
        <w:rPr>
          <w:rFonts w:ascii="Times New Roman"/>
          <w:b w:val="false"/>
          <w:i w:val="false"/>
          <w:color w:val="000000"/>
          <w:sz w:val="28"/>
        </w:rPr>
        <w:t xml:space="preserve">
      24. The documents shall be submitted within ten working days after the date of publication of the announcement of the competition. </w:t>
      </w:r>
    </w:p>
    <w:p>
      <w:pPr>
        <w:spacing w:after="0"/>
        <w:ind w:left="0"/>
        <w:jc w:val="both"/>
      </w:pPr>
      <w:r>
        <w:rPr>
          <w:rFonts w:ascii="Times New Roman"/>
          <w:b w:val="false"/>
          <w:i w:val="false"/>
          <w:color w:val="000000"/>
          <w:sz w:val="28"/>
        </w:rPr>
        <w:t xml:space="preserve">
      25. The working group, within ten working days after the date of completion of the acceptance of documents, at a meeting, shall discuss the documents received on candidates for members of the Public Council and shall conduct an open voting for each candidate. Candidates with the highest number of votes shall be considered elected to the Public Council. For candidates with the same number of votes, the head of the working group shall reserve the right of a casting vote. </w:t>
      </w:r>
    </w:p>
    <w:p>
      <w:pPr>
        <w:spacing w:after="0"/>
        <w:ind w:left="0"/>
        <w:jc w:val="both"/>
      </w:pPr>
      <w:r>
        <w:rPr>
          <w:rFonts w:ascii="Times New Roman"/>
          <w:b w:val="false"/>
          <w:i w:val="false"/>
          <w:color w:val="000000"/>
          <w:sz w:val="28"/>
        </w:rPr>
        <w:t xml:space="preserve">
      26. Representation from the state body to the Public Council shall be approved by the head of the state body without holding a competition. </w:t>
      </w:r>
    </w:p>
    <w:p>
      <w:pPr>
        <w:spacing w:after="0"/>
        <w:ind w:left="0"/>
        <w:jc w:val="both"/>
      </w:pPr>
      <w:r>
        <w:rPr>
          <w:rFonts w:ascii="Times New Roman"/>
          <w:b w:val="false"/>
          <w:i w:val="false"/>
          <w:color w:val="000000"/>
          <w:sz w:val="28"/>
        </w:rPr>
        <w:t>
      27. The formed composition of the Public Council shall be approved by the decision of the state body at the republican or local levels and is subject to publication in the media and (or) posting on the Internet resource of the state body at the republican or local levels within three working days after approval of the composition of the Public Council.</w:t>
      </w:r>
    </w:p>
    <w:p>
      <w:pPr>
        <w:spacing w:after="0"/>
        <w:ind w:left="0"/>
        <w:jc w:val="left"/>
      </w:pPr>
      <w:r>
        <w:rPr>
          <w:rFonts w:ascii="Times New Roman"/>
          <w:b/>
          <w:i w:val="false"/>
          <w:color w:val="000000"/>
        </w:rPr>
        <w:t xml:space="preserve"> Chapter 4. Organization of the activity of the Public Council Paragraph 1. The order of the activities of the Public Council</w:t>
      </w:r>
    </w:p>
    <w:p>
      <w:pPr>
        <w:spacing w:after="0"/>
        <w:ind w:left="0"/>
        <w:jc w:val="both"/>
      </w:pPr>
      <w:r>
        <w:rPr>
          <w:rFonts w:ascii="Times New Roman"/>
          <w:b w:val="false"/>
          <w:i w:val="false"/>
          <w:color w:val="000000"/>
          <w:sz w:val="28"/>
        </w:rPr>
        <w:t>
      28. The Public Council shall form commissions depending on the priorities of the Public Council from among the members of the Public Council.</w:t>
      </w:r>
    </w:p>
    <w:p>
      <w:pPr>
        <w:spacing w:after="0"/>
        <w:ind w:left="0"/>
        <w:jc w:val="both"/>
      </w:pPr>
      <w:r>
        <w:rPr>
          <w:rFonts w:ascii="Times New Roman"/>
          <w:b w:val="false"/>
          <w:i w:val="false"/>
          <w:color w:val="000000"/>
          <w:sz w:val="28"/>
        </w:rPr>
        <w:t>
      29. Meetings of the Public Council shall be held as necessary.</w:t>
      </w:r>
    </w:p>
    <w:p>
      <w:pPr>
        <w:spacing w:after="0"/>
        <w:ind w:left="0"/>
        <w:jc w:val="both"/>
      </w:pPr>
      <w:r>
        <w:rPr>
          <w:rFonts w:ascii="Times New Roman"/>
          <w:b w:val="false"/>
          <w:i w:val="false"/>
          <w:color w:val="000000"/>
          <w:sz w:val="28"/>
        </w:rPr>
        <w:t>
      If necessary, the plan of the Public Council work shall be developed and approved at a meeting of the Public Council.</w:t>
      </w:r>
    </w:p>
    <w:p>
      <w:pPr>
        <w:spacing w:after="0"/>
        <w:ind w:left="0"/>
        <w:jc w:val="both"/>
      </w:pPr>
      <w:r>
        <w:rPr>
          <w:rFonts w:ascii="Times New Roman"/>
          <w:b w:val="false"/>
          <w:i w:val="false"/>
          <w:color w:val="000000"/>
          <w:sz w:val="28"/>
        </w:rPr>
        <w:t>
      30. A meeting of the Public Council shall be considered duly constituted with the participation of at least two-thirds of the total number of its members. The participation of members of the Public Council on video conferencing shall be allowed.</w:t>
      </w:r>
    </w:p>
    <w:p>
      <w:pPr>
        <w:spacing w:after="0"/>
        <w:ind w:left="0"/>
        <w:jc w:val="both"/>
      </w:pPr>
      <w:r>
        <w:rPr>
          <w:rFonts w:ascii="Times New Roman"/>
          <w:b w:val="false"/>
          <w:i w:val="false"/>
          <w:color w:val="000000"/>
          <w:sz w:val="28"/>
        </w:rPr>
        <w:t>
      31. Within the framework of his authority, the Chairman of the Public Council shall:</w:t>
      </w:r>
    </w:p>
    <w:p>
      <w:pPr>
        <w:spacing w:after="0"/>
        <w:ind w:left="0"/>
        <w:jc w:val="both"/>
      </w:pPr>
      <w:r>
        <w:rPr>
          <w:rFonts w:ascii="Times New Roman"/>
          <w:b w:val="false"/>
          <w:i w:val="false"/>
          <w:color w:val="000000"/>
          <w:sz w:val="28"/>
        </w:rPr>
        <w:t>
      1) organize the activities of the Public Council;</w:t>
      </w:r>
    </w:p>
    <w:p>
      <w:pPr>
        <w:spacing w:after="0"/>
        <w:ind w:left="0"/>
        <w:jc w:val="both"/>
      </w:pPr>
      <w:r>
        <w:rPr>
          <w:rFonts w:ascii="Times New Roman"/>
          <w:b w:val="false"/>
          <w:i w:val="false"/>
          <w:color w:val="000000"/>
          <w:sz w:val="28"/>
        </w:rPr>
        <w:t>
      2) preside at meetings in accordance with these Regulations and the approved agenda of the meeting;</w:t>
      </w:r>
    </w:p>
    <w:p>
      <w:pPr>
        <w:spacing w:after="0"/>
        <w:ind w:left="0"/>
        <w:jc w:val="both"/>
      </w:pPr>
      <w:r>
        <w:rPr>
          <w:rFonts w:ascii="Times New Roman"/>
          <w:b w:val="false"/>
          <w:i w:val="false"/>
          <w:color w:val="000000"/>
          <w:sz w:val="28"/>
        </w:rPr>
        <w:t>
      3) provide, in the order of priority, the floor to the members of the Public Council as they receive proposals from them in the manner determined by the decision of the Public Council;</w:t>
      </w:r>
    </w:p>
    <w:p>
      <w:pPr>
        <w:spacing w:after="0"/>
        <w:ind w:left="0"/>
        <w:jc w:val="both"/>
      </w:pPr>
      <w:r>
        <w:rPr>
          <w:rFonts w:ascii="Times New Roman"/>
          <w:b w:val="false"/>
          <w:i w:val="false"/>
          <w:color w:val="000000"/>
          <w:sz w:val="28"/>
        </w:rPr>
        <w:t>
      4) put to the vote the proposals of the members of the Public Council in the order of receipt;</w:t>
      </w:r>
    </w:p>
    <w:p>
      <w:pPr>
        <w:spacing w:after="0"/>
        <w:ind w:left="0"/>
        <w:jc w:val="both"/>
      </w:pPr>
      <w:r>
        <w:rPr>
          <w:rFonts w:ascii="Times New Roman"/>
          <w:b w:val="false"/>
          <w:i w:val="false"/>
          <w:color w:val="000000"/>
          <w:sz w:val="28"/>
        </w:rPr>
        <w:t>
      5) conduct voting and announce its results;</w:t>
      </w:r>
    </w:p>
    <w:p>
      <w:pPr>
        <w:spacing w:after="0"/>
        <w:ind w:left="0"/>
        <w:jc w:val="both"/>
      </w:pPr>
      <w:r>
        <w:rPr>
          <w:rFonts w:ascii="Times New Roman"/>
          <w:b w:val="false"/>
          <w:i w:val="false"/>
          <w:color w:val="000000"/>
          <w:sz w:val="28"/>
        </w:rPr>
        <w:t>
      6) control the keeping of minutes of meetings of the Public Council;</w:t>
      </w:r>
    </w:p>
    <w:p>
      <w:pPr>
        <w:spacing w:after="0"/>
        <w:ind w:left="0"/>
        <w:jc w:val="both"/>
      </w:pPr>
      <w:r>
        <w:rPr>
          <w:rFonts w:ascii="Times New Roman"/>
          <w:b w:val="false"/>
          <w:i w:val="false"/>
          <w:color w:val="000000"/>
          <w:sz w:val="28"/>
        </w:rPr>
        <w:t>
      7) sign documents on behalf of the Public Council;</w:t>
      </w:r>
    </w:p>
    <w:p>
      <w:pPr>
        <w:spacing w:after="0"/>
        <w:ind w:left="0"/>
        <w:jc w:val="both"/>
      </w:pPr>
      <w:r>
        <w:rPr>
          <w:rFonts w:ascii="Times New Roman"/>
          <w:b w:val="false"/>
          <w:i w:val="false"/>
          <w:color w:val="000000"/>
          <w:sz w:val="28"/>
        </w:rPr>
        <w:t>
      8) coordinate the implementation of decisions of the Public Council;</w:t>
      </w:r>
    </w:p>
    <w:p>
      <w:pPr>
        <w:spacing w:after="0"/>
        <w:ind w:left="0"/>
        <w:jc w:val="both"/>
      </w:pPr>
      <w:r>
        <w:rPr>
          <w:rFonts w:ascii="Times New Roman"/>
          <w:b w:val="false"/>
          <w:i w:val="false"/>
          <w:color w:val="000000"/>
          <w:sz w:val="28"/>
        </w:rPr>
        <w:t>
      9) participate in meetings of the state body at the republican and local levels with the right of an advisory vote;</w:t>
      </w:r>
    </w:p>
    <w:p>
      <w:pPr>
        <w:spacing w:after="0"/>
        <w:ind w:left="0"/>
        <w:jc w:val="both"/>
      </w:pPr>
      <w:r>
        <w:rPr>
          <w:rFonts w:ascii="Times New Roman"/>
          <w:b w:val="false"/>
          <w:i w:val="false"/>
          <w:color w:val="000000"/>
          <w:sz w:val="28"/>
        </w:rPr>
        <w:t>
      10) during the time of his absence delegate the performance of the duties of the Chairman to one of the members of the presidium of the Public Council;</w:t>
      </w:r>
    </w:p>
    <w:p>
      <w:pPr>
        <w:spacing w:after="0"/>
        <w:ind w:left="0"/>
        <w:jc w:val="both"/>
      </w:pPr>
      <w:r>
        <w:rPr>
          <w:rFonts w:ascii="Times New Roman"/>
          <w:b w:val="false"/>
          <w:i w:val="false"/>
          <w:color w:val="000000"/>
          <w:sz w:val="28"/>
        </w:rPr>
        <w:t>
      11) if necessary, request from government bodies additional materials on issues considered at meetings of the Public Council.</w:t>
      </w:r>
    </w:p>
    <w:p>
      <w:pPr>
        <w:spacing w:after="0"/>
        <w:ind w:left="0"/>
        <w:jc w:val="both"/>
      </w:pPr>
      <w:r>
        <w:rPr>
          <w:rFonts w:ascii="Times New Roman"/>
          <w:b w:val="false"/>
          <w:i w:val="false"/>
          <w:color w:val="000000"/>
          <w:sz w:val="28"/>
        </w:rPr>
        <w:t>
      32. In order to ensure the resolution of organizational issues, the preparation and conduct of meetings of the Public Council, the organization and conduct of office work in the Public Council, as well as the control of the timing of the execution of decisions of the Public Council, the Secretary of the Public Council shall:</w:t>
      </w:r>
    </w:p>
    <w:p>
      <w:pPr>
        <w:spacing w:after="0"/>
        <w:ind w:left="0"/>
        <w:jc w:val="both"/>
      </w:pPr>
      <w:r>
        <w:rPr>
          <w:rFonts w:ascii="Times New Roman"/>
          <w:b w:val="false"/>
          <w:i w:val="false"/>
          <w:color w:val="000000"/>
          <w:sz w:val="28"/>
        </w:rPr>
        <w:t>
      1) inform by e-mail, no later than three working days before the date of the meeting of the Public Council, its members about the time and place of the meeting, the list of issues submitted for consideration;</w:t>
      </w:r>
    </w:p>
    <w:p>
      <w:pPr>
        <w:spacing w:after="0"/>
        <w:ind w:left="0"/>
        <w:jc w:val="both"/>
      </w:pPr>
      <w:r>
        <w:rPr>
          <w:rFonts w:ascii="Times New Roman"/>
          <w:b w:val="false"/>
          <w:i w:val="false"/>
          <w:color w:val="000000"/>
          <w:sz w:val="28"/>
        </w:rPr>
        <w:t>
      2) provide the members of the Public Council with materials, documents and information necessary for decision-making;</w:t>
      </w:r>
    </w:p>
    <w:p>
      <w:pPr>
        <w:spacing w:after="0"/>
        <w:ind w:left="0"/>
        <w:jc w:val="both"/>
      </w:pPr>
      <w:r>
        <w:rPr>
          <w:rFonts w:ascii="Times New Roman"/>
          <w:b w:val="false"/>
          <w:i w:val="false"/>
          <w:color w:val="000000"/>
          <w:sz w:val="28"/>
        </w:rPr>
        <w:t>
      3) organize meetings of the Public Council;</w:t>
      </w:r>
    </w:p>
    <w:p>
      <w:pPr>
        <w:spacing w:after="0"/>
        <w:ind w:left="0"/>
        <w:jc w:val="both"/>
      </w:pPr>
      <w:r>
        <w:rPr>
          <w:rFonts w:ascii="Times New Roman"/>
          <w:b w:val="false"/>
          <w:i w:val="false"/>
          <w:color w:val="000000"/>
          <w:sz w:val="28"/>
        </w:rPr>
        <w:t>
      4) prepare draft decisions of the Public Council and submit them to all members of the Public Council through an online resource or e-mail, or on through personal delivery within three working days;</w:t>
      </w:r>
    </w:p>
    <w:p>
      <w:pPr>
        <w:spacing w:after="0"/>
        <w:ind w:left="0"/>
        <w:jc w:val="both"/>
      </w:pPr>
      <w:r>
        <w:rPr>
          <w:rFonts w:ascii="Times New Roman"/>
          <w:b w:val="false"/>
          <w:i w:val="false"/>
          <w:color w:val="000000"/>
          <w:sz w:val="28"/>
        </w:rPr>
        <w:t>
      5) perform other functions to ensure the activities of the Public Council.</w:t>
      </w:r>
    </w:p>
    <w:p>
      <w:pPr>
        <w:spacing w:after="0"/>
        <w:ind w:left="0"/>
        <w:jc w:val="both"/>
      </w:pPr>
      <w:r>
        <w:rPr>
          <w:rFonts w:ascii="Times New Roman"/>
          <w:b w:val="false"/>
          <w:i w:val="false"/>
          <w:color w:val="000000"/>
          <w:sz w:val="28"/>
        </w:rPr>
        <w:t>
      In the absence of the secretary, his functions shall be assigned to one of the members of the Public Council by a protocol decision of the meeting of the Public Council.</w:t>
      </w:r>
    </w:p>
    <w:p>
      <w:pPr>
        <w:spacing w:after="0"/>
        <w:ind w:left="0"/>
        <w:jc w:val="both"/>
      </w:pPr>
      <w:r>
        <w:rPr>
          <w:rFonts w:ascii="Times New Roman"/>
          <w:b w:val="false"/>
          <w:i w:val="false"/>
          <w:color w:val="000000"/>
          <w:sz w:val="28"/>
        </w:rPr>
        <w:t>
      33. A member of the Public Council may withdraw from its composition at his own request by submitting an application in writing.</w:t>
      </w:r>
    </w:p>
    <w:p>
      <w:pPr>
        <w:spacing w:after="0"/>
        <w:ind w:left="0"/>
        <w:jc w:val="both"/>
      </w:pPr>
      <w:r>
        <w:rPr>
          <w:rFonts w:ascii="Times New Roman"/>
          <w:b w:val="false"/>
          <w:i w:val="false"/>
          <w:color w:val="000000"/>
          <w:sz w:val="28"/>
        </w:rPr>
        <w:t>
      34. A member of the Public Council may be prematurely excluded from its composition by the decision of the Public Council in case of impossibility to participate in its work for health reasons or for other reasons, in the manner established by the Law.</w:t>
      </w:r>
    </w:p>
    <w:p>
      <w:pPr>
        <w:spacing w:after="0"/>
        <w:ind w:left="0"/>
        <w:jc w:val="both"/>
      </w:pPr>
      <w:r>
        <w:rPr>
          <w:rFonts w:ascii="Times New Roman"/>
          <w:b w:val="false"/>
          <w:i w:val="false"/>
          <w:color w:val="000000"/>
          <w:sz w:val="28"/>
        </w:rPr>
        <w:t>
      35. The Public Council shall decide to include a new member in the Public Council instead of the retired for the remaining term of office according to the results of the competition or by decision of the state body in accordance with paragraph 1 of Article 9 of the Law.</w:t>
      </w:r>
    </w:p>
    <w:p>
      <w:pPr>
        <w:spacing w:after="0"/>
        <w:ind w:left="0"/>
        <w:jc w:val="left"/>
      </w:pPr>
      <w:r>
        <w:rPr>
          <w:rFonts w:ascii="Times New Roman"/>
          <w:b/>
          <w:i w:val="false"/>
          <w:color w:val="000000"/>
        </w:rPr>
        <w:t xml:space="preserve"> Paragraph 2. The order of holding meetings and decision making</w:t>
      </w:r>
    </w:p>
    <w:p>
      <w:pPr>
        <w:spacing w:after="0"/>
        <w:ind w:left="0"/>
        <w:jc w:val="both"/>
      </w:pPr>
      <w:r>
        <w:rPr>
          <w:rFonts w:ascii="Times New Roman"/>
          <w:b w:val="false"/>
          <w:i w:val="false"/>
          <w:color w:val="000000"/>
          <w:sz w:val="28"/>
        </w:rPr>
        <w:t>
      36. The main form of work of the Public Council shall be meetings that are considered duly constituted with the participation of at least two-thirds of the total number of its members.</w:t>
      </w:r>
    </w:p>
    <w:p>
      <w:pPr>
        <w:spacing w:after="0"/>
        <w:ind w:left="0"/>
        <w:jc w:val="both"/>
      </w:pPr>
      <w:r>
        <w:rPr>
          <w:rFonts w:ascii="Times New Roman"/>
          <w:b w:val="false"/>
          <w:i w:val="false"/>
          <w:color w:val="000000"/>
          <w:sz w:val="28"/>
        </w:rPr>
        <w:t>
      37. Meetings of the Public Council shall be held on the issues specified in paragraph 1 of Article 5 of the Law.</w:t>
      </w:r>
    </w:p>
    <w:p>
      <w:pPr>
        <w:spacing w:after="0"/>
        <w:ind w:left="0"/>
        <w:jc w:val="both"/>
      </w:pPr>
      <w:r>
        <w:rPr>
          <w:rFonts w:ascii="Times New Roman"/>
          <w:b w:val="false"/>
          <w:i w:val="false"/>
          <w:color w:val="000000"/>
          <w:sz w:val="28"/>
        </w:rPr>
        <w:t>
      38. If necessary, by decision of the Public Council, representatives of state bodies, the media, scientific, trade union and other organizations, as well as experts and other specialists, may be invited to participate in a meeting of the Public Council.</w:t>
      </w:r>
    </w:p>
    <w:p>
      <w:pPr>
        <w:spacing w:after="0"/>
        <w:ind w:left="0"/>
        <w:jc w:val="both"/>
      </w:pPr>
      <w:r>
        <w:rPr>
          <w:rFonts w:ascii="Times New Roman"/>
          <w:b w:val="false"/>
          <w:i w:val="false"/>
          <w:color w:val="000000"/>
          <w:sz w:val="28"/>
        </w:rPr>
        <w:t>
      39. At a meeting of the Public Council, a protocol shall be kept with recording of the following:</w:t>
      </w:r>
    </w:p>
    <w:p>
      <w:pPr>
        <w:spacing w:after="0"/>
        <w:ind w:left="0"/>
        <w:jc w:val="both"/>
      </w:pPr>
      <w:r>
        <w:rPr>
          <w:rFonts w:ascii="Times New Roman"/>
          <w:b w:val="false"/>
          <w:i w:val="false"/>
          <w:color w:val="000000"/>
          <w:sz w:val="28"/>
        </w:rPr>
        <w:t>
      1) date and place of the meeting;</w:t>
      </w:r>
    </w:p>
    <w:p>
      <w:pPr>
        <w:spacing w:after="0"/>
        <w:ind w:left="0"/>
        <w:jc w:val="both"/>
      </w:pPr>
      <w:r>
        <w:rPr>
          <w:rFonts w:ascii="Times New Roman"/>
          <w:b w:val="false"/>
          <w:i w:val="false"/>
          <w:color w:val="000000"/>
          <w:sz w:val="28"/>
        </w:rPr>
        <w:t>
      2) the number of those present;</w:t>
      </w:r>
    </w:p>
    <w:p>
      <w:pPr>
        <w:spacing w:after="0"/>
        <w:ind w:left="0"/>
        <w:jc w:val="both"/>
      </w:pPr>
      <w:r>
        <w:rPr>
          <w:rFonts w:ascii="Times New Roman"/>
          <w:b w:val="false"/>
          <w:i w:val="false"/>
          <w:color w:val="000000"/>
          <w:sz w:val="28"/>
        </w:rPr>
        <w:t>
      3) last name, first name, patronymic (if any) of the officials who spoke;</w:t>
      </w:r>
    </w:p>
    <w:p>
      <w:pPr>
        <w:spacing w:after="0"/>
        <w:ind w:left="0"/>
        <w:jc w:val="both"/>
      </w:pPr>
      <w:r>
        <w:rPr>
          <w:rFonts w:ascii="Times New Roman"/>
          <w:b w:val="false"/>
          <w:i w:val="false"/>
          <w:color w:val="000000"/>
          <w:sz w:val="28"/>
        </w:rPr>
        <w:t>
      4) the agenda, contents of the report and speeches.</w:t>
      </w:r>
    </w:p>
    <w:p>
      <w:pPr>
        <w:spacing w:after="0"/>
        <w:ind w:left="0"/>
        <w:jc w:val="both"/>
      </w:pPr>
      <w:r>
        <w:rPr>
          <w:rFonts w:ascii="Times New Roman"/>
          <w:b w:val="false"/>
          <w:i w:val="false"/>
          <w:color w:val="000000"/>
          <w:sz w:val="28"/>
        </w:rPr>
        <w:t>
      40. The meetings of the Public Council shall be open.</w:t>
      </w:r>
    </w:p>
    <w:p>
      <w:pPr>
        <w:spacing w:after="0"/>
        <w:ind w:left="0"/>
        <w:jc w:val="both"/>
      </w:pPr>
      <w:r>
        <w:rPr>
          <w:rFonts w:ascii="Times New Roman"/>
          <w:b w:val="false"/>
          <w:i w:val="false"/>
          <w:color w:val="000000"/>
          <w:sz w:val="28"/>
        </w:rPr>
        <w:t>
      41. Based on the results of the consideration of issues, the Public Council shall accept recommendations that are obligatory for consideration by state bodies.</w:t>
      </w:r>
    </w:p>
    <w:p>
      <w:pPr>
        <w:spacing w:after="0"/>
        <w:ind w:left="0"/>
        <w:jc w:val="both"/>
      </w:pPr>
      <w:r>
        <w:rPr>
          <w:rFonts w:ascii="Times New Roman"/>
          <w:b w:val="false"/>
          <w:i w:val="false"/>
          <w:color w:val="000000"/>
          <w:sz w:val="28"/>
        </w:rPr>
        <w:t>
      42. Decisions of the Public Council shall be adopted by a majority of the total number of members present at the meeting of the Public Council. Decisions shall be drawn up in a protocol signed by the Chairman and secretary of the Public Council.</w:t>
      </w:r>
    </w:p>
    <w:p>
      <w:pPr>
        <w:spacing w:after="0"/>
        <w:ind w:left="0"/>
        <w:jc w:val="both"/>
      </w:pPr>
      <w:r>
        <w:rPr>
          <w:rFonts w:ascii="Times New Roman"/>
          <w:b w:val="false"/>
          <w:i w:val="false"/>
          <w:color w:val="000000"/>
          <w:sz w:val="28"/>
        </w:rPr>
        <w:t>
      43. When making decisions on issues considered at a meeting of the Public Council, each member of the Public Council shall have one vote. In the event of equality of votes, the decision voted for by the Chairman shall be considered as accepted.</w:t>
      </w:r>
    </w:p>
    <w:p>
      <w:pPr>
        <w:spacing w:after="0"/>
        <w:ind w:left="0"/>
        <w:jc w:val="both"/>
      </w:pPr>
      <w:r>
        <w:rPr>
          <w:rFonts w:ascii="Times New Roman"/>
          <w:b w:val="false"/>
          <w:i w:val="false"/>
          <w:color w:val="000000"/>
          <w:sz w:val="28"/>
        </w:rPr>
        <w:t>
      44. The documents related to the activities of the Public Council shall be stored in electronic and/or paper form in the state body with the participation of which the Public Council was formed during its term of office.</w:t>
      </w:r>
    </w:p>
    <w:p>
      <w:pPr>
        <w:spacing w:after="0"/>
        <w:ind w:left="0"/>
        <w:jc w:val="both"/>
      </w:pPr>
      <w:r>
        <w:rPr>
          <w:rFonts w:ascii="Times New Roman"/>
          <w:b w:val="false"/>
          <w:i w:val="false"/>
          <w:color w:val="000000"/>
          <w:sz w:val="28"/>
        </w:rPr>
        <w:t>
      At the same time, upon the expiration of the term of office of the Public Council, the documents related to the activities of the Public Council shall be transferred to storage in the archives of the state body.</w:t>
      </w:r>
    </w:p>
    <w:p>
      <w:pPr>
        <w:spacing w:after="0"/>
        <w:ind w:left="0"/>
        <w:jc w:val="left"/>
      </w:pPr>
      <w:r>
        <w:rPr>
          <w:rFonts w:ascii="Times New Roman"/>
          <w:b/>
          <w:i w:val="false"/>
          <w:color w:val="000000"/>
        </w:rPr>
        <w:t xml:space="preserve"> Chapter 5. Transitional and final provisions</w:t>
      </w:r>
    </w:p>
    <w:p>
      <w:pPr>
        <w:spacing w:after="0"/>
        <w:ind w:left="0"/>
        <w:jc w:val="both"/>
      </w:pPr>
      <w:r>
        <w:rPr>
          <w:rFonts w:ascii="Times New Roman"/>
          <w:b w:val="false"/>
          <w:i w:val="false"/>
          <w:color w:val="000000"/>
          <w:sz w:val="28"/>
        </w:rPr>
        <w:t>
      45. The Model Provisions shall not apply to the procedure for formation of local community meeting, which is regulated by the legislation of the Republic of Kazakhstan on local government and self-government.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Model Regulations on the</w:t>
            </w:r>
            <w:r>
              <w:br/>
            </w:r>
            <w:r>
              <w:rPr>
                <w:rFonts w:ascii="Times New Roman"/>
                <w:b w:val="false"/>
                <w:i w:val="false"/>
                <w:color w:val="000000"/>
                <w:sz w:val="20"/>
              </w:rPr>
              <w:t>Public Council</w:t>
            </w:r>
            <w:r>
              <w:br/>
            </w:r>
            <w:r>
              <w:rPr>
                <w:rFonts w:ascii="Times New Roman"/>
                <w:b w:val="false"/>
                <w:i w:val="false"/>
                <w:color w:val="000000"/>
                <w:sz w:val="20"/>
              </w:rPr>
              <w:t>Form</w:t>
            </w:r>
            <w:r>
              <w:br/>
            </w:r>
            <w:r>
              <w:rPr>
                <w:rFonts w:ascii="Times New Roman"/>
                <w:b w:val="false"/>
                <w:i w:val="false"/>
                <w:color w:val="000000"/>
                <w:sz w:val="20"/>
              </w:rPr>
              <w:t>To _____________________</w:t>
            </w:r>
            <w:r>
              <w:br/>
            </w:r>
            <w:r>
              <w:rPr>
                <w:rFonts w:ascii="Times New Roman"/>
                <w:b w:val="false"/>
                <w:i w:val="false"/>
                <w:color w:val="000000"/>
                <w:sz w:val="20"/>
              </w:rPr>
              <w:t>(the name of the state body at the</w:t>
            </w:r>
            <w:r>
              <w:br/>
            </w:r>
            <w:r>
              <w:rPr>
                <w:rFonts w:ascii="Times New Roman"/>
                <w:b w:val="false"/>
                <w:i w:val="false"/>
                <w:color w:val="000000"/>
                <w:sz w:val="20"/>
              </w:rPr>
              <w:t>Republican level or the name of</w:t>
            </w:r>
            <w:r>
              <w:br/>
            </w:r>
            <w:r>
              <w:rPr>
                <w:rFonts w:ascii="Times New Roman"/>
                <w:b w:val="false"/>
                <w:i w:val="false"/>
                <w:color w:val="000000"/>
                <w:sz w:val="20"/>
              </w:rPr>
              <w:t>the local representative body)</w:t>
            </w:r>
            <w:r>
              <w:br/>
            </w:r>
            <w:r>
              <w:rPr>
                <w:rFonts w:ascii="Times New Roman"/>
                <w:b w:val="false"/>
                <w:i w:val="false"/>
                <w:color w:val="000000"/>
                <w:sz w:val="20"/>
              </w:rPr>
              <w:t>from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(full name of the applicant, ID</w:t>
            </w:r>
            <w:r>
              <w:br/>
            </w:r>
            <w:r>
              <w:rPr>
                <w:rFonts w:ascii="Times New Roman"/>
                <w:b w:val="false"/>
                <w:i w:val="false"/>
                <w:color w:val="000000"/>
                <w:sz w:val="20"/>
              </w:rPr>
              <w:t>number ____, issued (when, by))</w:t>
            </w:r>
            <w:r>
              <w:br/>
            </w:r>
            <w:r>
              <w:rPr>
                <w:rFonts w:ascii="Times New Roman"/>
                <w:b w:val="false"/>
                <w:i w:val="false"/>
                <w:color w:val="000000"/>
                <w:sz w:val="20"/>
              </w:rPr>
              <w:t>resident at: ___________</w:t>
            </w:r>
            <w:r>
              <w:br/>
            </w:r>
            <w:r>
              <w:rPr>
                <w:rFonts w:ascii="Times New Roman"/>
                <w:b w:val="false"/>
                <w:i w:val="false"/>
                <w:color w:val="000000"/>
                <w:sz w:val="20"/>
              </w:rPr>
              <w:t>(settlement, street,</w:t>
            </w:r>
            <w:r>
              <w:br/>
            </w:r>
            <w:r>
              <w:rPr>
                <w:rFonts w:ascii="Times New Roman"/>
                <w:b w:val="false"/>
                <w:i w:val="false"/>
                <w:color w:val="000000"/>
                <w:sz w:val="20"/>
              </w:rPr>
              <w:t>building, apartment)</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I hereby nominate myself for inclusion in the Working Group </w:t>
      </w:r>
    </w:p>
    <w:p>
      <w:pPr>
        <w:spacing w:after="0"/>
        <w:ind w:left="0"/>
        <w:jc w:val="both"/>
      </w:pPr>
      <w:r>
        <w:rPr>
          <w:rFonts w:ascii="Times New Roman"/>
          <w:b w:val="false"/>
          <w:i w:val="false"/>
          <w:color w:val="000000"/>
          <w:sz w:val="28"/>
        </w:rPr>
        <w:t>
      on the formation of the Public Council________________________________.</w:t>
      </w:r>
    </w:p>
    <w:p>
      <w:pPr>
        <w:spacing w:after="0"/>
        <w:ind w:left="0"/>
        <w:jc w:val="both"/>
      </w:pPr>
      <w:r>
        <w:rPr>
          <w:rFonts w:ascii="Times New Roman"/>
          <w:b w:val="false"/>
          <w:i w:val="false"/>
          <w:color w:val="000000"/>
          <w:sz w:val="28"/>
        </w:rPr>
        <w:t>
      By this application I hereby confirm that I have read and understood the Provisions of the Law of the Republic of Kazakhstan “On the Public Councils” dated November 2, 2015 and I undertake to comply with its requirements.</w:t>
      </w:r>
    </w:p>
    <w:p>
      <w:pPr>
        <w:spacing w:after="0"/>
        <w:ind w:left="0"/>
        <w:jc w:val="both"/>
      </w:pPr>
      <w:r>
        <w:rPr>
          <w:rFonts w:ascii="Times New Roman"/>
          <w:b w:val="false"/>
          <w:i w:val="false"/>
          <w:color w:val="000000"/>
          <w:sz w:val="28"/>
        </w:rPr>
        <w:t>
      I hereby enclose the following documents:</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"____"____________20___ . Applicant signature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Model Regulations on the</w:t>
            </w:r>
            <w:r>
              <w:br/>
            </w:r>
            <w:r>
              <w:rPr>
                <w:rFonts w:ascii="Times New Roman"/>
                <w:b w:val="false"/>
                <w:i w:val="false"/>
                <w:color w:val="000000"/>
                <w:sz w:val="20"/>
              </w:rPr>
              <w:t>Public Council</w:t>
            </w:r>
            <w:r>
              <w:br/>
            </w:r>
            <w:r>
              <w:rPr>
                <w:rFonts w:ascii="Times New Roman"/>
                <w:b w:val="false"/>
                <w:i w:val="false"/>
                <w:color w:val="000000"/>
                <w:sz w:val="20"/>
              </w:rPr>
              <w:t>Form</w:t>
            </w:r>
            <w:r>
              <w:br/>
            </w:r>
            <w:r>
              <w:rPr>
                <w:rFonts w:ascii="Times New Roman"/>
                <w:b w:val="false"/>
                <w:i w:val="false"/>
                <w:color w:val="000000"/>
                <w:sz w:val="20"/>
              </w:rPr>
              <w:t>To ________________________</w:t>
            </w:r>
            <w:r>
              <w:br/>
            </w:r>
            <w:r>
              <w:rPr>
                <w:rFonts w:ascii="Times New Roman"/>
                <w:b w:val="false"/>
                <w:i w:val="false"/>
                <w:color w:val="000000"/>
                <w:sz w:val="20"/>
              </w:rPr>
              <w:t>(the name of the state body at the</w:t>
            </w:r>
            <w:r>
              <w:br/>
            </w:r>
            <w:r>
              <w:rPr>
                <w:rFonts w:ascii="Times New Roman"/>
                <w:b w:val="false"/>
                <w:i w:val="false"/>
                <w:color w:val="000000"/>
                <w:sz w:val="20"/>
              </w:rPr>
              <w:t>Republican level or the name of</w:t>
            </w:r>
            <w:r>
              <w:br/>
            </w:r>
            <w:r>
              <w:rPr>
                <w:rFonts w:ascii="Times New Roman"/>
                <w:b w:val="false"/>
                <w:i w:val="false"/>
                <w:color w:val="000000"/>
                <w:sz w:val="20"/>
              </w:rPr>
              <w:t>the local representative body)</w:t>
            </w:r>
            <w:r>
              <w:br/>
            </w:r>
            <w:r>
              <w:rPr>
                <w:rFonts w:ascii="Times New Roman"/>
                <w:b w:val="false"/>
                <w:i w:val="false"/>
                <w:color w:val="000000"/>
                <w:sz w:val="20"/>
              </w:rPr>
              <w:t>from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(full name of the applicant, ID</w:t>
            </w:r>
            <w:r>
              <w:br/>
            </w:r>
            <w:r>
              <w:rPr>
                <w:rFonts w:ascii="Times New Roman"/>
                <w:b w:val="false"/>
                <w:i w:val="false"/>
                <w:color w:val="000000"/>
                <w:sz w:val="20"/>
              </w:rPr>
              <w:t>number ____, issued (when, by))</w:t>
            </w:r>
            <w:r>
              <w:br/>
            </w:r>
            <w:r>
              <w:rPr>
                <w:rFonts w:ascii="Times New Roman"/>
                <w:b w:val="false"/>
                <w:i w:val="false"/>
                <w:color w:val="000000"/>
                <w:sz w:val="20"/>
              </w:rPr>
              <w:t>resident at: ___________</w:t>
            </w:r>
            <w:r>
              <w:br/>
            </w:r>
            <w:r>
              <w:rPr>
                <w:rFonts w:ascii="Times New Roman"/>
                <w:b w:val="false"/>
                <w:i w:val="false"/>
                <w:color w:val="000000"/>
                <w:sz w:val="20"/>
              </w:rPr>
              <w:t>(settlement, street, building,</w:t>
            </w:r>
            <w:r>
              <w:br/>
            </w:r>
            <w:r>
              <w:rPr>
                <w:rFonts w:ascii="Times New Roman"/>
                <w:b w:val="false"/>
                <w:i w:val="false"/>
                <w:color w:val="000000"/>
                <w:sz w:val="20"/>
              </w:rPr>
              <w:t>apartment)</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submit my candidacy for inclusion as an observer in the competition for the selection of members of the working group on the formation of the Public Council.</w:t>
      </w:r>
    </w:p>
    <w:p>
      <w:pPr>
        <w:spacing w:after="0"/>
        <w:ind w:left="0"/>
        <w:jc w:val="both"/>
      </w:pPr>
      <w:r>
        <w:rPr>
          <w:rFonts w:ascii="Times New Roman"/>
          <w:b w:val="false"/>
          <w:i w:val="false"/>
          <w:color w:val="000000"/>
          <w:sz w:val="28"/>
        </w:rPr>
        <w:t>
      I hereby enclose the following documents:</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w:t>
      </w:r>
    </w:p>
    <w:p>
      <w:pPr>
        <w:spacing w:after="0"/>
        <w:ind w:left="0"/>
        <w:jc w:val="both"/>
      </w:pPr>
      <w:r>
        <w:rPr>
          <w:rFonts w:ascii="Times New Roman"/>
          <w:b w:val="false"/>
          <w:i w:val="false"/>
          <w:color w:val="000000"/>
          <w:sz w:val="28"/>
        </w:rPr>
        <w:t>
      "____"____________20___ . Applicant signature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