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6bc4" w14:textId="9516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People’s Republic of China on rendering free of charge technical support (assistance) to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1169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People’s Republic of China on rendering free of charge technical support (assistance) to the Armed Forces of the Republic of Kazakhstan, made in Astana, on October 12, 2015.</w:t>
      </w:r>
    </w:p>
    <w:bookmarkEnd w:id="1"/>
    <w:bookmarkStart w:name="z7" w:id="2"/>
    <w:p>
      <w:pPr>
        <w:spacing w:after="0"/>
        <w:ind w:left="0"/>
        <w:jc w:val="both"/>
      </w:pPr>
      <w:r>
        <w:rPr>
          <w:rFonts w:ascii="Times New Roman"/>
          <w:b w:val="false"/>
          <w:i w:val="false"/>
          <w:color w:val="000000"/>
          <w:sz w:val="28"/>
        </w:rPr>
        <w:t>
      2. This decree shall be put into effect upon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no.1169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bookmarkStart w:name="z11"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People’s Republic of China</w:t>
      </w:r>
      <w:r>
        <w:br/>
      </w:r>
      <w:r>
        <w:rPr>
          <w:rFonts w:ascii="Times New Roman"/>
          <w:b/>
          <w:i w:val="false"/>
          <w:color w:val="000000"/>
        </w:rPr>
        <w:t>on rendering free of charge technical support (assistance) to the Armed Forces</w:t>
      </w:r>
      <w:r>
        <w:br/>
      </w:r>
      <w:r>
        <w:rPr>
          <w:rFonts w:ascii="Times New Roman"/>
          <w:b/>
          <w:i w:val="false"/>
          <w:color w:val="000000"/>
        </w:rPr>
        <w:t>of the Republic of Kazakhstan</w:t>
      </w:r>
    </w:p>
    <w:bookmarkEnd w:id="3"/>
    <w:bookmarkStart w:name="z12" w:id="4"/>
    <w:p>
      <w:pPr>
        <w:spacing w:after="0"/>
        <w:ind w:left="0"/>
        <w:jc w:val="both"/>
      </w:pPr>
      <w:r>
        <w:rPr>
          <w:rFonts w:ascii="Times New Roman"/>
          <w:b w:val="false"/>
          <w:i w:val="false"/>
          <w:color w:val="000000"/>
          <w:sz w:val="28"/>
        </w:rPr>
        <w:t xml:space="preserve">
      The Government of the Republic of Kazakhstan and the Government of the People’s Republic of China, hereinafter referred to as the Parties, </w:t>
      </w:r>
    </w:p>
    <w:bookmarkEnd w:id="4"/>
    <w:bookmarkStart w:name="z13" w:id="5"/>
    <w:p>
      <w:pPr>
        <w:spacing w:after="0"/>
        <w:ind w:left="0"/>
        <w:jc w:val="both"/>
      </w:pPr>
      <w:r>
        <w:rPr>
          <w:rFonts w:ascii="Times New Roman"/>
          <w:b w:val="false"/>
          <w:i w:val="false"/>
          <w:color w:val="000000"/>
          <w:sz w:val="28"/>
        </w:rPr>
        <w:t>
      For the purposes of further development of friendly relations between two states and strengthening of military cooperation between their armed forces,</w:t>
      </w:r>
    </w:p>
    <w:bookmarkEnd w:id="5"/>
    <w:bookmarkStart w:name="z14" w:id="6"/>
    <w:p>
      <w:pPr>
        <w:spacing w:after="0"/>
        <w:ind w:left="0"/>
        <w:jc w:val="both"/>
      </w:pPr>
      <w:r>
        <w:rPr>
          <w:rFonts w:ascii="Times New Roman"/>
          <w:b w:val="false"/>
          <w:i w:val="false"/>
          <w:color w:val="000000"/>
          <w:sz w:val="28"/>
        </w:rPr>
        <w:t>
      Have agreed as follows:</w:t>
      </w:r>
    </w:p>
    <w:bookmarkEnd w:id="6"/>
    <w:p>
      <w:pPr>
        <w:spacing w:after="0"/>
        <w:ind w:left="0"/>
        <w:jc w:val="both"/>
      </w:pPr>
      <w:r>
        <w:rPr>
          <w:rFonts w:ascii="Times New Roman"/>
          <w:b/>
          <w:i w:val="false"/>
          <w:color w:val="000000"/>
          <w:sz w:val="28"/>
        </w:rPr>
        <w:t>Article 1</w:t>
      </w:r>
    </w:p>
    <w:bookmarkStart w:name="z16" w:id="7"/>
    <w:p>
      <w:pPr>
        <w:spacing w:after="0"/>
        <w:ind w:left="0"/>
        <w:jc w:val="both"/>
      </w:pPr>
      <w:r>
        <w:rPr>
          <w:rFonts w:ascii="Times New Roman"/>
          <w:b w:val="false"/>
          <w:i w:val="false"/>
          <w:color w:val="000000"/>
          <w:sz w:val="28"/>
        </w:rPr>
        <w:t xml:space="preserve">
      The Chinese Party in capacity of technical support (assistance) in equipping the Armed Forces of the Republic of Kazakhstan on a free of charge basis shall transfer to the ownership of the Kazakhstani Party the property to the total amount of 30 million CNY, the list of which is specified in the </w:t>
      </w:r>
      <w:r>
        <w:rPr>
          <w:rFonts w:ascii="Times New Roman"/>
          <w:b w:val="false"/>
          <w:i w:val="false"/>
          <w:color w:val="000000"/>
          <w:sz w:val="28"/>
        </w:rPr>
        <w:t>annex</w:t>
      </w:r>
      <w:r>
        <w:rPr>
          <w:rFonts w:ascii="Times New Roman"/>
          <w:b w:val="false"/>
          <w:i w:val="false"/>
          <w:color w:val="000000"/>
          <w:sz w:val="28"/>
        </w:rPr>
        <w:t>, which is an integral part of this Agreement.</w:t>
      </w:r>
    </w:p>
    <w:bookmarkEnd w:id="7"/>
    <w:p>
      <w:pPr>
        <w:spacing w:after="0"/>
        <w:ind w:left="0"/>
        <w:jc w:val="both"/>
      </w:pPr>
      <w:r>
        <w:rPr>
          <w:rFonts w:ascii="Times New Roman"/>
          <w:b/>
          <w:i w:val="false"/>
          <w:color w:val="000000"/>
          <w:sz w:val="28"/>
        </w:rPr>
        <w:t>Article 2</w:t>
      </w:r>
    </w:p>
    <w:bookmarkStart w:name="z18" w:id="8"/>
    <w:p>
      <w:pPr>
        <w:spacing w:after="0"/>
        <w:ind w:left="0"/>
        <w:jc w:val="both"/>
      </w:pPr>
      <w:r>
        <w:rPr>
          <w:rFonts w:ascii="Times New Roman"/>
          <w:b w:val="false"/>
          <w:i w:val="false"/>
          <w:color w:val="000000"/>
          <w:sz w:val="28"/>
        </w:rPr>
        <w:t xml:space="preserve">
      The Chinese Party shall deliver the property to Alashankou border point, where the acceptance-transfer thereof will be performed with signing of the corresponding act between the representatives of the authorized bodies of the Parties. </w:t>
      </w:r>
    </w:p>
    <w:bookmarkEnd w:id="8"/>
    <w:bookmarkStart w:name="z19" w:id="9"/>
    <w:p>
      <w:pPr>
        <w:spacing w:after="0"/>
        <w:ind w:left="0"/>
        <w:jc w:val="both"/>
      </w:pPr>
      <w:r>
        <w:rPr>
          <w:rFonts w:ascii="Times New Roman"/>
          <w:b w:val="false"/>
          <w:i w:val="false"/>
          <w:color w:val="000000"/>
          <w:sz w:val="28"/>
        </w:rPr>
        <w:t>
      All costs, associated with the delivery of the property to Alashankou border point, shall be borne by the Chinese Party, and the subsequent costs, associated with transportation of the property in the territory of the Republic of Kazakhstan, shall be borne by the Kazakhstani Party.</w:t>
      </w:r>
    </w:p>
    <w:bookmarkEnd w:id="9"/>
    <w:p>
      <w:pPr>
        <w:spacing w:after="0"/>
        <w:ind w:left="0"/>
        <w:jc w:val="both"/>
      </w:pPr>
      <w:r>
        <w:rPr>
          <w:rFonts w:ascii="Times New Roman"/>
          <w:b/>
          <w:i w:val="false"/>
          <w:color w:val="000000"/>
          <w:sz w:val="28"/>
        </w:rPr>
        <w:t>Article 3</w:t>
      </w:r>
    </w:p>
    <w:bookmarkStart w:name="z21" w:id="10"/>
    <w:p>
      <w:pPr>
        <w:spacing w:after="0"/>
        <w:ind w:left="0"/>
        <w:jc w:val="both"/>
      </w:pPr>
      <w:r>
        <w:rPr>
          <w:rFonts w:ascii="Times New Roman"/>
          <w:b w:val="false"/>
          <w:i w:val="false"/>
          <w:color w:val="000000"/>
          <w:sz w:val="28"/>
        </w:rPr>
        <w:t>
      The Kazakhstani Party shall perform the procedures of licensing, customs declaration of the property, imported to the territory of the Republic of Kazakhstan under this Agreement, which, in accordance with the legislation of the Republic of Kazakhstan and (or) international treaties and acts regulating customs legal relations, constituting the law of the Eurasian Economic Union, shall be released from payment of customs fees and value-added taxes.</w:t>
      </w:r>
    </w:p>
    <w:bookmarkEnd w:id="10"/>
    <w:p>
      <w:pPr>
        <w:spacing w:after="0"/>
        <w:ind w:left="0"/>
        <w:jc w:val="both"/>
      </w:pPr>
      <w:r>
        <w:rPr>
          <w:rFonts w:ascii="Times New Roman"/>
          <w:b/>
          <w:i w:val="false"/>
          <w:color w:val="000000"/>
          <w:sz w:val="28"/>
        </w:rPr>
        <w:t>Article 4</w:t>
      </w:r>
    </w:p>
    <w:bookmarkStart w:name="z23" w:id="11"/>
    <w:p>
      <w:pPr>
        <w:spacing w:after="0"/>
        <w:ind w:left="0"/>
        <w:jc w:val="both"/>
      </w:pPr>
      <w:r>
        <w:rPr>
          <w:rFonts w:ascii="Times New Roman"/>
          <w:b w:val="false"/>
          <w:i w:val="false"/>
          <w:color w:val="000000"/>
          <w:sz w:val="28"/>
        </w:rPr>
        <w:t>
      The authorized bodies for implementation of this Agreement shall be:</w:t>
      </w:r>
    </w:p>
    <w:bookmarkEnd w:id="11"/>
    <w:bookmarkStart w:name="z24" w:id="12"/>
    <w:p>
      <w:pPr>
        <w:spacing w:after="0"/>
        <w:ind w:left="0"/>
        <w:jc w:val="both"/>
      </w:pPr>
      <w:r>
        <w:rPr>
          <w:rFonts w:ascii="Times New Roman"/>
          <w:b w:val="false"/>
          <w:i w:val="false"/>
          <w:color w:val="000000"/>
          <w:sz w:val="28"/>
        </w:rPr>
        <w:t>
      On behalf of the Kazakhstani Party – Ministry of Defense of the Republic of Kazakhstan;</w:t>
      </w:r>
    </w:p>
    <w:bookmarkEnd w:id="12"/>
    <w:bookmarkStart w:name="z25" w:id="13"/>
    <w:p>
      <w:pPr>
        <w:spacing w:after="0"/>
        <w:ind w:left="0"/>
        <w:jc w:val="both"/>
      </w:pPr>
      <w:r>
        <w:rPr>
          <w:rFonts w:ascii="Times New Roman"/>
          <w:b w:val="false"/>
          <w:i w:val="false"/>
          <w:color w:val="000000"/>
          <w:sz w:val="28"/>
        </w:rPr>
        <w:t>
      On behalf of the Chinese Party – Ministry of Defense of the People’s Republic of China.</w:t>
      </w:r>
    </w:p>
    <w:bookmarkEnd w:id="13"/>
    <w:p>
      <w:pPr>
        <w:spacing w:after="0"/>
        <w:ind w:left="0"/>
        <w:jc w:val="both"/>
      </w:pPr>
      <w:r>
        <w:rPr>
          <w:rFonts w:ascii="Times New Roman"/>
          <w:b/>
          <w:i w:val="false"/>
          <w:color w:val="000000"/>
          <w:sz w:val="28"/>
        </w:rPr>
        <w:t>Article 5</w:t>
      </w:r>
    </w:p>
    <w:bookmarkStart w:name="z27" w:id="14"/>
    <w:p>
      <w:pPr>
        <w:spacing w:after="0"/>
        <w:ind w:left="0"/>
        <w:jc w:val="both"/>
      </w:pPr>
      <w:r>
        <w:rPr>
          <w:rFonts w:ascii="Times New Roman"/>
          <w:b w:val="false"/>
          <w:i w:val="false"/>
          <w:color w:val="000000"/>
          <w:sz w:val="28"/>
        </w:rPr>
        <w:t xml:space="preserve">
      By mutual consent of the Parties, this Agreement may be amended and supplemented by separate protocols and shall be its integral parts. </w:t>
      </w:r>
    </w:p>
    <w:bookmarkEnd w:id="14"/>
    <w:p>
      <w:pPr>
        <w:spacing w:after="0"/>
        <w:ind w:left="0"/>
        <w:jc w:val="both"/>
      </w:pPr>
      <w:r>
        <w:rPr>
          <w:rFonts w:ascii="Times New Roman"/>
          <w:b/>
          <w:i w:val="false"/>
          <w:color w:val="000000"/>
          <w:sz w:val="28"/>
        </w:rPr>
        <w:t>Article 6</w:t>
      </w:r>
    </w:p>
    <w:bookmarkStart w:name="z29" w:id="15"/>
    <w:p>
      <w:pPr>
        <w:spacing w:after="0"/>
        <w:ind w:left="0"/>
        <w:jc w:val="both"/>
      </w:pPr>
      <w:r>
        <w:rPr>
          <w:rFonts w:ascii="Times New Roman"/>
          <w:b w:val="false"/>
          <w:i w:val="false"/>
          <w:color w:val="000000"/>
          <w:sz w:val="28"/>
        </w:rPr>
        <w:t>
      In the event of disputes arising from the interpretation or application of this Agreement, the Parties shall resolve them by negotiation or consultation.</w:t>
      </w:r>
    </w:p>
    <w:bookmarkEnd w:id="15"/>
    <w:p>
      <w:pPr>
        <w:spacing w:after="0"/>
        <w:ind w:left="0"/>
        <w:jc w:val="both"/>
      </w:pPr>
      <w:r>
        <w:rPr>
          <w:rFonts w:ascii="Times New Roman"/>
          <w:b/>
          <w:i w:val="false"/>
          <w:color w:val="000000"/>
          <w:sz w:val="28"/>
        </w:rPr>
        <w:t>Article 7</w:t>
      </w:r>
    </w:p>
    <w:bookmarkStart w:name="z31" w:id="16"/>
    <w:p>
      <w:pPr>
        <w:spacing w:after="0"/>
        <w:ind w:left="0"/>
        <w:jc w:val="both"/>
      </w:pPr>
      <w:r>
        <w:rPr>
          <w:rFonts w:ascii="Times New Roman"/>
          <w:b w:val="false"/>
          <w:i w:val="false"/>
          <w:color w:val="000000"/>
          <w:sz w:val="28"/>
        </w:rPr>
        <w:t xml:space="preserve">
      This Agreement shall come into force upon the date of receipt by means of diplomatic channels of a written notice on performance by the Parties of the internal state procedures, required for its entry into force and shall be terminated from the date of signing an act on acceptance-transfer of property, specified in </w:t>
      </w:r>
      <w:r>
        <w:rPr>
          <w:rFonts w:ascii="Times New Roman"/>
          <w:b w:val="false"/>
          <w:i w:val="false"/>
          <w:color w:val="000000"/>
          <w:sz w:val="28"/>
        </w:rPr>
        <w:t>article 2</w:t>
      </w:r>
      <w:r>
        <w:rPr>
          <w:rFonts w:ascii="Times New Roman"/>
          <w:b w:val="false"/>
          <w:i w:val="false"/>
          <w:color w:val="000000"/>
          <w:sz w:val="28"/>
        </w:rPr>
        <w:t xml:space="preserve"> of this Agrement.</w:t>
      </w:r>
    </w:p>
    <w:bookmarkEnd w:id="16"/>
    <w:bookmarkStart w:name="z32" w:id="17"/>
    <w:p>
      <w:pPr>
        <w:spacing w:after="0"/>
        <w:ind w:left="0"/>
        <w:jc w:val="both"/>
      </w:pPr>
      <w:r>
        <w:rPr>
          <w:rFonts w:ascii="Times New Roman"/>
          <w:b w:val="false"/>
          <w:i w:val="false"/>
          <w:color w:val="000000"/>
          <w:sz w:val="28"/>
        </w:rPr>
        <w:t>
      Made in Astana, on October 12, 2015 in two copies, each in Kazakh, Chinese and Russian languages, where all texts shall have equal force.</w:t>
      </w:r>
    </w:p>
    <w:bookmarkEnd w:id="1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of the People’s Republic of China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Agreement</w:t>
            </w:r>
            <w:r>
              <w:br/>
            </w:r>
            <w:r>
              <w:rPr>
                <w:rFonts w:ascii="Times New Roman"/>
                <w:b w:val="false"/>
                <w:i w:val="false"/>
                <w:color w:val="000000"/>
                <w:sz w:val="20"/>
              </w:rPr>
              <w:t>between the Government of the</w:t>
            </w:r>
            <w:r>
              <w:br/>
            </w:r>
            <w:r>
              <w:rPr>
                <w:rFonts w:ascii="Times New Roman"/>
                <w:b w:val="false"/>
                <w:i w:val="false"/>
                <w:color w:val="000000"/>
                <w:sz w:val="20"/>
              </w:rPr>
              <w:t>Republic of Kazakhstan</w:t>
            </w:r>
            <w:r>
              <w:br/>
            </w:r>
            <w:r>
              <w:rPr>
                <w:rFonts w:ascii="Times New Roman"/>
                <w:b w:val="false"/>
                <w:i w:val="false"/>
                <w:color w:val="000000"/>
                <w:sz w:val="20"/>
              </w:rPr>
              <w:t>and the People’s Republic of</w:t>
            </w:r>
            <w:r>
              <w:br/>
            </w:r>
            <w:r>
              <w:rPr>
                <w:rFonts w:ascii="Times New Roman"/>
                <w:b w:val="false"/>
                <w:i w:val="false"/>
                <w:color w:val="000000"/>
                <w:sz w:val="20"/>
              </w:rPr>
              <w:t>China on rendering free of charge</w:t>
            </w:r>
            <w:r>
              <w:br/>
            </w:r>
            <w:r>
              <w:rPr>
                <w:rFonts w:ascii="Times New Roman"/>
                <w:b w:val="false"/>
                <w:i w:val="false"/>
                <w:color w:val="000000"/>
                <w:sz w:val="20"/>
              </w:rPr>
              <w:t>technical support (assistance)</w:t>
            </w:r>
            <w:r>
              <w:br/>
            </w:r>
            <w:r>
              <w:rPr>
                <w:rFonts w:ascii="Times New Roman"/>
                <w:b w:val="false"/>
                <w:i w:val="false"/>
                <w:color w:val="000000"/>
                <w:sz w:val="20"/>
              </w:rPr>
              <w:t>to the Armed Forces of the</w:t>
            </w:r>
            <w:r>
              <w:br/>
            </w:r>
            <w:r>
              <w:rPr>
                <w:rFonts w:ascii="Times New Roman"/>
                <w:b w:val="false"/>
                <w:i w:val="false"/>
                <w:color w:val="000000"/>
                <w:sz w:val="20"/>
              </w:rPr>
              <w:t>Republic of Kazakhstan</w:t>
            </w:r>
          </w:p>
        </w:tc>
      </w:tr>
    </w:tbl>
    <w:bookmarkStart w:name="z36" w:id="18"/>
    <w:p>
      <w:pPr>
        <w:spacing w:after="0"/>
        <w:ind w:left="0"/>
        <w:jc w:val="left"/>
      </w:pPr>
      <w:r>
        <w:rPr>
          <w:rFonts w:ascii="Times New Roman"/>
          <w:b/>
          <w:i w:val="false"/>
          <w:color w:val="000000"/>
        </w:rPr>
        <w:t xml:space="preserve"> List of property,</w:t>
      </w:r>
      <w:r>
        <w:br/>
      </w:r>
      <w:r>
        <w:rPr>
          <w:rFonts w:ascii="Times New Roman"/>
          <w:b/>
          <w:i w:val="false"/>
          <w:color w:val="000000"/>
        </w:rPr>
        <w:t>transferred on a free of charge technical support (assistance) to the Armed Forces of the Republic of Kazakhstan (truck tractors with trawls, heavy truck -platform "S-05")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974"/>
        <w:gridCol w:w="1057"/>
        <w:gridCol w:w="6619"/>
        <w:gridCol w:w="982"/>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Specifications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 tractors</w:t>
            </w:r>
            <w:r>
              <w:br/>
            </w:r>
            <w:r>
              <w:rPr>
                <w:rFonts w:ascii="Times New Roman"/>
                <w:b w:val="false"/>
                <w:i w:val="false"/>
                <w:color w:val="000000"/>
                <w:sz w:val="20"/>
              </w:rPr>
              <w:t>
Jiefang</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h/p</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capacity - 60 tons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pcs.</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semi-trailer-trawl Jiefang (FAW)</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working platform - 10 meters, width - 3,3 meters. Общая trawl length - 14,5 meters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pcs.</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 tractors</w:t>
            </w:r>
            <w:r>
              <w:br/>
            </w:r>
            <w:r>
              <w:rPr>
                <w:rFonts w:ascii="Times New Roman"/>
                <w:b w:val="false"/>
                <w:i w:val="false"/>
                <w:color w:val="000000"/>
                <w:sz w:val="20"/>
              </w:rPr>
              <w:t>
Jiefang</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h/p</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capacity - 40 tons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pcs.</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semi-trailer-trawl Jiefang (FAW)</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working platform - 12,5 meters, width - 3,2 meters. Total trawl length - 16,9 meters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pcs.</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truck -platform "S-05"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- 32,36 tons,</w:t>
            </w:r>
            <w:r>
              <w:br/>
            </w:r>
            <w:r>
              <w:rPr>
                <w:rFonts w:ascii="Times New Roman"/>
                <w:b w:val="false"/>
                <w:i w:val="false"/>
                <w:color w:val="000000"/>
                <w:sz w:val="20"/>
              </w:rPr>
              <w:t>
length - 13250 mm,</w:t>
            </w:r>
            <w:r>
              <w:br/>
            </w:r>
            <w:r>
              <w:rPr>
                <w:rFonts w:ascii="Times New Roman"/>
                <w:b w:val="false"/>
                <w:i w:val="false"/>
                <w:color w:val="000000"/>
                <w:sz w:val="20"/>
              </w:rPr>
              <w:t>
width - 3125 mm,</w:t>
            </w:r>
            <w:r>
              <w:br/>
            </w:r>
            <w:r>
              <w:rPr>
                <w:rFonts w:ascii="Times New Roman"/>
                <w:b w:val="false"/>
                <w:i w:val="false"/>
                <w:color w:val="000000"/>
                <w:sz w:val="20"/>
              </w:rPr>
              <w:t>
height - 3135 mm</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pcs.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