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1da29" w14:textId="091da2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encouragement of persons, reported about a fact of corruption offence or otherwise providing assistance in combating corruption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December 30, 2015 No. 1131. Abolished by Decree of the Government of the Republic of Kazakhstan dated 09/14/2023 No. 798</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Decree of the Government of the Republic of Kazakhstan dated 09/14/2023 No. 798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In accordance with paragraph 3 of article 24 of the Law of the Republic of Kazakhstan dated November 18, 2015 "On Combating Corruption" the Government of the Republic of Kazakhstan </w:t>
      </w:r>
      <w:r>
        <w:rPr>
          <w:rFonts w:ascii="Times New Roman"/>
          <w:b/>
          <w:i w:val="false"/>
          <w:color w:val="000000"/>
          <w:sz w:val="28"/>
        </w:rPr>
        <w:t>HEREBY DECREES:</w:t>
      </w:r>
    </w:p>
    <w:bookmarkStart w:name="z2" w:id="0"/>
    <w:p>
      <w:pPr>
        <w:spacing w:after="0"/>
        <w:ind w:left="0"/>
        <w:jc w:val="both"/>
      </w:pPr>
      <w:r>
        <w:rPr>
          <w:rFonts w:ascii="Times New Roman"/>
          <w:b w:val="false"/>
          <w:i w:val="false"/>
          <w:color w:val="000000"/>
          <w:sz w:val="28"/>
        </w:rPr>
        <w:t>
      1. To approve the attached Rules for encouragement of persons, reported about a fact of corruption offence or otherwise providing assistance in combating corruption.</w:t>
      </w:r>
    </w:p>
    <w:bookmarkEnd w:id="0"/>
    <w:bookmarkStart w:name="z3" w:id="1"/>
    <w:p>
      <w:pPr>
        <w:spacing w:after="0"/>
        <w:ind w:left="0"/>
        <w:jc w:val="both"/>
      </w:pPr>
      <w:r>
        <w:rPr>
          <w:rFonts w:ascii="Times New Roman"/>
          <w:b w:val="false"/>
          <w:i w:val="false"/>
          <w:color w:val="000000"/>
          <w:sz w:val="28"/>
        </w:rPr>
        <w:t>
      2. The decree of the Government of the Republic of Kazakhstan dated August 23, 2012 no. 1077 "On approval of the Rules for encouragement of persons, reported about a fact of corruption offence or otherwise providing assistance in combating corruption" (Collected Acts of the President and the Government of the Republic of Kazakhstan, 2012, no. 67, art. 955) shall be declared to be no longer in force.</w:t>
      </w:r>
    </w:p>
    <w:bookmarkEnd w:id="1"/>
    <w:bookmarkStart w:name="z4" w:id="2"/>
    <w:p>
      <w:pPr>
        <w:spacing w:after="0"/>
        <w:ind w:left="0"/>
        <w:jc w:val="both"/>
      </w:pPr>
      <w:r>
        <w:rPr>
          <w:rFonts w:ascii="Times New Roman"/>
          <w:b w:val="false"/>
          <w:i w:val="false"/>
          <w:color w:val="000000"/>
          <w:sz w:val="28"/>
        </w:rPr>
        <w:t>
      3. This decree shall be put into effect from January 1, 2016 and shall be subject to official publication.</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Prime Minister</w:t>
            </w:r>
          </w:p>
          <w:p>
            <w:pPr>
              <w:spacing w:after="20"/>
              <w:ind w:left="20"/>
              <w:jc w:val="both"/>
            </w:pPr>
          </w:p>
          <w:p>
            <w:pPr>
              <w:spacing w:after="0"/>
              <w:ind w:left="0"/>
              <w:jc w:val="left"/>
            </w:pPr>
          </w:p>
          <w:p>
            <w:pPr>
              <w:spacing w:after="20"/>
              <w:ind w:left="20"/>
              <w:jc w:val="both"/>
            </w:pPr>
            <w:r>
              <w:rPr>
                <w:rFonts w:ascii="Times New Roman"/>
                <w:b w:val="false"/>
                <w:i/>
                <w:color w:val="000000"/>
                <w:sz w:val="20"/>
              </w:rPr>
              <w:t>of the Republic of Kazakhstan</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Massimov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decree no.1131</w:t>
            </w:r>
            <w:r>
              <w:br/>
            </w:r>
            <w:r>
              <w:rPr>
                <w:rFonts w:ascii="Times New Roman"/>
                <w:b w:val="false"/>
                <w:i w:val="false"/>
                <w:color w:val="000000"/>
                <w:sz w:val="20"/>
              </w:rPr>
              <w:t>of the Government</w:t>
            </w:r>
            <w:r>
              <w:br/>
            </w:r>
            <w:r>
              <w:rPr>
                <w:rFonts w:ascii="Times New Roman"/>
                <w:b w:val="false"/>
                <w:i w:val="false"/>
                <w:color w:val="000000"/>
                <w:sz w:val="20"/>
              </w:rPr>
              <w:t>of the Republic of Kazakhstan</w:t>
            </w:r>
            <w:r>
              <w:br/>
            </w:r>
            <w:r>
              <w:rPr>
                <w:rFonts w:ascii="Times New Roman"/>
                <w:b w:val="false"/>
                <w:i w:val="false"/>
                <w:color w:val="000000"/>
                <w:sz w:val="20"/>
              </w:rPr>
              <w:t>dated December 30, 2015</w:t>
            </w:r>
          </w:p>
        </w:tc>
      </w:tr>
    </w:tbl>
    <w:bookmarkStart w:name="z7" w:id="3"/>
    <w:p>
      <w:pPr>
        <w:spacing w:after="0"/>
        <w:ind w:left="0"/>
        <w:jc w:val="left"/>
      </w:pPr>
      <w:r>
        <w:rPr>
          <w:rFonts w:ascii="Times New Roman"/>
          <w:b/>
          <w:i w:val="false"/>
          <w:color w:val="000000"/>
        </w:rPr>
        <w:t xml:space="preserve"> Rules for encouragement of persons who reported a fact of corruption offence or otherwise assist in combating corruption</w:t>
      </w:r>
    </w:p>
    <w:bookmarkEnd w:id="3"/>
    <w:bookmarkStart w:name="z8" w:id="4"/>
    <w:p>
      <w:pPr>
        <w:spacing w:after="0"/>
        <w:ind w:left="0"/>
        <w:jc w:val="both"/>
      </w:pPr>
      <w:r>
        <w:rPr>
          <w:rFonts w:ascii="Times New Roman"/>
          <w:b w:val="false"/>
          <w:i w:val="false"/>
          <w:color w:val="ff0000"/>
          <w:sz w:val="28"/>
        </w:rPr>
        <w:t>
      Footnote. Rules as amended by Resolution No. 32 of the Government of the Republic of Kazakhstan dated 04.02.2020 (shall be enforced upon expiry of ten calendar days after the date of its first official publication).</w:t>
      </w:r>
    </w:p>
    <w:bookmarkEnd w:id="4"/>
    <w:bookmarkStart w:name="z9" w:id="5"/>
    <w:p>
      <w:pPr>
        <w:spacing w:after="0"/>
        <w:ind w:left="0"/>
        <w:jc w:val="left"/>
      </w:pPr>
      <w:r>
        <w:rPr>
          <w:rFonts w:ascii="Times New Roman"/>
          <w:b/>
          <w:i w:val="false"/>
          <w:color w:val="000000"/>
        </w:rPr>
        <w:t xml:space="preserve"> Chapter 1. General Provisions</w:t>
      </w:r>
    </w:p>
    <w:bookmarkEnd w:id="5"/>
    <w:bookmarkStart w:name="z10" w:id="6"/>
    <w:p>
      <w:pPr>
        <w:spacing w:after="0"/>
        <w:ind w:left="0"/>
        <w:jc w:val="both"/>
      </w:pPr>
      <w:r>
        <w:rPr>
          <w:rFonts w:ascii="Times New Roman"/>
          <w:b w:val="false"/>
          <w:i w:val="false"/>
          <w:color w:val="000000"/>
          <w:sz w:val="28"/>
        </w:rPr>
        <w:t>
      1. These Rules for encouragement of persons who reported a fact of corruption offense or otherwise assist in combating corruption (hereinafter - the Rules) have been developed in accordance with paragraph 3 of Article 24 of the Law of the Republic of Kazakhstan dated November 18, 2015 On Combating Corruption and define the procedure for encouraging persons who have reported a fact of corruption offense or otherwise assist in combating corruption.</w:t>
      </w:r>
    </w:p>
    <w:bookmarkEnd w:id="6"/>
    <w:bookmarkStart w:name="z11" w:id="7"/>
    <w:p>
      <w:pPr>
        <w:spacing w:after="0"/>
        <w:ind w:left="0"/>
        <w:jc w:val="both"/>
      </w:pPr>
      <w:r>
        <w:rPr>
          <w:rFonts w:ascii="Times New Roman"/>
          <w:b w:val="false"/>
          <w:i w:val="false"/>
          <w:color w:val="000000"/>
          <w:sz w:val="28"/>
        </w:rPr>
        <w:t>
      2. For persons who reported a fact of corruption offense or otherwise assist in combating corruption, incentives shall be established in the form of a lump-sum cash reward.</w:t>
      </w:r>
    </w:p>
    <w:bookmarkEnd w:id="7"/>
    <w:bookmarkStart w:name="z12" w:id="8"/>
    <w:p>
      <w:pPr>
        <w:spacing w:after="0"/>
        <w:ind w:left="0"/>
        <w:jc w:val="both"/>
      </w:pPr>
      <w:r>
        <w:rPr>
          <w:rFonts w:ascii="Times New Roman"/>
          <w:b w:val="false"/>
          <w:i w:val="false"/>
          <w:color w:val="000000"/>
          <w:sz w:val="28"/>
        </w:rPr>
        <w:t>
      For corruption offenses, in which the amount of bribe or damage caused or the cost of provided benefits or rendered services does not exceed one thousand monthly calculation indices (hereinafter - MCI) or no damage was made, a lump-sum cash reward shall be established in the following amounts:</w:t>
      </w:r>
    </w:p>
    <w:bookmarkEnd w:id="8"/>
    <w:bookmarkStart w:name="z13" w:id="9"/>
    <w:p>
      <w:pPr>
        <w:spacing w:after="0"/>
        <w:ind w:left="0"/>
        <w:jc w:val="both"/>
      </w:pPr>
      <w:r>
        <w:rPr>
          <w:rFonts w:ascii="Times New Roman"/>
          <w:b w:val="false"/>
          <w:i w:val="false"/>
          <w:color w:val="000000"/>
          <w:sz w:val="28"/>
        </w:rPr>
        <w:t>
      1) in administrative cases on corruption offenses - 30 MCI;</w:t>
      </w:r>
    </w:p>
    <w:bookmarkEnd w:id="9"/>
    <w:bookmarkStart w:name="z14" w:id="10"/>
    <w:p>
      <w:pPr>
        <w:spacing w:after="0"/>
        <w:ind w:left="0"/>
        <w:jc w:val="both"/>
      </w:pPr>
      <w:r>
        <w:rPr>
          <w:rFonts w:ascii="Times New Roman"/>
          <w:b w:val="false"/>
          <w:i w:val="false"/>
          <w:color w:val="000000"/>
          <w:sz w:val="28"/>
        </w:rPr>
        <w:t>
      2) in criminal cases on minor corruption offences - 40 MCI;</w:t>
      </w:r>
    </w:p>
    <w:bookmarkEnd w:id="10"/>
    <w:bookmarkStart w:name="z15" w:id="11"/>
    <w:p>
      <w:pPr>
        <w:spacing w:after="0"/>
        <w:ind w:left="0"/>
        <w:jc w:val="both"/>
      </w:pPr>
      <w:r>
        <w:rPr>
          <w:rFonts w:ascii="Times New Roman"/>
          <w:b w:val="false"/>
          <w:i w:val="false"/>
          <w:color w:val="000000"/>
          <w:sz w:val="28"/>
        </w:rPr>
        <w:t>
      3) in criminal cases on medium-gravity corruption offences - 50 MCI;</w:t>
      </w:r>
    </w:p>
    <w:bookmarkEnd w:id="11"/>
    <w:bookmarkStart w:name="z16" w:id="12"/>
    <w:p>
      <w:pPr>
        <w:spacing w:after="0"/>
        <w:ind w:left="0"/>
        <w:jc w:val="both"/>
      </w:pPr>
      <w:r>
        <w:rPr>
          <w:rFonts w:ascii="Times New Roman"/>
          <w:b w:val="false"/>
          <w:i w:val="false"/>
          <w:color w:val="000000"/>
          <w:sz w:val="28"/>
        </w:rPr>
        <w:t>
      4) in criminal cases on grave corruption offences - 70 MCI;</w:t>
      </w:r>
    </w:p>
    <w:bookmarkEnd w:id="12"/>
    <w:bookmarkStart w:name="z17" w:id="13"/>
    <w:p>
      <w:pPr>
        <w:spacing w:after="0"/>
        <w:ind w:left="0"/>
        <w:jc w:val="both"/>
      </w:pPr>
      <w:r>
        <w:rPr>
          <w:rFonts w:ascii="Times New Roman"/>
          <w:b w:val="false"/>
          <w:i w:val="false"/>
          <w:color w:val="000000"/>
          <w:sz w:val="28"/>
        </w:rPr>
        <w:t>
      5) in criminal cases on especially grave corruption offences - 100 MCI.</w:t>
      </w:r>
    </w:p>
    <w:bookmarkEnd w:id="13"/>
    <w:bookmarkStart w:name="z18" w:id="14"/>
    <w:p>
      <w:pPr>
        <w:spacing w:after="0"/>
        <w:ind w:left="0"/>
        <w:jc w:val="both"/>
      </w:pPr>
      <w:r>
        <w:rPr>
          <w:rFonts w:ascii="Times New Roman"/>
          <w:b w:val="false"/>
          <w:i w:val="false"/>
          <w:color w:val="000000"/>
          <w:sz w:val="28"/>
        </w:rPr>
        <w:t>
      For corruption offenses, in which the amount of a bribe or damage caused or the cost of provided benefits or rendered services exceeds one thousand MCI, the lump-sum cash reward shall be ten percent of the amount of bribe or caused damage, or provided benefits, or rendered services, but no more than four thousand MCI.</w:t>
      </w:r>
    </w:p>
    <w:bookmarkEnd w:id="14"/>
    <w:bookmarkStart w:name="z19" w:id="15"/>
    <w:p>
      <w:pPr>
        <w:spacing w:after="0"/>
        <w:ind w:left="0"/>
        <w:jc w:val="both"/>
      </w:pPr>
      <w:r>
        <w:rPr>
          <w:rFonts w:ascii="Times New Roman"/>
          <w:b w:val="false"/>
          <w:i w:val="false"/>
          <w:color w:val="000000"/>
          <w:sz w:val="28"/>
        </w:rPr>
        <w:t>
      In the cases referred to in paragraph 15 of these Rules, encouragements may be established in the form of awarding a certificate of appreciation or a letter of commendation.</w:t>
      </w:r>
    </w:p>
    <w:bookmarkEnd w:id="15"/>
    <w:bookmarkStart w:name="z20" w:id="16"/>
    <w:p>
      <w:pPr>
        <w:spacing w:after="0"/>
        <w:ind w:left="0"/>
        <w:jc w:val="both"/>
      </w:pPr>
      <w:r>
        <w:rPr>
          <w:rFonts w:ascii="Times New Roman"/>
          <w:b w:val="false"/>
          <w:i w:val="false"/>
          <w:color w:val="000000"/>
          <w:sz w:val="28"/>
        </w:rPr>
        <w:t>
      When determining the amount of the incentive, the monthly calculation index shall be applied, which is valid on the date of enforcement of the acts specified in paragraph 5 of these Rules.</w:t>
      </w:r>
    </w:p>
    <w:bookmarkEnd w:id="16"/>
    <w:bookmarkStart w:name="z21" w:id="17"/>
    <w:p>
      <w:pPr>
        <w:spacing w:after="0"/>
        <w:ind w:left="0"/>
        <w:jc w:val="both"/>
      </w:pPr>
      <w:r>
        <w:rPr>
          <w:rFonts w:ascii="Times New Roman"/>
          <w:b w:val="false"/>
          <w:i w:val="false"/>
          <w:color w:val="000000"/>
          <w:sz w:val="28"/>
        </w:rPr>
        <w:t>
      3. Encouragements shall be funded at the republican budget expense.</w:t>
      </w:r>
    </w:p>
    <w:bookmarkEnd w:id="17"/>
    <w:bookmarkStart w:name="z22" w:id="18"/>
    <w:p>
      <w:pPr>
        <w:spacing w:after="0"/>
        <w:ind w:left="0"/>
        <w:jc w:val="left"/>
      </w:pPr>
      <w:r>
        <w:rPr>
          <w:rFonts w:ascii="Times New Roman"/>
          <w:b/>
          <w:i w:val="false"/>
          <w:color w:val="000000"/>
        </w:rPr>
        <w:t xml:space="preserve"> Chapter 2. Conditions, grounds and the procedure for encouragement</w:t>
      </w:r>
    </w:p>
    <w:bookmarkEnd w:id="18"/>
    <w:bookmarkStart w:name="z23" w:id="19"/>
    <w:p>
      <w:pPr>
        <w:spacing w:after="0"/>
        <w:ind w:left="0"/>
        <w:jc w:val="both"/>
      </w:pPr>
      <w:r>
        <w:rPr>
          <w:rFonts w:ascii="Times New Roman"/>
          <w:b w:val="false"/>
          <w:i w:val="false"/>
          <w:color w:val="000000"/>
          <w:sz w:val="28"/>
        </w:rPr>
        <w:t>
      4. Assistance in combating corruption shall include:</w:t>
      </w:r>
    </w:p>
    <w:bookmarkEnd w:id="19"/>
    <w:bookmarkStart w:name="z24" w:id="20"/>
    <w:p>
      <w:pPr>
        <w:spacing w:after="0"/>
        <w:ind w:left="0"/>
        <w:jc w:val="both"/>
      </w:pPr>
      <w:r>
        <w:rPr>
          <w:rFonts w:ascii="Times New Roman"/>
          <w:b w:val="false"/>
          <w:i w:val="false"/>
          <w:color w:val="000000"/>
          <w:sz w:val="28"/>
        </w:rPr>
        <w:t>
      1) reporting the fact of committing a corruption offense;</w:t>
      </w:r>
    </w:p>
    <w:bookmarkEnd w:id="20"/>
    <w:bookmarkStart w:name="z25" w:id="21"/>
    <w:p>
      <w:pPr>
        <w:spacing w:after="0"/>
        <w:ind w:left="0"/>
        <w:jc w:val="both"/>
      </w:pPr>
      <w:r>
        <w:rPr>
          <w:rFonts w:ascii="Times New Roman"/>
          <w:b w:val="false"/>
          <w:i w:val="false"/>
          <w:color w:val="000000"/>
          <w:sz w:val="28"/>
        </w:rPr>
        <w:t>
      2) provision of information on the whereabouts of the wanted person who has committed the corruption offense;</w:t>
      </w:r>
    </w:p>
    <w:bookmarkEnd w:id="21"/>
    <w:bookmarkStart w:name="z26" w:id="22"/>
    <w:p>
      <w:pPr>
        <w:spacing w:after="0"/>
        <w:ind w:left="0"/>
        <w:jc w:val="both"/>
      </w:pPr>
      <w:r>
        <w:rPr>
          <w:rFonts w:ascii="Times New Roman"/>
          <w:b w:val="false"/>
          <w:i w:val="false"/>
          <w:color w:val="000000"/>
          <w:sz w:val="28"/>
        </w:rPr>
        <w:t>
      3) other assistance that was subsequently relevant for the detection, suppression, disclosure and investigation of the corruption offense.</w:t>
      </w:r>
    </w:p>
    <w:bookmarkEnd w:id="22"/>
    <w:bookmarkStart w:name="z27" w:id="23"/>
    <w:p>
      <w:pPr>
        <w:spacing w:after="0"/>
        <w:ind w:left="0"/>
        <w:jc w:val="both"/>
      </w:pPr>
      <w:r>
        <w:rPr>
          <w:rFonts w:ascii="Times New Roman"/>
          <w:b w:val="false"/>
          <w:i w:val="false"/>
          <w:color w:val="000000"/>
          <w:sz w:val="28"/>
        </w:rPr>
        <w:t>
      5. Encouragement shall be  made if the information provided by the person was true to fact, or if other assistance in combating corruption provided by the person influenced the detection, suppression, disclosure and investigation of the corruption offense and in relation to the guilty person:</w:t>
      </w:r>
    </w:p>
    <w:bookmarkEnd w:id="23"/>
    <w:bookmarkStart w:name="z28" w:id="24"/>
    <w:p>
      <w:pPr>
        <w:spacing w:after="0"/>
        <w:ind w:left="0"/>
        <w:jc w:val="both"/>
      </w:pPr>
      <w:r>
        <w:rPr>
          <w:rFonts w:ascii="Times New Roman"/>
          <w:b w:val="false"/>
          <w:i w:val="false"/>
          <w:color w:val="000000"/>
          <w:sz w:val="28"/>
        </w:rPr>
        <w:t>
      1) a court order on imposing administrative penalty has entered into force;</w:t>
      </w:r>
    </w:p>
    <w:bookmarkEnd w:id="24"/>
    <w:bookmarkStart w:name="z29" w:id="25"/>
    <w:p>
      <w:pPr>
        <w:spacing w:after="0"/>
        <w:ind w:left="0"/>
        <w:jc w:val="both"/>
      </w:pPr>
      <w:r>
        <w:rPr>
          <w:rFonts w:ascii="Times New Roman"/>
          <w:b w:val="false"/>
          <w:i w:val="false"/>
          <w:color w:val="000000"/>
          <w:sz w:val="28"/>
        </w:rPr>
        <w:t>
      2) the guilty verdict has entered into force;</w:t>
      </w:r>
    </w:p>
    <w:bookmarkEnd w:id="25"/>
    <w:bookmarkStart w:name="z30" w:id="26"/>
    <w:p>
      <w:pPr>
        <w:spacing w:after="0"/>
        <w:ind w:left="0"/>
        <w:jc w:val="both"/>
      </w:pPr>
      <w:r>
        <w:rPr>
          <w:rFonts w:ascii="Times New Roman"/>
          <w:b w:val="false"/>
          <w:i w:val="false"/>
          <w:color w:val="000000"/>
          <w:sz w:val="28"/>
        </w:rPr>
        <w:t>
      3) the prosecutor approved the resolution of the criminal prosecution body to terminate the criminal case, the court order to terminate the criminal case on the basis of paragraphs 3), 4), 9), 10), 11) and 12) of the first part of Article 35 or Article 36 of the Criminal Procedure Code of the Republic of Kazakhstan entered into force.</w:t>
      </w:r>
    </w:p>
    <w:bookmarkEnd w:id="26"/>
    <w:bookmarkStart w:name="z31" w:id="27"/>
    <w:p>
      <w:pPr>
        <w:spacing w:after="0"/>
        <w:ind w:left="0"/>
        <w:jc w:val="both"/>
      </w:pPr>
      <w:r>
        <w:rPr>
          <w:rFonts w:ascii="Times New Roman"/>
          <w:b w:val="false"/>
          <w:i w:val="false"/>
          <w:color w:val="000000"/>
          <w:sz w:val="28"/>
        </w:rPr>
        <w:t>
      6. If, on the basis of information from a person who reported the fact of a corruption offense or otherwise assists in combating corruption, several crimes have been detected:</w:t>
      </w:r>
    </w:p>
    <w:bookmarkEnd w:id="27"/>
    <w:bookmarkStart w:name="z32" w:id="28"/>
    <w:p>
      <w:pPr>
        <w:spacing w:after="0"/>
        <w:ind w:left="0"/>
        <w:jc w:val="both"/>
      </w:pPr>
      <w:r>
        <w:rPr>
          <w:rFonts w:ascii="Times New Roman"/>
          <w:b w:val="false"/>
          <w:i w:val="false"/>
          <w:color w:val="000000"/>
          <w:sz w:val="28"/>
        </w:rPr>
        <w:t>
      1) of varying degrees of severity, the lump sum reward shall be paid out  for the most severe of them in the amount established by paragraph 2 of these Rules;</w:t>
      </w:r>
    </w:p>
    <w:bookmarkEnd w:id="28"/>
    <w:bookmarkStart w:name="z33" w:id="29"/>
    <w:p>
      <w:pPr>
        <w:spacing w:after="0"/>
        <w:ind w:left="0"/>
        <w:jc w:val="both"/>
      </w:pPr>
      <w:r>
        <w:rPr>
          <w:rFonts w:ascii="Times New Roman"/>
          <w:b w:val="false"/>
          <w:i w:val="false"/>
          <w:color w:val="000000"/>
          <w:sz w:val="28"/>
        </w:rPr>
        <w:t>
      2) of the same degree of severity, the lump sum reward shall be paid out once.</w:t>
      </w:r>
    </w:p>
    <w:bookmarkEnd w:id="29"/>
    <w:bookmarkStart w:name="z34" w:id="30"/>
    <w:p>
      <w:pPr>
        <w:spacing w:after="0"/>
        <w:ind w:left="0"/>
        <w:jc w:val="both"/>
      </w:pPr>
      <w:r>
        <w:rPr>
          <w:rFonts w:ascii="Times New Roman"/>
          <w:b w:val="false"/>
          <w:i w:val="false"/>
          <w:color w:val="000000"/>
          <w:sz w:val="28"/>
        </w:rPr>
        <w:t>
      7. The authorized anti-corruption body (hereinafter -the authorized body) and the bodies specified in paragraph 2 of Article 22 of the Law of the Republic of Kazakhstan dated November 18, 2015 On Combating Corruption (hereinafter -anti-corruption bodies), shall explain to the persons who reported the fact of a corruption offense or otherwise assisted in combating corruption, who are eligible for encouragement, the procedure of applying for encouragement.</w:t>
      </w:r>
    </w:p>
    <w:bookmarkEnd w:id="30"/>
    <w:bookmarkStart w:name="z35" w:id="31"/>
    <w:p>
      <w:pPr>
        <w:spacing w:after="0"/>
        <w:ind w:left="0"/>
        <w:jc w:val="both"/>
      </w:pPr>
      <w:r>
        <w:rPr>
          <w:rFonts w:ascii="Times New Roman"/>
          <w:b w:val="false"/>
          <w:i w:val="false"/>
          <w:color w:val="000000"/>
          <w:sz w:val="28"/>
        </w:rPr>
        <w:t>
      8. Upon the arising right to encouragement, a person who reported the fact of a corruption offense or otherwise provided assistance in combating corruption to the authorized body or the bodies fighting corruption, shall apply to the body to which the assistance was provided for encouragement and attach to the application the documents specified in subparagraph 5) of paragraph 9 of these Rules.</w:t>
      </w:r>
    </w:p>
    <w:bookmarkEnd w:id="31"/>
    <w:bookmarkStart w:name="z36" w:id="32"/>
    <w:p>
      <w:pPr>
        <w:spacing w:after="0"/>
        <w:ind w:left="0"/>
        <w:jc w:val="both"/>
      </w:pPr>
      <w:r>
        <w:rPr>
          <w:rFonts w:ascii="Times New Roman"/>
          <w:b w:val="false"/>
          <w:i w:val="false"/>
          <w:color w:val="000000"/>
          <w:sz w:val="28"/>
        </w:rPr>
        <w:t>
      9. The anti-corruption body, within fifteen working days from the date of the request of the person specified in paragraph 8 of these Rules, shall send the following documents to the authorized body:</w:t>
      </w:r>
    </w:p>
    <w:bookmarkEnd w:id="32"/>
    <w:bookmarkStart w:name="z37" w:id="33"/>
    <w:p>
      <w:pPr>
        <w:spacing w:after="0"/>
        <w:ind w:left="0"/>
        <w:jc w:val="both"/>
      </w:pPr>
      <w:r>
        <w:rPr>
          <w:rFonts w:ascii="Times New Roman"/>
          <w:b w:val="false"/>
          <w:i w:val="false"/>
          <w:color w:val="000000"/>
          <w:sz w:val="28"/>
        </w:rPr>
        <w:t>
      1) the petition of the anti-corruption body;</w:t>
      </w:r>
    </w:p>
    <w:bookmarkEnd w:id="33"/>
    <w:bookmarkStart w:name="z38" w:id="34"/>
    <w:p>
      <w:pPr>
        <w:spacing w:after="0"/>
        <w:ind w:left="0"/>
        <w:jc w:val="both"/>
      </w:pPr>
      <w:r>
        <w:rPr>
          <w:rFonts w:ascii="Times New Roman"/>
          <w:b w:val="false"/>
          <w:i w:val="false"/>
          <w:color w:val="000000"/>
          <w:sz w:val="28"/>
        </w:rPr>
        <w:t>
      2) a copy of the application registered in the crime record book, the uniform register of prejudicial inquiries, as well as information on the person's reporting the fact of a corruption offense or other documents confirming the person's assistance in detecting, suppressing, disclosing and investigating a corruption offense;</w:t>
      </w:r>
    </w:p>
    <w:bookmarkEnd w:id="34"/>
    <w:bookmarkStart w:name="z39" w:id="35"/>
    <w:p>
      <w:pPr>
        <w:spacing w:after="0"/>
        <w:ind w:left="0"/>
        <w:jc w:val="both"/>
      </w:pPr>
      <w:r>
        <w:rPr>
          <w:rFonts w:ascii="Times New Roman"/>
          <w:b w:val="false"/>
          <w:i w:val="false"/>
          <w:color w:val="000000"/>
          <w:sz w:val="28"/>
        </w:rPr>
        <w:t>
      3) on administrative cases:</w:t>
      </w:r>
    </w:p>
    <w:bookmarkEnd w:id="35"/>
    <w:bookmarkStart w:name="z40" w:id="36"/>
    <w:p>
      <w:pPr>
        <w:spacing w:after="0"/>
        <w:ind w:left="0"/>
        <w:jc w:val="both"/>
      </w:pPr>
      <w:r>
        <w:rPr>
          <w:rFonts w:ascii="Times New Roman"/>
          <w:b w:val="false"/>
          <w:i w:val="false"/>
          <w:color w:val="000000"/>
          <w:sz w:val="28"/>
        </w:rPr>
        <w:t>
      a copy of the protocol on an administrative offense or a resolution to initiate proceedings on an administrative offense;</w:t>
      </w:r>
    </w:p>
    <w:bookmarkEnd w:id="36"/>
    <w:bookmarkStart w:name="z41" w:id="37"/>
    <w:p>
      <w:pPr>
        <w:spacing w:after="0"/>
        <w:ind w:left="0"/>
        <w:jc w:val="both"/>
      </w:pPr>
      <w:r>
        <w:rPr>
          <w:rFonts w:ascii="Times New Roman"/>
          <w:b w:val="false"/>
          <w:i w:val="false"/>
          <w:color w:val="000000"/>
          <w:sz w:val="28"/>
        </w:rPr>
        <w:t>
      a copy of the enforced court ruling on imposing an administrative penalty;</w:t>
      </w:r>
    </w:p>
    <w:bookmarkEnd w:id="37"/>
    <w:bookmarkStart w:name="z42" w:id="38"/>
    <w:p>
      <w:pPr>
        <w:spacing w:after="0"/>
        <w:ind w:left="0"/>
        <w:jc w:val="both"/>
      </w:pPr>
      <w:r>
        <w:rPr>
          <w:rFonts w:ascii="Times New Roman"/>
          <w:b w:val="false"/>
          <w:i w:val="false"/>
          <w:color w:val="000000"/>
          <w:sz w:val="28"/>
        </w:rPr>
        <w:t>
      4) on criminal cases:</w:t>
      </w:r>
    </w:p>
    <w:bookmarkEnd w:id="38"/>
    <w:bookmarkStart w:name="z43" w:id="39"/>
    <w:p>
      <w:pPr>
        <w:spacing w:after="0"/>
        <w:ind w:left="0"/>
        <w:jc w:val="both"/>
      </w:pPr>
      <w:r>
        <w:rPr>
          <w:rFonts w:ascii="Times New Roman"/>
          <w:b w:val="false"/>
          <w:i w:val="false"/>
          <w:color w:val="000000"/>
          <w:sz w:val="28"/>
        </w:rPr>
        <w:t>
      a copy of the enforced guilty verdict, or the ruling to terminate the criminal case on the basis of paragraphs 3), 4), 9), 10), 11) and 12) of part one of Article 35 or part one of Article 36 of the Criminal Procedure Code of the Republic of Kazakhstan;</w:t>
      </w:r>
    </w:p>
    <w:bookmarkEnd w:id="39"/>
    <w:bookmarkStart w:name="z44" w:id="40"/>
    <w:p>
      <w:pPr>
        <w:spacing w:after="0"/>
        <w:ind w:left="0"/>
        <w:jc w:val="both"/>
      </w:pPr>
      <w:r>
        <w:rPr>
          <w:rFonts w:ascii="Times New Roman"/>
          <w:b w:val="false"/>
          <w:i w:val="false"/>
          <w:color w:val="000000"/>
          <w:sz w:val="28"/>
        </w:rPr>
        <w:t>
      5) a copy of the identity document and bank details of the personal or other account of the person for the payment of a lump-sum cash reward.</w:t>
      </w:r>
    </w:p>
    <w:bookmarkEnd w:id="40"/>
    <w:bookmarkStart w:name="z45" w:id="41"/>
    <w:p>
      <w:pPr>
        <w:spacing w:after="0"/>
        <w:ind w:left="0"/>
        <w:jc w:val="both"/>
      </w:pPr>
      <w:r>
        <w:rPr>
          <w:rFonts w:ascii="Times New Roman"/>
          <w:b w:val="false"/>
          <w:i w:val="false"/>
          <w:color w:val="000000"/>
          <w:sz w:val="28"/>
        </w:rPr>
        <w:t>
      10. The authorized body, within five working days from the date of receipt of the documents referred to in paragraphs 8 or 9 of these Rules, shall verify the completeness and compliance of the submitted documents with the requirements established by these Rules and other regulatory legal acts of the Republic of Kazakhstan.</w:t>
      </w:r>
    </w:p>
    <w:bookmarkEnd w:id="41"/>
    <w:bookmarkStart w:name="z46" w:id="42"/>
    <w:p>
      <w:pPr>
        <w:spacing w:after="0"/>
        <w:ind w:left="0"/>
        <w:jc w:val="both"/>
      </w:pPr>
      <w:r>
        <w:rPr>
          <w:rFonts w:ascii="Times New Roman"/>
          <w:b w:val="false"/>
          <w:i w:val="false"/>
          <w:color w:val="000000"/>
          <w:sz w:val="28"/>
        </w:rPr>
        <w:t>
      In the events of presented incomplete package of documents, inconsistency of the person who reported the fact of a corruption offense or otherwise assisted in combating corruption, and (or) of submitted materials, objects, data and information necessary for the reward, with the requirements established by these Rules and by other regulatory legal acts of the Republic of Kazakhstan, the authorized body, within the time indicated in this paragraph, shall give a motivated refusal to further examine the application or petition of the anti-corruption body.</w:t>
      </w:r>
    </w:p>
    <w:bookmarkEnd w:id="42"/>
    <w:bookmarkStart w:name="z47" w:id="43"/>
    <w:p>
      <w:pPr>
        <w:spacing w:after="0"/>
        <w:ind w:left="0"/>
        <w:jc w:val="both"/>
      </w:pPr>
      <w:r>
        <w:rPr>
          <w:rFonts w:ascii="Times New Roman"/>
          <w:b w:val="false"/>
          <w:i w:val="false"/>
          <w:color w:val="000000"/>
          <w:sz w:val="28"/>
        </w:rPr>
        <w:t>
      If the reasons for the refusal to examine the documents specified in paragraphs 8 or 9 of these Rules are eliminated, the applicant or the anti-corruption body shall re-apply as prescribed by these Rules.</w:t>
      </w:r>
    </w:p>
    <w:bookmarkEnd w:id="43"/>
    <w:bookmarkStart w:name="z48" w:id="44"/>
    <w:p>
      <w:pPr>
        <w:spacing w:after="0"/>
        <w:ind w:left="0"/>
        <w:jc w:val="both"/>
      </w:pPr>
      <w:r>
        <w:rPr>
          <w:rFonts w:ascii="Times New Roman"/>
          <w:b w:val="false"/>
          <w:i w:val="false"/>
          <w:color w:val="000000"/>
          <w:sz w:val="28"/>
        </w:rPr>
        <w:t>
      11. The necessary materials and documents provided in accordance with paragraphs 8 or 9 of these Rules shall be brought up at the meeting of the commission for the examination of materials for encouragement of persons who reported the fact of a corruption offense or otherwise assisted in combating corruption (hereinafter -the Commission), formed by the authorized body, no later than ten working days from the date of receipt of the application for encouragement or the petition of the anti-corruption body.</w:t>
      </w:r>
    </w:p>
    <w:bookmarkEnd w:id="44"/>
    <w:bookmarkStart w:name="z49" w:id="45"/>
    <w:p>
      <w:pPr>
        <w:spacing w:after="0"/>
        <w:ind w:left="0"/>
        <w:jc w:val="both"/>
      </w:pPr>
      <w:r>
        <w:rPr>
          <w:rFonts w:ascii="Times New Roman"/>
          <w:b w:val="false"/>
          <w:i w:val="false"/>
          <w:color w:val="000000"/>
          <w:sz w:val="28"/>
        </w:rPr>
        <w:t>
      12. The Commission shall make a decision on rewarding the person who has reported the fact of a corruption offense or otherwise assisted in combating corruption, or decline the reward if the submitted documents and (or) data (information) contained therein are found to be unreliable, no later than fifteen working days from the date of receipt of the application for encouragement or the petition of the anti-corruption body.</w:t>
      </w:r>
    </w:p>
    <w:bookmarkEnd w:id="45"/>
    <w:bookmarkStart w:name="z50" w:id="46"/>
    <w:p>
      <w:pPr>
        <w:spacing w:after="0"/>
        <w:ind w:left="0"/>
        <w:jc w:val="both"/>
      </w:pPr>
      <w:r>
        <w:rPr>
          <w:rFonts w:ascii="Times New Roman"/>
          <w:b w:val="false"/>
          <w:i w:val="false"/>
          <w:color w:val="000000"/>
          <w:sz w:val="28"/>
        </w:rPr>
        <w:t>
      13. The head of the authorized body or its territorial unit, within one working day after the Commission makes a decision to reward a person who reported the fact of a corruption offense or otherwise assisted in combating corruption, shall issue an order on encouragement, which shall be the ground for paying the person a lump sum remuneration.</w:t>
      </w:r>
    </w:p>
    <w:bookmarkEnd w:id="46"/>
    <w:bookmarkStart w:name="z51" w:id="47"/>
    <w:p>
      <w:pPr>
        <w:spacing w:after="0"/>
        <w:ind w:left="0"/>
        <w:jc w:val="both"/>
      </w:pPr>
      <w:r>
        <w:rPr>
          <w:rFonts w:ascii="Times New Roman"/>
          <w:b w:val="false"/>
          <w:i w:val="false"/>
          <w:color w:val="000000"/>
          <w:sz w:val="28"/>
        </w:rPr>
        <w:t>
      14. The lump sum monetary remuneration shall be paid within ten working days after making changes to the individual financing plans for the obligations and payments of the authorized body by money transfer to the personal or other account of the person.</w:t>
      </w:r>
    </w:p>
    <w:bookmarkEnd w:id="47"/>
    <w:bookmarkStart w:name="z52" w:id="48"/>
    <w:p>
      <w:pPr>
        <w:spacing w:after="0"/>
        <w:ind w:left="0"/>
        <w:jc w:val="both"/>
      </w:pPr>
      <w:r>
        <w:rPr>
          <w:rFonts w:ascii="Times New Roman"/>
          <w:b w:val="false"/>
          <w:i w:val="false"/>
          <w:color w:val="000000"/>
          <w:sz w:val="28"/>
        </w:rPr>
        <w:t>
      15. In the event of refusal from the lump sum money reward, the person who reported the fact of a corruption offense or otherwise assisted in combating corruption, shall submit an application to the body that was assisted.</w:t>
      </w:r>
    </w:p>
    <w:bookmarkEnd w:id="48"/>
    <w:bookmarkStart w:name="z53" w:id="49"/>
    <w:p>
      <w:pPr>
        <w:spacing w:after="0"/>
        <w:ind w:left="0"/>
        <w:jc w:val="both"/>
      </w:pPr>
      <w:r>
        <w:rPr>
          <w:rFonts w:ascii="Times New Roman"/>
          <w:b w:val="false"/>
          <w:i w:val="false"/>
          <w:color w:val="000000"/>
          <w:sz w:val="28"/>
        </w:rPr>
        <w:t>
      In the event that the anti-corruption body transferred the materials for encouragement to the authorized body, the application referred to in part one of this paragraph shall be submitted to the authorized body.</w:t>
      </w:r>
    </w:p>
    <w:bookmarkEnd w:id="49"/>
    <w:bookmarkStart w:name="z54" w:id="50"/>
    <w:p>
      <w:pPr>
        <w:spacing w:after="0"/>
        <w:ind w:left="0"/>
        <w:jc w:val="both"/>
      </w:pPr>
      <w:r>
        <w:rPr>
          <w:rFonts w:ascii="Times New Roman"/>
          <w:b w:val="false"/>
          <w:i w:val="false"/>
          <w:color w:val="000000"/>
          <w:sz w:val="28"/>
        </w:rPr>
        <w:t>
      In this case, the structural units of the authorized body or its territorial units may petition, accordingly, to the head of the authorized body or its territorial unit about awarding the person with a certificate of appreciation or a letter of commendation.</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