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1e5b" w14:textId="9aa1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Designation of Licensors in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21, 2015 No. 934.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 of Article 10 of the Law of the Republic of Kazakhstan "On Permissions and Notifications", the Government of the Republic of Kazakhstan </w:t>
      </w:r>
      <w:r>
        <w:rPr>
          <w:rFonts w:ascii="Times New Roman"/>
          <w:b/>
          <w:i w:val="false"/>
          <w:color w:val="000000"/>
          <w:sz w:val="28"/>
        </w:rPr>
        <w:t xml:space="preserve">HEREBY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Government of the Republic of Kazakhstan dated 19.08.2022 № 581.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determine:</w:t>
      </w:r>
    </w:p>
    <w:p>
      <w:pPr>
        <w:spacing w:after="0"/>
        <w:ind w:left="0"/>
        <w:jc w:val="both"/>
      </w:pPr>
      <w:r>
        <w:rPr>
          <w:rFonts w:ascii="Times New Roman"/>
          <w:b w:val="false"/>
          <w:i w:val="false"/>
          <w:color w:val="000000"/>
          <w:sz w:val="28"/>
        </w:rPr>
        <w:t xml:space="preserve">
      1) The Committee for Quality Assurance in the Field of Science and higher education of the Ministry of Science and Higher Education of the Republic of Kazakhstan as a licensor for licensing activities in the field of education for the provision of higher education in the areas of personnel training and forms of education, postgraduate education in the areas of personnel training and forms of education; </w:t>
      </w:r>
    </w:p>
    <w:p>
      <w:pPr>
        <w:spacing w:after="0"/>
        <w:ind w:left="0"/>
        <w:jc w:val="both"/>
      </w:pPr>
      <w:r>
        <w:rPr>
          <w:rFonts w:ascii="Times New Roman"/>
          <w:b w:val="false"/>
          <w:i w:val="false"/>
          <w:color w:val="000000"/>
          <w:sz w:val="28"/>
        </w:rPr>
        <w:t>
      2) The Committee for Quality Assurance in the Field of Education of the Ministry of Education of the Republic of Kazakhstan as a licensor for licensing activities in the field of education for the provision of spiritual education;</w:t>
      </w:r>
    </w:p>
    <w:p>
      <w:pPr>
        <w:spacing w:after="0"/>
        <w:ind w:left="0"/>
        <w:jc w:val="both"/>
      </w:pPr>
      <w:r>
        <w:rPr>
          <w:rFonts w:ascii="Times New Roman"/>
          <w:b w:val="false"/>
          <w:i w:val="false"/>
          <w:color w:val="000000"/>
          <w:sz w:val="28"/>
        </w:rPr>
        <w:t>
      3) territorial departments on quality assurance in the sphere of education of the Committee on quality assurance in the sphere of education of the Ministry of Education of the Republic of Kazakhstan as licensors for the implementation of licensing of activities in the sphere of education for the provision of:</w:t>
      </w:r>
    </w:p>
    <w:p>
      <w:pPr>
        <w:spacing w:after="0"/>
        <w:ind w:left="0"/>
        <w:jc w:val="both"/>
      </w:pPr>
      <w:r>
        <w:rPr>
          <w:rFonts w:ascii="Times New Roman"/>
          <w:b w:val="false"/>
          <w:i w:val="false"/>
          <w:color w:val="000000"/>
          <w:sz w:val="28"/>
        </w:rPr>
        <w:t>
      primary education;</w:t>
      </w:r>
    </w:p>
    <w:p>
      <w:pPr>
        <w:spacing w:after="0"/>
        <w:ind w:left="0"/>
        <w:jc w:val="both"/>
      </w:pPr>
      <w:r>
        <w:rPr>
          <w:rFonts w:ascii="Times New Roman"/>
          <w:b w:val="false"/>
          <w:i w:val="false"/>
          <w:color w:val="000000"/>
          <w:sz w:val="28"/>
        </w:rPr>
        <w:t>
      basic secondary education;</w:t>
      </w:r>
    </w:p>
    <w:p>
      <w:pPr>
        <w:spacing w:after="0"/>
        <w:ind w:left="0"/>
        <w:jc w:val="both"/>
      </w:pPr>
      <w:r>
        <w:rPr>
          <w:rFonts w:ascii="Times New Roman"/>
          <w:b w:val="false"/>
          <w:i w:val="false"/>
          <w:color w:val="000000"/>
          <w:sz w:val="28"/>
        </w:rPr>
        <w:t>
      general secondary education;</w:t>
      </w:r>
    </w:p>
    <w:p>
      <w:pPr>
        <w:spacing w:after="0"/>
        <w:ind w:left="0"/>
        <w:jc w:val="both"/>
      </w:pPr>
      <w:r>
        <w:rPr>
          <w:rFonts w:ascii="Times New Roman"/>
          <w:b w:val="false"/>
          <w:i w:val="false"/>
          <w:color w:val="000000"/>
          <w:sz w:val="28"/>
        </w:rPr>
        <w:t>
      technical and vocational education on specialties included in the register of educational programs for military, special educational institutions by groups of specialties;</w:t>
      </w:r>
    </w:p>
    <w:p>
      <w:pPr>
        <w:spacing w:after="0"/>
        <w:ind w:left="0"/>
        <w:jc w:val="both"/>
      </w:pPr>
      <w:r>
        <w:rPr>
          <w:rFonts w:ascii="Times New Roman"/>
          <w:b w:val="false"/>
          <w:i w:val="false"/>
          <w:color w:val="000000"/>
          <w:sz w:val="28"/>
        </w:rPr>
        <w:t>
      post-secondary education in specialties included in the register of educational programs for military, special educational institutions by groups of specialties;</w:t>
      </w:r>
    </w:p>
    <w:p>
      <w:pPr>
        <w:spacing w:after="0"/>
        <w:ind w:left="0"/>
        <w:jc w:val="both"/>
      </w:pPr>
      <w:r>
        <w:rPr>
          <w:rFonts w:ascii="Times New Roman"/>
          <w:b w:val="false"/>
          <w:i w:val="false"/>
          <w:color w:val="000000"/>
          <w:sz w:val="28"/>
        </w:rPr>
        <w:t>
      educational and recreational services for minors;</w:t>
      </w:r>
    </w:p>
    <w:p>
      <w:pPr>
        <w:spacing w:after="0"/>
        <w:ind w:left="0"/>
        <w:jc w:val="both"/>
      </w:pPr>
      <w:r>
        <w:rPr>
          <w:rFonts w:ascii="Times New Roman"/>
          <w:b w:val="false"/>
          <w:i w:val="false"/>
          <w:color w:val="000000"/>
          <w:sz w:val="28"/>
        </w:rPr>
        <w:t xml:space="preserve">
      4) state bodies coordinating the issuance of a license to engage in educational activities in terms of the applicant's compliance with the requirements of the legislation of the Republic of Kazakhstan, in accordance with the Annex to this resolution.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Government of the Republic of Kazakhstan dated 19.08.2022 № 581; as amended by the resolution of the Government of the Republic of Kazakhstan dated 27.06.2024 № 507 (shall enter into force dated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invalidate:</w:t>
      </w:r>
    </w:p>
    <w:p>
      <w:pPr>
        <w:spacing w:after="0"/>
        <w:ind w:left="0"/>
        <w:jc w:val="both"/>
      </w:pPr>
      <w:r>
        <w:rPr>
          <w:rFonts w:ascii="Times New Roman"/>
          <w:b w:val="false"/>
          <w:i w:val="false"/>
          <w:color w:val="000000"/>
          <w:sz w:val="28"/>
        </w:rPr>
        <w:t>
      1) Resolution of the Government of the Republic of Kazakhstan № 195 “On Some Issues of Licensing Educational Activities” dated February 28, 2013 (CAPG of the Republic of Kazakhstan, 2013, № 18, Article 311);</w:t>
      </w:r>
    </w:p>
    <w:p>
      <w:pPr>
        <w:spacing w:after="0"/>
        <w:ind w:left="0"/>
        <w:jc w:val="both"/>
      </w:pPr>
      <w:r>
        <w:rPr>
          <w:rFonts w:ascii="Times New Roman"/>
          <w:b w:val="false"/>
          <w:i w:val="false"/>
          <w:color w:val="000000"/>
          <w:sz w:val="28"/>
        </w:rPr>
        <w:t>
      2) Resolution of the Government of the Republic of Kazakhstan № 549 dated May 27, 2014 “On approval of standards of public services in the field of education and science and amendments and additions to the Resolution of the Government of the Republic of Kazakhstan № 195 “On some issues of licensing the educational activities” dated February 28, 2013 (CAPG of the Republic Kazakhstan, 2014, № 36, Article 341).</w:t>
      </w:r>
    </w:p>
    <w:p>
      <w:pPr>
        <w:spacing w:after="0"/>
        <w:ind w:left="0"/>
        <w:jc w:val="both"/>
      </w:pPr>
      <w:r>
        <w:rPr>
          <w:rFonts w:ascii="Times New Roman"/>
          <w:b w:val="false"/>
          <w:i w:val="false"/>
          <w:color w:val="000000"/>
          <w:sz w:val="28"/>
        </w:rPr>
        <w:t>
      3. This resolution shall come into effect upon expiry of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Resolution</w:t>
            </w:r>
            <w:r>
              <w:br/>
            </w:r>
            <w:r>
              <w:rPr>
                <w:rFonts w:ascii="Times New Roman"/>
                <w:b w:val="false"/>
                <w:i w:val="false"/>
                <w:color w:val="000000"/>
                <w:sz w:val="20"/>
              </w:rPr>
              <w:t>№ 934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November 21, 2015</w:t>
            </w:r>
          </w:p>
        </w:tc>
      </w:tr>
    </w:tbl>
    <w:p>
      <w:pPr>
        <w:spacing w:after="0"/>
        <w:ind w:left="0"/>
        <w:jc w:val="left"/>
      </w:pPr>
      <w:r>
        <w:rPr>
          <w:rFonts w:ascii="Times New Roman"/>
          <w:b/>
          <w:i w:val="false"/>
          <w:color w:val="000000"/>
        </w:rPr>
        <w:t xml:space="preserve"> State bodies coordinating the issuance of a license to engage in educational activities in terms </w:t>
      </w:r>
      <w:r>
        <w:br/>
      </w:r>
      <w:r>
        <w:rPr>
          <w:rFonts w:ascii="Times New Roman"/>
          <w:b/>
          <w:i w:val="false"/>
          <w:color w:val="000000"/>
        </w:rPr>
        <w:t>of the applicant's compliance with the requirements of the legislation of the Republic of Kazakhstan</w:t>
      </w:r>
    </w:p>
    <w:p>
      <w:pPr>
        <w:spacing w:after="0"/>
        <w:ind w:left="0"/>
        <w:jc w:val="both"/>
      </w:pPr>
      <w:r>
        <w:rPr>
          <w:rFonts w:ascii="Times New Roman"/>
          <w:b w:val="false"/>
          <w:i w:val="false"/>
          <w:color w:val="ff0000"/>
          <w:sz w:val="28"/>
        </w:rPr>
        <w:t>
      Footnote. Annex is in the wording of the Resolution of the Government of the Republic of Kazakhstan dated 19.08.2022 № 581; as amended by the resolution of the Government of RK dated 27.06.2024 № 507 (shall enter into force dated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body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Licensed type of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Subtype of licensed type of activity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Committee for Sanitary and Epidemiological Control of the Ministry of Healthcare of the Republic of Kazakhstan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higher education in the areas of personnel training and forms of education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Assurance in the Field of Science and Higher Education of the Ministry of Science and Higher Education of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postgraduate education in the areas of personnel training and forms of education</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Sanitary and Epidemiological Control of the Ministry of Healthcare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spiritual education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for Quality Assurance in the Field of Education of the Ministry of Education of the Republic of Kazakhstan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subdivisions of the Committee for Sanitary and Epidemiological Control of the Ministry of Healthcare of the Republic of Kazakhstan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educational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primary education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Departments for quality assurance in the Field of Education of the Committee for quality assurance in the Field of Education of the Ministry of Education of the Republic of Kazakhstan</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basic secondary education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general secondary education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technical and vocational education by qualifications, for military, special educational institutions by groups of specialties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post-secondary education by qualifications, for military, special educational institutions by groups of specialties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technical and vocational education on specialties included in the register of educational programs for military, special educational institutions by groups of specialties.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post-secondary education on specialties included in the register of educational programs for military, special educational institutions by groups of specialties.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educational and recreational services to minors.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