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4c8c" w14:textId="43e4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preparation and submission of reports on presence and movement of material assets of the state material reserve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24, 2014 No. 1135. Abolished by the Decree of the Government of the Republic of Kazakhstan dated 07/14/2023 No. 580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07/14/2023 No. 580.</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64) of Article 11 of the Law of the Republic of Kazakhstan dated April 11, 2014 "On civil protection", the Government of the Republic of Kazakhstan </w:t>
      </w:r>
      <w:r>
        <w:rPr>
          <w:rFonts w:ascii="Times New Roman"/>
          <w:b/>
          <w:i w:val="false"/>
          <w:color w:val="000000"/>
          <w:sz w:val="28"/>
        </w:rPr>
        <w:t>DECIDES</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To approve the attached Rules for preparation and submission of reports on presence and movement of material assets of the state material reserve.</w:t>
      </w:r>
    </w:p>
    <w:bookmarkEnd w:id="0"/>
    <w:bookmarkStart w:name="z7" w:id="1"/>
    <w:p>
      <w:pPr>
        <w:spacing w:after="0"/>
        <w:ind w:left="0"/>
        <w:jc w:val="both"/>
      </w:pPr>
      <w:r>
        <w:rPr>
          <w:rFonts w:ascii="Times New Roman"/>
          <w:b w:val="false"/>
          <w:i w:val="false"/>
          <w:color w:val="000000"/>
          <w:sz w:val="28"/>
        </w:rPr>
        <w:t xml:space="preserve">
      2. This decree enters into force ten calendar days after the day of its first official publication.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24, 2014 № 1135</w:t>
            </w:r>
          </w:p>
        </w:tc>
      </w:tr>
    </w:tbl>
    <w:bookmarkStart w:name="z10" w:id="2"/>
    <w:p>
      <w:pPr>
        <w:spacing w:after="0"/>
        <w:ind w:left="0"/>
        <w:jc w:val="left"/>
      </w:pPr>
      <w:r>
        <w:rPr>
          <w:rFonts w:ascii="Times New Roman"/>
          <w:b/>
          <w:i w:val="false"/>
          <w:color w:val="000000"/>
        </w:rPr>
        <w:t xml:space="preserve"> The Rules for preparation and submission of reports on presence and movement of material assets of the state material reserve</w:t>
      </w:r>
    </w:p>
    <w:bookmarkEnd w:id="2"/>
    <w:bookmarkStart w:name="z11" w:id="3"/>
    <w:p>
      <w:pPr>
        <w:spacing w:after="0"/>
        <w:ind w:left="0"/>
        <w:jc w:val="left"/>
      </w:pPr>
      <w:r>
        <w:rPr>
          <w:rFonts w:ascii="Times New Roman"/>
          <w:b/>
          <w:i w:val="false"/>
          <w:color w:val="000000"/>
        </w:rPr>
        <w:t xml:space="preserve"> 1. General provisions</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Note of RCLI!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The Rules were amended in the Kazakh language, the text in Russian is not changed in accordance with the Decree of the Government of the Republic of Kazakhstan dated 09.04.2015 No. 205. </w:t>
      </w:r>
    </w:p>
    <w:bookmarkStart w:name="z14" w:id="4"/>
    <w:p>
      <w:pPr>
        <w:spacing w:after="0"/>
        <w:ind w:left="0"/>
        <w:jc w:val="both"/>
      </w:pPr>
      <w:r>
        <w:rPr>
          <w:rFonts w:ascii="Times New Roman"/>
          <w:b w:val="false"/>
          <w:i w:val="false"/>
          <w:color w:val="000000"/>
          <w:sz w:val="28"/>
        </w:rPr>
        <w:t>
      1. These Rules for preparation and submission of reports on presence and movement of material assets of the state material reserve (hereinafter referred to as the Rules) are developed in accordance with the Law of the Republic of Kazakhstan dated April 11, 2014 "On Civil Protection" and establish the procedure for preparing and submitting reports on presence and movement of material assets of the state material reserve.</w:t>
      </w:r>
    </w:p>
    <w:bookmarkEnd w:id="4"/>
    <w:bookmarkStart w:name="z15" w:id="5"/>
    <w:p>
      <w:pPr>
        <w:spacing w:after="0"/>
        <w:ind w:left="0"/>
        <w:jc w:val="both"/>
      </w:pPr>
      <w:r>
        <w:rPr>
          <w:rFonts w:ascii="Times New Roman"/>
          <w:b w:val="false"/>
          <w:i w:val="false"/>
          <w:color w:val="000000"/>
          <w:sz w:val="28"/>
        </w:rPr>
        <w:t>
      2. Material values ​​of the state material reserve, regardless of the place of their storage, are the republican property.</w:t>
      </w:r>
    </w:p>
    <w:bookmarkEnd w:id="5"/>
    <w:bookmarkStart w:name="z16" w:id="6"/>
    <w:p>
      <w:pPr>
        <w:spacing w:after="0"/>
        <w:ind w:left="0"/>
        <w:jc w:val="both"/>
      </w:pPr>
      <w:r>
        <w:rPr>
          <w:rFonts w:ascii="Times New Roman"/>
          <w:b w:val="false"/>
          <w:i w:val="false"/>
          <w:color w:val="000000"/>
          <w:sz w:val="28"/>
        </w:rPr>
        <w:t>
      3. The following concepts are used in these Rules:</w:t>
      </w:r>
    </w:p>
    <w:bookmarkEnd w:id="6"/>
    <w:bookmarkStart w:name="z17" w:id="7"/>
    <w:p>
      <w:pPr>
        <w:spacing w:after="0"/>
        <w:ind w:left="0"/>
        <w:jc w:val="both"/>
      </w:pPr>
      <w:r>
        <w:rPr>
          <w:rFonts w:ascii="Times New Roman"/>
          <w:b w:val="false"/>
          <w:i w:val="false"/>
          <w:color w:val="000000"/>
          <w:sz w:val="28"/>
        </w:rPr>
        <w:t>
      1) report - a form of reporting documentation of the authorized body, state bodies that have mobilization tasks, storage points, which reflects the presence and movement of material assets of the state material reserve;</w:t>
      </w:r>
    </w:p>
    <w:bookmarkEnd w:id="7"/>
    <w:bookmarkStart w:name="z18" w:id="8"/>
    <w:p>
      <w:pPr>
        <w:spacing w:after="0"/>
        <w:ind w:left="0"/>
        <w:jc w:val="both"/>
      </w:pPr>
      <w:r>
        <w:rPr>
          <w:rFonts w:ascii="Times New Roman"/>
          <w:b w:val="false"/>
          <w:i w:val="false"/>
          <w:color w:val="000000"/>
          <w:sz w:val="28"/>
        </w:rPr>
        <w:t>
      2) department in the field of the state material reserve of the authorized body that manages the system of the state material reserve (hereinafter referred to as the department) - a structural unit that implements functions in the field of the state material reserve;</w:t>
      </w:r>
    </w:p>
    <w:bookmarkEnd w:id="8"/>
    <w:bookmarkStart w:name="z19" w:id="9"/>
    <w:p>
      <w:pPr>
        <w:spacing w:after="0"/>
        <w:ind w:left="0"/>
        <w:jc w:val="both"/>
      </w:pPr>
      <w:r>
        <w:rPr>
          <w:rFonts w:ascii="Times New Roman"/>
          <w:b w:val="false"/>
          <w:i w:val="false"/>
          <w:color w:val="000000"/>
          <w:sz w:val="28"/>
        </w:rPr>
        <w:t>
      3) subordinate organization of the state material reserve system (hereinafter referred to as the subordinate organization) - a legal entity that forms and stores material assets of the state material reserve;</w:t>
      </w:r>
    </w:p>
    <w:bookmarkEnd w:id="9"/>
    <w:bookmarkStart w:name="z20" w:id="10"/>
    <w:p>
      <w:pPr>
        <w:spacing w:after="0"/>
        <w:ind w:left="0"/>
        <w:jc w:val="both"/>
      </w:pPr>
      <w:r>
        <w:rPr>
          <w:rFonts w:ascii="Times New Roman"/>
          <w:b w:val="false"/>
          <w:i w:val="false"/>
          <w:color w:val="000000"/>
          <w:sz w:val="28"/>
        </w:rPr>
        <w:t>
      4) state body - a central executive body that performs the mobilization task or from which the mobilization task was removed;</w:t>
      </w:r>
    </w:p>
    <w:bookmarkEnd w:id="10"/>
    <w:bookmarkStart w:name="z21" w:id="11"/>
    <w:p>
      <w:pPr>
        <w:spacing w:after="0"/>
        <w:ind w:left="0"/>
        <w:jc w:val="both"/>
      </w:pPr>
      <w:r>
        <w:rPr>
          <w:rFonts w:ascii="Times New Roman"/>
          <w:b w:val="false"/>
          <w:i w:val="false"/>
          <w:color w:val="000000"/>
          <w:sz w:val="28"/>
        </w:rPr>
        <w:t>
      5) storage points of material assets of the state material reserve (hereinafter referred to as storage points) - legal entities that store the material assets of the state material reserve on a contractual basis and provide services related to storage.</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Decree of the Government of the Republic of Kazakhstan dated 15.11. 2016 No. 704.</w:t>
      </w:r>
      <w:r>
        <w:br/>
      </w:r>
      <w:r>
        <w:rPr>
          <w:rFonts w:ascii="Times New Roman"/>
          <w:b w:val="false"/>
          <w:i w:val="false"/>
          <w:color w:val="000000"/>
          <w:sz w:val="28"/>
        </w:rPr>
        <w:t>
</w:t>
      </w:r>
    </w:p>
    <w:bookmarkStart w:name="z23" w:id="12"/>
    <w:p>
      <w:pPr>
        <w:spacing w:after="0"/>
        <w:ind w:left="0"/>
        <w:jc w:val="left"/>
      </w:pPr>
      <w:r>
        <w:rPr>
          <w:rFonts w:ascii="Times New Roman"/>
          <w:b/>
          <w:i w:val="false"/>
          <w:color w:val="000000"/>
        </w:rPr>
        <w:t xml:space="preserve"> 2. Procedure for preparation and submission of reports on presence and movement of material assets ​​of the state material reserve, except for the mobilization reserve </w:t>
      </w:r>
    </w:p>
    <w:bookmarkEnd w:id="12"/>
    <w:bookmarkStart w:name="z24" w:id="13"/>
    <w:p>
      <w:pPr>
        <w:spacing w:after="0"/>
        <w:ind w:left="0"/>
        <w:jc w:val="both"/>
      </w:pPr>
      <w:r>
        <w:rPr>
          <w:rFonts w:ascii="Times New Roman"/>
          <w:b w:val="false"/>
          <w:i w:val="false"/>
          <w:color w:val="000000"/>
          <w:sz w:val="28"/>
        </w:rPr>
        <w:t>
      4. When preparing a report on the presence and movement of material assets of the state material reserve, storage points or a subordinate organization conduct an inventory of the material assets of the state material reserve on a monthly basis.</w:t>
      </w:r>
    </w:p>
    <w:bookmarkEnd w:id="13"/>
    <w:bookmarkStart w:name="z25" w:id="14"/>
    <w:p>
      <w:pPr>
        <w:spacing w:after="0"/>
        <w:ind w:left="0"/>
        <w:jc w:val="both"/>
      </w:pPr>
      <w:r>
        <w:rPr>
          <w:rFonts w:ascii="Times New Roman"/>
          <w:b w:val="false"/>
          <w:i w:val="false"/>
          <w:color w:val="000000"/>
          <w:sz w:val="28"/>
        </w:rPr>
        <w:t>
      5. To conduct an inventory, an inventory commission is created by order of the head of the storage point or a subordinate organization, and the start and end dates for the inventory are set.</w:t>
      </w:r>
    </w:p>
    <w:bookmarkEnd w:id="14"/>
    <w:bookmarkStart w:name="z26" w:id="15"/>
    <w:p>
      <w:pPr>
        <w:spacing w:after="0"/>
        <w:ind w:left="0"/>
        <w:jc w:val="both"/>
      </w:pPr>
      <w:r>
        <w:rPr>
          <w:rFonts w:ascii="Times New Roman"/>
          <w:b w:val="false"/>
          <w:i w:val="false"/>
          <w:color w:val="000000"/>
          <w:sz w:val="28"/>
        </w:rPr>
        <w:t>
      The inventory commission is created from the employees of the storage point or subordinate organization, includes the chief accountant (if any) and is headed by the head of the storage point and subordinate organization.</w:t>
      </w:r>
    </w:p>
    <w:bookmarkEnd w:id="15"/>
    <w:bookmarkStart w:name="z27" w:id="16"/>
    <w:p>
      <w:pPr>
        <w:spacing w:after="0"/>
        <w:ind w:left="0"/>
        <w:jc w:val="both"/>
      </w:pPr>
      <w:r>
        <w:rPr>
          <w:rFonts w:ascii="Times New Roman"/>
          <w:b w:val="false"/>
          <w:i w:val="false"/>
          <w:color w:val="000000"/>
          <w:sz w:val="28"/>
        </w:rPr>
        <w:t>
      6. The inventory is carried out by the inventory commission only in its full strength. Verification of the actual availability of material assets is carried out with the direct participation of materially responsible persons.</w:t>
      </w:r>
    </w:p>
    <w:bookmarkEnd w:id="16"/>
    <w:bookmarkStart w:name="z28" w:id="17"/>
    <w:p>
      <w:pPr>
        <w:spacing w:after="0"/>
        <w:ind w:left="0"/>
        <w:jc w:val="both"/>
      </w:pPr>
      <w:r>
        <w:rPr>
          <w:rFonts w:ascii="Times New Roman"/>
          <w:b w:val="false"/>
          <w:i w:val="false"/>
          <w:color w:val="000000"/>
          <w:sz w:val="28"/>
        </w:rPr>
        <w:t>
      7. The presence of material assets during the inventory is determined by mandatory calculation, weighing, measurement. Determination of the mass (weight or volume) of bulk materials is allowed to be carried out on the basis of measurements and technical calculations, about which a corresponding note is made in the inventories.</w:t>
      </w:r>
    </w:p>
    <w:bookmarkEnd w:id="17"/>
    <w:bookmarkStart w:name="z29" w:id="18"/>
    <w:p>
      <w:pPr>
        <w:spacing w:after="0"/>
        <w:ind w:left="0"/>
        <w:jc w:val="both"/>
      </w:pPr>
      <w:r>
        <w:rPr>
          <w:rFonts w:ascii="Times New Roman"/>
          <w:b w:val="false"/>
          <w:i w:val="false"/>
          <w:color w:val="000000"/>
          <w:sz w:val="28"/>
        </w:rPr>
        <w:t>
      Information about the actual availability of accounting items is recorded in inventory records (collation sheets) or inventory acts (hereinafter - inventories).</w:t>
      </w:r>
    </w:p>
    <w:bookmarkEnd w:id="18"/>
    <w:bookmarkStart w:name="z30" w:id="19"/>
    <w:p>
      <w:pPr>
        <w:spacing w:after="0"/>
        <w:ind w:left="0"/>
        <w:jc w:val="both"/>
      </w:pPr>
      <w:r>
        <w:rPr>
          <w:rFonts w:ascii="Times New Roman"/>
          <w:b w:val="false"/>
          <w:i w:val="false"/>
          <w:color w:val="000000"/>
          <w:sz w:val="28"/>
        </w:rPr>
        <w:t>
      8. Inventories are compiled in accordance with the form, in accordance with Appendix 1 to these Rules, in two copies separately at the locations of material assets and materially responsible persons responsible for their safety.</w:t>
      </w:r>
    </w:p>
    <w:bookmarkEnd w:id="19"/>
    <w:bookmarkStart w:name="z31" w:id="20"/>
    <w:p>
      <w:pPr>
        <w:spacing w:after="0"/>
        <w:ind w:left="0"/>
        <w:jc w:val="both"/>
      </w:pPr>
      <w:r>
        <w:rPr>
          <w:rFonts w:ascii="Times New Roman"/>
          <w:b w:val="false"/>
          <w:i w:val="false"/>
          <w:color w:val="000000"/>
          <w:sz w:val="28"/>
        </w:rPr>
        <w:t>
      The inventories are signed by the chairman and all members of the inventory commission. At the end of the inventory, the materially responsible persons give a receipt confirming the inspection by the inventory commission of material assets in their presence, that there are no claims against the members of the inventory commission and that the material assets listed in the inventory are accepted for safekeeping.</w:t>
      </w:r>
    </w:p>
    <w:bookmarkEnd w:id="20"/>
    <w:bookmarkStart w:name="z32" w:id="21"/>
    <w:p>
      <w:pPr>
        <w:spacing w:after="0"/>
        <w:ind w:left="0"/>
        <w:jc w:val="both"/>
      </w:pPr>
      <w:r>
        <w:rPr>
          <w:rFonts w:ascii="Times New Roman"/>
          <w:b w:val="false"/>
          <w:i w:val="false"/>
          <w:color w:val="000000"/>
          <w:sz w:val="28"/>
        </w:rPr>
        <w:t>
      For valuables that have become unusable, a separate inventory list is compiled. In the protocol of the inventory commission, they are noted separately, indicating the reasons for their damage and / or the persons responsible for this.</w:t>
      </w:r>
    </w:p>
    <w:bookmarkEnd w:id="21"/>
    <w:bookmarkStart w:name="z33" w:id="22"/>
    <w:p>
      <w:pPr>
        <w:spacing w:after="0"/>
        <w:ind w:left="0"/>
        <w:jc w:val="both"/>
      </w:pPr>
      <w:r>
        <w:rPr>
          <w:rFonts w:ascii="Times New Roman"/>
          <w:b w:val="false"/>
          <w:i w:val="false"/>
          <w:color w:val="000000"/>
          <w:sz w:val="28"/>
        </w:rPr>
        <w:t>
      9. Inventories are filled in manually or using computer technology, without erasures and blots.</w:t>
      </w:r>
    </w:p>
    <w:bookmarkEnd w:id="22"/>
    <w:bookmarkStart w:name="z34" w:id="23"/>
    <w:p>
      <w:pPr>
        <w:spacing w:after="0"/>
        <w:ind w:left="0"/>
        <w:jc w:val="both"/>
      </w:pPr>
      <w:r>
        <w:rPr>
          <w:rFonts w:ascii="Times New Roman"/>
          <w:b w:val="false"/>
          <w:i w:val="false"/>
          <w:color w:val="000000"/>
          <w:sz w:val="28"/>
        </w:rPr>
        <w:t>
      On each page of the inventory, the number of serial numbers of material assets and the total number of values ​​in natural terms recorded on this page are indicated in words, regardless of the units of measurement (in pieces, kilograms, meters) these values ​​are shown.</w:t>
      </w:r>
    </w:p>
    <w:bookmarkEnd w:id="23"/>
    <w:bookmarkStart w:name="z35" w:id="24"/>
    <w:p>
      <w:pPr>
        <w:spacing w:after="0"/>
        <w:ind w:left="0"/>
        <w:jc w:val="both"/>
      </w:pPr>
      <w:r>
        <w:rPr>
          <w:rFonts w:ascii="Times New Roman"/>
          <w:b w:val="false"/>
          <w:i w:val="false"/>
          <w:color w:val="000000"/>
          <w:sz w:val="28"/>
        </w:rPr>
        <w:t>
      Correction of errors is made in all copies of the inventories by crossing out the wrong entry and placing correct entries over the crossed out data. Corrections must be agreed and signed by all members of the inventory commission and materially responsible persons.</w:t>
      </w:r>
    </w:p>
    <w:bookmarkEnd w:id="24"/>
    <w:bookmarkStart w:name="z36" w:id="25"/>
    <w:p>
      <w:pPr>
        <w:spacing w:after="0"/>
        <w:ind w:left="0"/>
        <w:jc w:val="both"/>
      </w:pPr>
      <w:r>
        <w:rPr>
          <w:rFonts w:ascii="Times New Roman"/>
          <w:b w:val="false"/>
          <w:i w:val="false"/>
          <w:color w:val="000000"/>
          <w:sz w:val="28"/>
        </w:rPr>
        <w:t>
      It is not allowed to leave blank lines in the descriptions. On the last sheets of the inventories, dashes are put in the blank lines.</w:t>
      </w:r>
    </w:p>
    <w:bookmarkEnd w:id="25"/>
    <w:bookmarkStart w:name="z37" w:id="26"/>
    <w:p>
      <w:pPr>
        <w:spacing w:after="0"/>
        <w:ind w:left="0"/>
        <w:jc w:val="both"/>
      </w:pPr>
      <w:r>
        <w:rPr>
          <w:rFonts w:ascii="Times New Roman"/>
          <w:b w:val="false"/>
          <w:i w:val="false"/>
          <w:color w:val="000000"/>
          <w:sz w:val="28"/>
        </w:rPr>
        <w:t>
      10. Upon completion of the inventory, one copy of the completed inventories is handed over to the accounting service of the storage point or subordinate organization for verification, identification and reflection in the accounting of the results of the inventory, and the second copy remains with the materially responsible person.</w:t>
      </w:r>
    </w:p>
    <w:bookmarkEnd w:id="26"/>
    <w:bookmarkStart w:name="z38" w:id="27"/>
    <w:p>
      <w:pPr>
        <w:spacing w:after="0"/>
        <w:ind w:left="0"/>
        <w:jc w:val="both"/>
      </w:pPr>
      <w:r>
        <w:rPr>
          <w:rFonts w:ascii="Times New Roman"/>
          <w:b w:val="false"/>
          <w:i w:val="false"/>
          <w:color w:val="000000"/>
          <w:sz w:val="28"/>
        </w:rPr>
        <w:t>
      11. Storage points or a subordinate organization draw up a monthly report on the presence and movement of material assets of the state material reserve, with the exception of the mobilization reserve, in the form in accordance with Appendix 2 to these Rules, based on data on delivered and released material assets, submit to the department no later than the 15th day of the month following the reporting period, with a cumulative total from the beginning of the year, with a breakdown by types of material assets. The report is signed by the head and chief accountant.</w:t>
      </w:r>
    </w:p>
    <w:bookmarkEnd w:id="27"/>
    <w:bookmarkStart w:name="z39" w:id="28"/>
    <w:p>
      <w:pPr>
        <w:spacing w:after="0"/>
        <w:ind w:left="0"/>
        <w:jc w:val="both"/>
      </w:pPr>
      <w:r>
        <w:rPr>
          <w:rFonts w:ascii="Times New Roman"/>
          <w:b w:val="false"/>
          <w:i w:val="false"/>
          <w:color w:val="000000"/>
          <w:sz w:val="28"/>
        </w:rPr>
        <w:t>
      An explanatory note is attached to the report, which indicates information on the state, movement of material assets of the state material reserve stored in storage points or a subordinate organization, as well as the timing of their storage.</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as amended by the Decree of the Government of the Republic of Kazakhstan dated 15.11.2016 No. 704.</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12. On the basis of the submitted reports of the storage points and the subordinate organization, the department analyzes and reconciles the reporting data of the material assets of the state material reserve, draws up a summary report on the presence and movement of material assets of the state material reserve, with the exception of the mobilization reserve, in the form in accordance with Appendix 3 to these Rules, which is accompanied by an explanatory note indicating information on the state and movement of material assets of the state material reserve stored at storage points and subordinate organizations, as well as the timing of their storage. The consolidated report is submitted by the department to the authorized body in the field of state property of the Republic of Kazakhstan no later than February 20 of the year following the reporting period.</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as amended by the Decree of the Government of the Republic of Kazakhstan dated 15.11.2016 No. 704.</w:t>
      </w:r>
      <w:r>
        <w:br/>
      </w:r>
      <w:r>
        <w:rPr>
          <w:rFonts w:ascii="Times New Roman"/>
          <w:b w:val="false"/>
          <w:i w:val="false"/>
          <w:color w:val="000000"/>
          <w:sz w:val="28"/>
        </w:rPr>
        <w:t>
</w:t>
      </w:r>
    </w:p>
    <w:bookmarkStart w:name="z43" w:id="30"/>
    <w:p>
      <w:pPr>
        <w:spacing w:after="0"/>
        <w:ind w:left="0"/>
        <w:jc w:val="left"/>
      </w:pPr>
      <w:r>
        <w:rPr>
          <w:rFonts w:ascii="Times New Roman"/>
          <w:b/>
          <w:i w:val="false"/>
          <w:color w:val="000000"/>
        </w:rPr>
        <w:t xml:space="preserve"> 3. Procedure for preparation and submission of reports on presence and movement of material assets of the mobilization reserve</w:t>
      </w:r>
    </w:p>
    <w:bookmarkEnd w:id="30"/>
    <w:bookmarkStart w:name="z44" w:id="31"/>
    <w:p>
      <w:pPr>
        <w:spacing w:after="0"/>
        <w:ind w:left="0"/>
        <w:jc w:val="both"/>
      </w:pPr>
      <w:r>
        <w:rPr>
          <w:rFonts w:ascii="Times New Roman"/>
          <w:b w:val="false"/>
          <w:i w:val="false"/>
          <w:color w:val="000000"/>
          <w:sz w:val="28"/>
        </w:rPr>
        <w:t>
      13. When preparing a report on the presence and movement of material assets of the mobilization reserve, storage points or a subordinate organization annually conduct an inventory of the material assets of the mobilization reserve in accordance with paragraphs 5-10 of these Rules.</w:t>
      </w:r>
    </w:p>
    <w:bookmarkEnd w:id="31"/>
    <w:bookmarkStart w:name="z45" w:id="32"/>
    <w:p>
      <w:pPr>
        <w:spacing w:after="0"/>
        <w:ind w:left="0"/>
        <w:jc w:val="both"/>
      </w:pPr>
      <w:r>
        <w:rPr>
          <w:rFonts w:ascii="Times New Roman"/>
          <w:b w:val="false"/>
          <w:i w:val="false"/>
          <w:color w:val="000000"/>
          <w:sz w:val="28"/>
        </w:rPr>
        <w:t>
      14. On the basis of the inventory list, storage points annually draw up in 3 (three) copies a report on the presence and movement of material assets of the mobilization reserve as of January 1 in the form in accordance with Appendix 4 to these Rules, one of which remains at the storage point, the second copy is submitted to the state body, the third copy is submitted to the department no later than January 10.</w:t>
      </w:r>
    </w:p>
    <w:bookmarkEnd w:id="32"/>
    <w:bookmarkStart w:name="z46" w:id="33"/>
    <w:p>
      <w:pPr>
        <w:spacing w:after="0"/>
        <w:ind w:left="0"/>
        <w:jc w:val="both"/>
      </w:pPr>
      <w:r>
        <w:rPr>
          <w:rFonts w:ascii="Times New Roman"/>
          <w:b w:val="false"/>
          <w:i w:val="false"/>
          <w:color w:val="000000"/>
          <w:sz w:val="28"/>
        </w:rPr>
        <w:t>
      Based on the inventory list, the subordinate organization annually draws up in 2 (two) copies a report on the presence and movement of material assets of the mobilization reserve as of January 1 in the form in accordance with Appendix 4 to these Rules, one of which remains in the subordinate organization, the second copy is submitted to department no later than January 10.</w:t>
      </w:r>
    </w:p>
    <w:bookmarkEnd w:id="33"/>
    <w:bookmarkStart w:name="z47" w:id="34"/>
    <w:p>
      <w:pPr>
        <w:spacing w:after="0"/>
        <w:ind w:left="0"/>
        <w:jc w:val="both"/>
      </w:pPr>
      <w:r>
        <w:rPr>
          <w:rFonts w:ascii="Times New Roman"/>
          <w:b w:val="false"/>
          <w:i w:val="false"/>
          <w:color w:val="000000"/>
          <w:sz w:val="28"/>
        </w:rPr>
        <w:t>
      An explanatory note is attached to the report indicating information on the state and movement of material assets of the mobilization reserve stored in storage points or a subordinate organization. The report is signed by the head, the chief accountant and the person responsible for the safety of the material assets of the mobilization reserve.</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14 as amended by the Decree of the Government of the Republic of Kazakhstan dated 15.11.2016 No. 704.</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15. On the basis of the reports submitted by the storage points and the subordinate organization, the department analyzes and reconciles the reporting data of the material assets of the mobilization reserve, draws up a summary report on the presence and movement of the material assets of the mobilization reserve in the form in accordance with Appendix 4 to these Rules, which is accompanied by summary tables with information about the presence and movement of material assets of the mobilization reserve in monetary terms and on the reporting of storage points and subordinate organization. An explanatory note is attached to the summary report, reflecting the state of the mobilization reserve as a whole and in individual sectors, current problems and proposals for improving work in the field of the mobilization reserve.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as amended by the Decree of the Government of the Republic of Kazakhstan dated 15.11.2016 No. 704.</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16. A consolidated report no later than February 20 is submitted by the department to the authorized body in the field of public property of the Republic of Kazakhstan.</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16 as amended by the Decree of the Government of the Republic of Kazakhstan dated 15.11.2016 No. 704.</w:t>
      </w:r>
      <w:r>
        <w:br/>
      </w:r>
      <w:r>
        <w:rPr>
          <w:rFonts w:ascii="Times New Roman"/>
          <w:b w:val="false"/>
          <w:i w:val="false"/>
          <w:color w:val="000000"/>
          <w:sz w:val="28"/>
        </w:rPr>
        <w:t>
</w:t>
      </w:r>
    </w:p>
    <w:bookmarkStart w:name="z53" w:id="37"/>
    <w:p>
      <w:pPr>
        <w:spacing w:after="0"/>
        <w:ind w:left="0"/>
        <w:jc w:val="both"/>
      </w:pPr>
      <w:r>
        <w:rPr>
          <w:rFonts w:ascii="Times New Roman"/>
          <w:b w:val="false"/>
          <w:i w:val="false"/>
          <w:color w:val="000000"/>
          <w:sz w:val="28"/>
        </w:rPr>
        <w:t>
      17. In the event of further withdrawal of the mobilization order from the storage point, the storage of material assets of the mobilization reserve and the submission of reports on their presence and movement is carried out until the complete release of material assets.</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preparation and </w:t>
            </w:r>
            <w:r>
              <w:br/>
            </w:r>
            <w:r>
              <w:rPr>
                <w:rFonts w:ascii="Times New Roman"/>
                <w:b w:val="false"/>
                <w:i w:val="false"/>
                <w:color w:val="000000"/>
                <w:sz w:val="20"/>
              </w:rPr>
              <w:t xml:space="preserve">submission of reports on the </w:t>
            </w:r>
            <w:r>
              <w:br/>
            </w:r>
            <w:r>
              <w:rPr>
                <w:rFonts w:ascii="Times New Roman"/>
                <w:b w:val="false"/>
                <w:i w:val="false"/>
                <w:color w:val="000000"/>
                <w:sz w:val="20"/>
              </w:rPr>
              <w:t xml:space="preserve">presence and movement of </w:t>
            </w:r>
            <w:r>
              <w:br/>
            </w:r>
            <w:r>
              <w:rPr>
                <w:rFonts w:ascii="Times New Roman"/>
                <w:b w:val="false"/>
                <w:i w:val="false"/>
                <w:color w:val="000000"/>
                <w:sz w:val="20"/>
              </w:rPr>
              <w:t xml:space="preserve">material assets of the state material </w:t>
            </w:r>
            <w:r>
              <w:br/>
            </w:r>
            <w:r>
              <w:rPr>
                <w:rFonts w:ascii="Times New Roman"/>
                <w:b w:val="false"/>
                <w:i w:val="false"/>
                <w:color w:val="000000"/>
                <w:sz w:val="20"/>
              </w:rPr>
              <w:t xml:space="preserve">reserve </w:t>
            </w:r>
            <w:r>
              <w:br/>
            </w:r>
            <w:r>
              <w:rPr>
                <w:rFonts w:ascii="Times New Roman"/>
                <w:b w:val="false"/>
                <w:i w:val="false"/>
                <w:color w:val="000000"/>
                <w:sz w:val="20"/>
              </w:rPr>
              <w:t>____________________________</w:t>
            </w:r>
            <w:r>
              <w:br/>
            </w:r>
            <w:r>
              <w:rPr>
                <w:rFonts w:ascii="Times New Roman"/>
                <w:b w:val="false"/>
                <w:i w:val="false"/>
                <w:color w:val="000000"/>
                <w:sz w:val="20"/>
              </w:rPr>
              <w:t>(classified for completing)</w:t>
            </w:r>
          </w:p>
        </w:tc>
      </w:tr>
    </w:tbl>
    <w:p>
      <w:pPr>
        <w:spacing w:after="0"/>
        <w:ind w:left="0"/>
        <w:jc w:val="left"/>
      </w:pP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_____________________________________________________________________</w:t>
      </w:r>
    </w:p>
    <w:bookmarkEnd w:id="38"/>
    <w:bookmarkStart w:name="z56" w:id="39"/>
    <w:p>
      <w:pPr>
        <w:spacing w:after="0"/>
        <w:ind w:left="0"/>
        <w:jc w:val="both"/>
      </w:pPr>
      <w:r>
        <w:rPr>
          <w:rFonts w:ascii="Times New Roman"/>
          <w:b w:val="false"/>
          <w:i w:val="false"/>
          <w:color w:val="000000"/>
          <w:sz w:val="28"/>
        </w:rPr>
        <w:t>
      (name of storage point or subordinate organization)</w:t>
      </w:r>
    </w:p>
    <w:bookmarkEnd w:id="39"/>
    <w:bookmarkStart w:name="z57" w:id="40"/>
    <w:p>
      <w:pPr>
        <w:spacing w:after="0"/>
        <w:ind w:left="0"/>
        <w:jc w:val="both"/>
      </w:pPr>
      <w:r>
        <w:rPr>
          <w:rFonts w:ascii="Times New Roman"/>
          <w:b w:val="false"/>
          <w:i w:val="false"/>
          <w:color w:val="000000"/>
          <w:sz w:val="28"/>
        </w:rPr>
        <w:t xml:space="preserve">
      </w:t>
      </w:r>
      <w:r>
        <w:rPr>
          <w:rFonts w:ascii="Times New Roman"/>
          <w:b/>
          <w:i w:val="false"/>
          <w:color w:val="000000"/>
          <w:sz w:val="28"/>
        </w:rPr>
        <w:t>Inventory list (collation sheet) № ____</w:t>
      </w:r>
    </w:p>
    <w:bookmarkEnd w:id="40"/>
    <w:bookmarkStart w:name="z58" w:id="41"/>
    <w:p>
      <w:pPr>
        <w:spacing w:after="0"/>
        <w:ind w:left="0"/>
        <w:jc w:val="both"/>
      </w:pPr>
      <w:r>
        <w:rPr>
          <w:rFonts w:ascii="Times New Roman"/>
          <w:b w:val="false"/>
          <w:i w:val="false"/>
          <w:color w:val="000000"/>
          <w:sz w:val="28"/>
        </w:rPr>
        <w:t xml:space="preserve">
      </w:t>
      </w:r>
      <w:r>
        <w:rPr>
          <w:rFonts w:ascii="Times New Roman"/>
          <w:b/>
          <w:i w:val="false"/>
          <w:color w:val="000000"/>
          <w:sz w:val="28"/>
        </w:rPr>
        <w:t>as</w:t>
      </w:r>
      <w:r>
        <w:rPr>
          <w:rFonts w:ascii="Times New Roman"/>
          <w:b/>
          <w:i w:val="false"/>
          <w:color w:val="000000"/>
          <w:sz w:val="28"/>
        </w:rPr>
        <w:t xml:space="preserve"> of "___" ________________ 20 ____</w:t>
      </w:r>
    </w:p>
    <w:bookmarkEnd w:id="41"/>
    <w:bookmarkStart w:name="z59" w:id="42"/>
    <w:p>
      <w:pPr>
        <w:spacing w:after="0"/>
        <w:ind w:left="0"/>
        <w:jc w:val="both"/>
      </w:pPr>
      <w:r>
        <w:rPr>
          <w:rFonts w:ascii="Times New Roman"/>
          <w:b w:val="false"/>
          <w:i w:val="false"/>
          <w:color w:val="000000"/>
          <w:sz w:val="28"/>
        </w:rPr>
        <w:t>
      Commission consisting of ___________________________________________</w:t>
      </w:r>
    </w:p>
    <w:bookmarkEnd w:id="42"/>
    <w:bookmarkStart w:name="z60" w:id="43"/>
    <w:p>
      <w:pPr>
        <w:spacing w:after="0"/>
        <w:ind w:left="0"/>
        <w:jc w:val="both"/>
      </w:pPr>
      <w:r>
        <w:rPr>
          <w:rFonts w:ascii="Times New Roman"/>
          <w:b w:val="false"/>
          <w:i w:val="false"/>
          <w:color w:val="000000"/>
          <w:sz w:val="28"/>
        </w:rPr>
        <w:t>
      (position, full name)</w:t>
      </w:r>
    </w:p>
    <w:bookmarkEnd w:id="43"/>
    <w:bookmarkStart w:name="z61" w:id="44"/>
    <w:p>
      <w:pPr>
        <w:spacing w:after="0"/>
        <w:ind w:left="0"/>
        <w:jc w:val="both"/>
      </w:pPr>
      <w:r>
        <w:rPr>
          <w:rFonts w:ascii="Times New Roman"/>
          <w:b w:val="false"/>
          <w:i w:val="false"/>
          <w:color w:val="000000"/>
          <w:sz w:val="28"/>
        </w:rPr>
        <w:t>
      _________________________________________________________________</w:t>
      </w:r>
    </w:p>
    <w:bookmarkEnd w:id="44"/>
    <w:bookmarkStart w:name="z62" w:id="45"/>
    <w:p>
      <w:pPr>
        <w:spacing w:after="0"/>
        <w:ind w:left="0"/>
        <w:jc w:val="both"/>
      </w:pPr>
      <w:r>
        <w:rPr>
          <w:rFonts w:ascii="Times New Roman"/>
          <w:b w:val="false"/>
          <w:i w:val="false"/>
          <w:color w:val="000000"/>
          <w:sz w:val="28"/>
        </w:rPr>
        <w:t>
      (position, full name)</w:t>
      </w:r>
    </w:p>
    <w:bookmarkEnd w:id="45"/>
    <w:bookmarkStart w:name="z63" w:id="46"/>
    <w:p>
      <w:pPr>
        <w:spacing w:after="0"/>
        <w:ind w:left="0"/>
        <w:jc w:val="both"/>
      </w:pPr>
      <w:r>
        <w:rPr>
          <w:rFonts w:ascii="Times New Roman"/>
          <w:b w:val="false"/>
          <w:i w:val="false"/>
          <w:color w:val="000000"/>
          <w:sz w:val="28"/>
        </w:rPr>
        <w:t>
      _________________________________________________________________</w:t>
      </w:r>
    </w:p>
    <w:bookmarkEnd w:id="46"/>
    <w:bookmarkStart w:name="z64" w:id="47"/>
    <w:p>
      <w:pPr>
        <w:spacing w:after="0"/>
        <w:ind w:left="0"/>
        <w:jc w:val="both"/>
      </w:pPr>
      <w:r>
        <w:rPr>
          <w:rFonts w:ascii="Times New Roman"/>
          <w:b w:val="false"/>
          <w:i w:val="false"/>
          <w:color w:val="000000"/>
          <w:sz w:val="28"/>
        </w:rPr>
        <w:t>
      (position, full name)</w:t>
      </w:r>
    </w:p>
    <w:bookmarkEnd w:id="47"/>
    <w:bookmarkStart w:name="z65" w:id="48"/>
    <w:p>
      <w:pPr>
        <w:spacing w:after="0"/>
        <w:ind w:left="0"/>
        <w:jc w:val="both"/>
      </w:pPr>
      <w:r>
        <w:rPr>
          <w:rFonts w:ascii="Times New Roman"/>
          <w:b w:val="false"/>
          <w:i w:val="false"/>
          <w:color w:val="000000"/>
          <w:sz w:val="28"/>
        </w:rPr>
        <w:t>
      Based on the order dated "___" _______ 20___ checked the presence of</w:t>
      </w:r>
    </w:p>
    <w:bookmarkEnd w:id="48"/>
    <w:bookmarkStart w:name="z66" w:id="49"/>
    <w:p>
      <w:pPr>
        <w:spacing w:after="0"/>
        <w:ind w:left="0"/>
        <w:jc w:val="both"/>
      </w:pPr>
      <w:r>
        <w:rPr>
          <w:rFonts w:ascii="Times New Roman"/>
          <w:b w:val="false"/>
          <w:i w:val="false"/>
          <w:color w:val="000000"/>
          <w:sz w:val="28"/>
        </w:rPr>
        <w:t>
      _____________________________</w:t>
      </w:r>
    </w:p>
    <w:bookmarkEnd w:id="49"/>
    <w:bookmarkStart w:name="z67" w:id="50"/>
    <w:p>
      <w:pPr>
        <w:spacing w:after="0"/>
        <w:ind w:left="0"/>
        <w:jc w:val="both"/>
      </w:pPr>
      <w:r>
        <w:rPr>
          <w:rFonts w:ascii="Times New Roman"/>
          <w:b w:val="false"/>
          <w:i w:val="false"/>
          <w:color w:val="000000"/>
          <w:sz w:val="28"/>
        </w:rPr>
        <w:t>
      Place of inventory ________________________________________________</w:t>
      </w:r>
    </w:p>
    <w:bookmarkEnd w:id="50"/>
    <w:bookmarkStart w:name="z68" w:id="51"/>
    <w:p>
      <w:pPr>
        <w:spacing w:after="0"/>
        <w:ind w:left="0"/>
        <w:jc w:val="both"/>
      </w:pPr>
      <w:r>
        <w:rPr>
          <w:rFonts w:ascii="Times New Roman"/>
          <w:b w:val="false"/>
          <w:i w:val="false"/>
          <w:color w:val="000000"/>
          <w:sz w:val="28"/>
        </w:rPr>
        <w:t>
       Surname, name, patronymic of the materially responsible person _____________________</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checking the actual availability 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According to accounting data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Inventory results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material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(inventory) number</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surpluses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tenge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2"/>
    <w:p>
      <w:pPr>
        <w:spacing w:after="0"/>
        <w:ind w:left="0"/>
        <w:jc w:val="both"/>
      </w:pPr>
      <w:r>
        <w:rPr>
          <w:rFonts w:ascii="Times New Roman"/>
          <w:b w:val="false"/>
          <w:i w:val="false"/>
          <w:color w:val="000000"/>
          <w:sz w:val="28"/>
        </w:rPr>
        <w:t>
      Total: a) serial numbers _________________________________</w:t>
      </w:r>
    </w:p>
    <w:bookmarkEnd w:id="52"/>
    <w:bookmarkStart w:name="z70" w:id="53"/>
    <w:p>
      <w:pPr>
        <w:spacing w:after="0"/>
        <w:ind w:left="0"/>
        <w:jc w:val="both"/>
      </w:pPr>
      <w:r>
        <w:rPr>
          <w:rFonts w:ascii="Times New Roman"/>
          <w:b w:val="false"/>
          <w:i w:val="false"/>
          <w:color w:val="000000"/>
          <w:sz w:val="28"/>
        </w:rPr>
        <w:t>
      (in words)</w:t>
      </w:r>
    </w:p>
    <w:bookmarkEnd w:id="53"/>
    <w:bookmarkStart w:name="z71" w:id="54"/>
    <w:p>
      <w:pPr>
        <w:spacing w:after="0"/>
        <w:ind w:left="0"/>
        <w:jc w:val="both"/>
      </w:pPr>
      <w:r>
        <w:rPr>
          <w:rFonts w:ascii="Times New Roman"/>
          <w:b w:val="false"/>
          <w:i w:val="false"/>
          <w:color w:val="000000"/>
          <w:sz w:val="28"/>
        </w:rPr>
        <w:t>
       b) total number of units, actually_______________________</w:t>
      </w:r>
    </w:p>
    <w:bookmarkEnd w:id="54"/>
    <w:bookmarkStart w:name="z72" w:id="55"/>
    <w:p>
      <w:pPr>
        <w:spacing w:after="0"/>
        <w:ind w:left="0"/>
        <w:jc w:val="both"/>
      </w:pPr>
      <w:r>
        <w:rPr>
          <w:rFonts w:ascii="Times New Roman"/>
          <w:b w:val="false"/>
          <w:i w:val="false"/>
          <w:color w:val="000000"/>
          <w:sz w:val="28"/>
        </w:rPr>
        <w:t>
       (in words)</w:t>
      </w:r>
    </w:p>
    <w:bookmarkEnd w:id="55"/>
    <w:bookmarkStart w:name="z73" w:id="56"/>
    <w:p>
      <w:pPr>
        <w:spacing w:after="0"/>
        <w:ind w:left="0"/>
        <w:jc w:val="both"/>
      </w:pPr>
      <w:r>
        <w:rPr>
          <w:rFonts w:ascii="Times New Roman"/>
          <w:b w:val="false"/>
          <w:i w:val="false"/>
          <w:color w:val="000000"/>
          <w:sz w:val="28"/>
        </w:rPr>
        <w:t>
      c) the sum, tenge ___________________________________________</w:t>
      </w:r>
    </w:p>
    <w:bookmarkEnd w:id="56"/>
    <w:bookmarkStart w:name="z74" w:id="57"/>
    <w:p>
      <w:pPr>
        <w:spacing w:after="0"/>
        <w:ind w:left="0"/>
        <w:jc w:val="both"/>
      </w:pPr>
      <w:r>
        <w:rPr>
          <w:rFonts w:ascii="Times New Roman"/>
          <w:b w:val="false"/>
          <w:i w:val="false"/>
          <w:color w:val="000000"/>
          <w:sz w:val="28"/>
        </w:rPr>
        <w:t>
      (in words)</w:t>
      </w:r>
    </w:p>
    <w:bookmarkEnd w:id="57"/>
    <w:bookmarkStart w:name="z75" w:id="58"/>
    <w:p>
      <w:pPr>
        <w:spacing w:after="0"/>
        <w:ind w:left="0"/>
        <w:jc w:val="both"/>
      </w:pPr>
      <w:r>
        <w:rPr>
          <w:rFonts w:ascii="Times New Roman"/>
          <w:b w:val="false"/>
          <w:i w:val="false"/>
          <w:color w:val="000000"/>
          <w:sz w:val="28"/>
        </w:rPr>
        <w:t>
      Chairman of the Commission ______________ _______________ ________________</w:t>
      </w:r>
    </w:p>
    <w:bookmarkEnd w:id="58"/>
    <w:bookmarkStart w:name="z76" w:id="59"/>
    <w:p>
      <w:pPr>
        <w:spacing w:after="0"/>
        <w:ind w:left="0"/>
        <w:jc w:val="both"/>
      </w:pPr>
      <w:r>
        <w:rPr>
          <w:rFonts w:ascii="Times New Roman"/>
          <w:b w:val="false"/>
          <w:i w:val="false"/>
          <w:color w:val="000000"/>
          <w:sz w:val="28"/>
        </w:rPr>
        <w:t>
       (position)             (signature)                   (full name)</w:t>
      </w:r>
    </w:p>
    <w:bookmarkEnd w:id="59"/>
    <w:bookmarkStart w:name="z77" w:id="60"/>
    <w:p>
      <w:pPr>
        <w:spacing w:after="0"/>
        <w:ind w:left="0"/>
        <w:jc w:val="both"/>
      </w:pPr>
      <w:r>
        <w:rPr>
          <w:rFonts w:ascii="Times New Roman"/>
          <w:b w:val="false"/>
          <w:i w:val="false"/>
          <w:color w:val="000000"/>
          <w:sz w:val="28"/>
        </w:rPr>
        <w:t>
      Members of the commission: _________________ _______________ ________________</w:t>
      </w:r>
    </w:p>
    <w:bookmarkEnd w:id="60"/>
    <w:bookmarkStart w:name="z78" w:id="61"/>
    <w:p>
      <w:pPr>
        <w:spacing w:after="0"/>
        <w:ind w:left="0"/>
        <w:jc w:val="both"/>
      </w:pPr>
      <w:r>
        <w:rPr>
          <w:rFonts w:ascii="Times New Roman"/>
          <w:b w:val="false"/>
          <w:i w:val="false"/>
          <w:color w:val="000000"/>
          <w:sz w:val="28"/>
        </w:rPr>
        <w:t>
       (position)                   (signature)                   (full name)</w:t>
      </w:r>
    </w:p>
    <w:bookmarkEnd w:id="61"/>
    <w:bookmarkStart w:name="z79" w:id="62"/>
    <w:p>
      <w:pPr>
        <w:spacing w:after="0"/>
        <w:ind w:left="0"/>
        <w:jc w:val="both"/>
      </w:pPr>
      <w:r>
        <w:rPr>
          <w:rFonts w:ascii="Times New Roman"/>
          <w:b w:val="false"/>
          <w:i w:val="false"/>
          <w:color w:val="000000"/>
          <w:sz w:val="28"/>
        </w:rPr>
        <w:t>
      ___________________ _______________ ________________</w:t>
      </w:r>
    </w:p>
    <w:bookmarkEnd w:id="62"/>
    <w:bookmarkStart w:name="z80" w:id="63"/>
    <w:p>
      <w:pPr>
        <w:spacing w:after="0"/>
        <w:ind w:left="0"/>
        <w:jc w:val="both"/>
      </w:pPr>
      <w:r>
        <w:rPr>
          <w:rFonts w:ascii="Times New Roman"/>
          <w:b w:val="false"/>
          <w:i w:val="false"/>
          <w:color w:val="000000"/>
          <w:sz w:val="28"/>
        </w:rPr>
        <w:t>
       (position)                               (signature)             (full name)</w:t>
      </w:r>
    </w:p>
    <w:bookmarkEnd w:id="63"/>
    <w:bookmarkStart w:name="z81" w:id="64"/>
    <w:p>
      <w:pPr>
        <w:spacing w:after="0"/>
        <w:ind w:left="0"/>
        <w:jc w:val="both"/>
      </w:pPr>
      <w:r>
        <w:rPr>
          <w:rFonts w:ascii="Times New Roman"/>
          <w:b w:val="false"/>
          <w:i w:val="false"/>
          <w:color w:val="000000"/>
          <w:sz w:val="28"/>
        </w:rPr>
        <w:t>
      ___________________ _______________ ________________</w:t>
      </w:r>
    </w:p>
    <w:bookmarkEnd w:id="64"/>
    <w:bookmarkStart w:name="z82" w:id="65"/>
    <w:p>
      <w:pPr>
        <w:spacing w:after="0"/>
        <w:ind w:left="0"/>
        <w:jc w:val="both"/>
      </w:pPr>
      <w:r>
        <w:rPr>
          <w:rFonts w:ascii="Times New Roman"/>
          <w:b w:val="false"/>
          <w:i w:val="false"/>
          <w:color w:val="000000"/>
          <w:sz w:val="28"/>
        </w:rPr>
        <w:t>
       (position)                         (signature)             (full name)</w:t>
      </w:r>
    </w:p>
    <w:bookmarkEnd w:id="65"/>
    <w:bookmarkStart w:name="z83" w:id="66"/>
    <w:p>
      <w:pPr>
        <w:spacing w:after="0"/>
        <w:ind w:left="0"/>
        <w:jc w:val="both"/>
      </w:pPr>
      <w:r>
        <w:rPr>
          <w:rFonts w:ascii="Times New Roman"/>
          <w:b w:val="false"/>
          <w:i w:val="false"/>
          <w:color w:val="000000"/>
          <w:sz w:val="28"/>
        </w:rPr>
        <w:t>
      All material assets named in this inventory list from No. ___ to No. _____ were checked by the commission in kind in my (our) presence and included in the inventory, and therefore I have no claims against the inventory commission (we do not have).</w:t>
      </w:r>
    </w:p>
    <w:bookmarkEnd w:id="66"/>
    <w:bookmarkStart w:name="z84" w:id="67"/>
    <w:p>
      <w:pPr>
        <w:spacing w:after="0"/>
        <w:ind w:left="0"/>
        <w:jc w:val="both"/>
      </w:pPr>
      <w:r>
        <w:rPr>
          <w:rFonts w:ascii="Times New Roman"/>
          <w:b w:val="false"/>
          <w:i w:val="false"/>
          <w:color w:val="000000"/>
          <w:sz w:val="28"/>
        </w:rPr>
        <w:t xml:space="preserve">
      The material assets ​​listed in the inventory are in my (our) safe custody. </w:t>
      </w:r>
    </w:p>
    <w:bookmarkEnd w:id="67"/>
    <w:bookmarkStart w:name="z85" w:id="68"/>
    <w:p>
      <w:pPr>
        <w:spacing w:after="0"/>
        <w:ind w:left="0"/>
        <w:jc w:val="both"/>
      </w:pPr>
      <w:r>
        <w:rPr>
          <w:rFonts w:ascii="Times New Roman"/>
          <w:b w:val="false"/>
          <w:i w:val="false"/>
          <w:color w:val="000000"/>
          <w:sz w:val="28"/>
        </w:rPr>
        <w:t>
       Materially responsible person (persons) ___________________ "____" ______________</w:t>
      </w:r>
    </w:p>
    <w:bookmarkEnd w:id="68"/>
    <w:bookmarkStart w:name="z86" w:id="69"/>
    <w:p>
      <w:pPr>
        <w:spacing w:after="0"/>
        <w:ind w:left="0"/>
        <w:jc w:val="both"/>
      </w:pPr>
      <w:r>
        <w:rPr>
          <w:rFonts w:ascii="Times New Roman"/>
          <w:b w:val="false"/>
          <w:i w:val="false"/>
          <w:color w:val="000000"/>
          <w:sz w:val="28"/>
        </w:rPr>
        <w:t>
       The data and calculations indicated in this inventory were checked by ____________________________________________ "____" _______________</w:t>
      </w:r>
    </w:p>
    <w:bookmarkEnd w:id="69"/>
    <w:bookmarkStart w:name="z87" w:id="70"/>
    <w:p>
      <w:pPr>
        <w:spacing w:after="0"/>
        <w:ind w:left="0"/>
        <w:jc w:val="both"/>
      </w:pPr>
      <w:r>
        <w:rPr>
          <w:rFonts w:ascii="Times New Roman"/>
          <w:b w:val="false"/>
          <w:i w:val="false"/>
          <w:color w:val="000000"/>
          <w:sz w:val="28"/>
        </w:rPr>
        <w:t xml:space="preserve">
      (position, signature)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preparation and </w:t>
            </w:r>
            <w:r>
              <w:br/>
            </w:r>
            <w:r>
              <w:rPr>
                <w:rFonts w:ascii="Times New Roman"/>
                <w:b w:val="false"/>
                <w:i w:val="false"/>
                <w:color w:val="000000"/>
                <w:sz w:val="20"/>
              </w:rPr>
              <w:t xml:space="preserve">submission of reports on the </w:t>
            </w:r>
            <w:r>
              <w:br/>
            </w:r>
            <w:r>
              <w:rPr>
                <w:rFonts w:ascii="Times New Roman"/>
                <w:b w:val="false"/>
                <w:i w:val="false"/>
                <w:color w:val="000000"/>
                <w:sz w:val="20"/>
              </w:rPr>
              <w:t xml:space="preserve">presence and movement of </w:t>
            </w:r>
            <w:r>
              <w:br/>
            </w:r>
            <w:r>
              <w:rPr>
                <w:rFonts w:ascii="Times New Roman"/>
                <w:b w:val="false"/>
                <w:i w:val="false"/>
                <w:color w:val="000000"/>
                <w:sz w:val="20"/>
              </w:rPr>
              <w:t xml:space="preserve">material assets of the state material </w:t>
            </w:r>
            <w:r>
              <w:br/>
            </w:r>
            <w:r>
              <w:rPr>
                <w:rFonts w:ascii="Times New Roman"/>
                <w:b w:val="false"/>
                <w:i w:val="false"/>
                <w:color w:val="000000"/>
                <w:sz w:val="20"/>
              </w:rPr>
              <w:t xml:space="preserve">reserve </w:t>
            </w:r>
            <w:r>
              <w:br/>
            </w:r>
            <w:r>
              <w:rPr>
                <w:rFonts w:ascii="Times New Roman"/>
                <w:b w:val="false"/>
                <w:i w:val="false"/>
                <w:color w:val="000000"/>
                <w:sz w:val="20"/>
              </w:rPr>
              <w:t>____________________________</w:t>
            </w:r>
            <w:r>
              <w:br/>
            </w:r>
            <w:r>
              <w:rPr>
                <w:rFonts w:ascii="Times New Roman"/>
                <w:b w:val="false"/>
                <w:i w:val="false"/>
                <w:color w:val="000000"/>
                <w:sz w:val="20"/>
              </w:rPr>
              <w:t>(classified for completing)</w:t>
            </w:r>
          </w:p>
        </w:tc>
      </w:tr>
    </w:tbl>
    <w:p>
      <w:pPr>
        <w:spacing w:after="0"/>
        <w:ind w:left="0"/>
        <w:jc w:val="both"/>
      </w:pPr>
      <w:bookmarkStart w:name="z89" w:id="71"/>
      <w:r>
        <w:rPr>
          <w:rFonts w:ascii="Times New Roman"/>
          <w:b w:val="false"/>
          <w:i w:val="false"/>
          <w:color w:val="000000"/>
          <w:sz w:val="28"/>
        </w:rPr>
        <w:t xml:space="preserve">
      </w:t>
      </w:r>
      <w:r>
        <w:rPr>
          <w:rFonts w:ascii="Times New Roman"/>
          <w:b/>
          <w:i w:val="false"/>
          <w:color w:val="000000"/>
          <w:sz w:val="28"/>
        </w:rPr>
        <w:t xml:space="preserve">Report </w:t>
      </w:r>
    </w:p>
    <w:bookmarkEnd w:id="71"/>
    <w:p>
      <w:pPr>
        <w:spacing w:after="0"/>
        <w:ind w:left="0"/>
        <w:jc w:val="both"/>
      </w:pPr>
      <w:r>
        <w:rPr>
          <w:rFonts w:ascii="Times New Roman"/>
          <w:b/>
          <w:i w:val="false"/>
          <w:color w:val="000000"/>
          <w:sz w:val="28"/>
        </w:rPr>
        <w:t xml:space="preserve">on presence and movement of material assets of the state material reserve, </w:t>
      </w:r>
    </w:p>
    <w:p>
      <w:pPr>
        <w:spacing w:after="0"/>
        <w:ind w:left="0"/>
        <w:jc w:val="both"/>
      </w:pPr>
      <w:r>
        <w:rPr>
          <w:rFonts w:ascii="Times New Roman"/>
          <w:b/>
          <w:i w:val="false"/>
          <w:color w:val="000000"/>
          <w:sz w:val="28"/>
        </w:rPr>
        <w:t>with the exception of the mobilization reserve</w:t>
      </w:r>
      <w:r>
        <w:rPr>
          <w:rFonts w:ascii="Times New Roman"/>
          <w:b/>
          <w:i w:val="false"/>
          <w:color w:val="000000"/>
          <w:sz w:val="28"/>
        </w:rPr>
        <w:t>,</w:t>
      </w:r>
    </w:p>
    <w:p>
      <w:pPr>
        <w:spacing w:after="0"/>
        <w:ind w:left="0"/>
        <w:jc w:val="both"/>
      </w:pPr>
      <w:r>
        <w:rPr>
          <w:rFonts w:ascii="Times New Roman"/>
          <w:b/>
          <w:i w:val="false"/>
          <w:color w:val="000000"/>
          <w:sz w:val="28"/>
        </w:rPr>
        <w:t>on _________________________________ as of</w:t>
      </w:r>
    </w:p>
    <w:bookmarkStart w:name="z90" w:id="72"/>
    <w:p>
      <w:pPr>
        <w:spacing w:after="0"/>
        <w:ind w:left="0"/>
        <w:jc w:val="both"/>
      </w:pPr>
      <w:r>
        <w:rPr>
          <w:rFonts w:ascii="Times New Roman"/>
          <w:b w:val="false"/>
          <w:i w:val="false"/>
          <w:color w:val="000000"/>
          <w:sz w:val="28"/>
        </w:rPr>
        <w:t>
      (name of branch or storage point)</w:t>
      </w:r>
    </w:p>
    <w:bookmarkEnd w:id="72"/>
    <w:bookmarkStart w:name="z91" w:id="7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________________20 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material assets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Manufacturer's name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Supplier name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manufacturing date (month, year)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Shelf life (in years/months)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 date of storage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75"/>
    <w:p>
      <w:pPr>
        <w:spacing w:after="0"/>
        <w:ind w:left="0"/>
        <w:jc w:val="both"/>
      </w:pPr>
      <w:r>
        <w:rPr>
          <w:rFonts w:ascii="Times New Roman"/>
          <w:b w:val="false"/>
          <w:i w:val="false"/>
          <w:color w:val="000000"/>
          <w:sz w:val="28"/>
        </w:rPr>
        <w:t xml:space="preserve">
      Table continuation: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at the beginning of_____20__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Operations for 20__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on refreshment (the column is filled with storage points)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in 20__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Release in 20__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(storafe) for ____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6"/>
    <w:p>
      <w:pPr>
        <w:spacing w:after="0"/>
        <w:ind w:left="0"/>
        <w:jc w:val="both"/>
      </w:pPr>
      <w:r>
        <w:rPr>
          <w:rFonts w:ascii="Times New Roman"/>
          <w:b w:val="false"/>
          <w:i w:val="false"/>
          <w:color w:val="000000"/>
          <w:sz w:val="28"/>
        </w:rPr>
        <w:t>
      Head ___________________________ (full name, signature)</w:t>
      </w:r>
    </w:p>
    <w:bookmarkEnd w:id="76"/>
    <w:bookmarkStart w:name="z95" w:id="77"/>
    <w:p>
      <w:pPr>
        <w:spacing w:after="0"/>
        <w:ind w:left="0"/>
        <w:jc w:val="both"/>
      </w:pPr>
      <w:r>
        <w:rPr>
          <w:rFonts w:ascii="Times New Roman"/>
          <w:b w:val="false"/>
          <w:i w:val="false"/>
          <w:color w:val="000000"/>
          <w:sz w:val="28"/>
        </w:rPr>
        <w:t>
      Place of seal</w:t>
      </w:r>
    </w:p>
    <w:bookmarkEnd w:id="77"/>
    <w:bookmarkStart w:name="z96" w:id="78"/>
    <w:p>
      <w:pPr>
        <w:spacing w:after="0"/>
        <w:ind w:left="0"/>
        <w:jc w:val="both"/>
      </w:pPr>
      <w:r>
        <w:rPr>
          <w:rFonts w:ascii="Times New Roman"/>
          <w:b w:val="false"/>
          <w:i w:val="false"/>
          <w:color w:val="000000"/>
          <w:sz w:val="28"/>
        </w:rPr>
        <w:t xml:space="preserve">
      Chief accountant ___________________________ (full name, signature)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preparation and </w:t>
            </w:r>
            <w:r>
              <w:br/>
            </w:r>
            <w:r>
              <w:rPr>
                <w:rFonts w:ascii="Times New Roman"/>
                <w:b w:val="false"/>
                <w:i w:val="false"/>
                <w:color w:val="000000"/>
                <w:sz w:val="20"/>
              </w:rPr>
              <w:t xml:space="preserve">submission of reports on the </w:t>
            </w:r>
            <w:r>
              <w:br/>
            </w:r>
            <w:r>
              <w:rPr>
                <w:rFonts w:ascii="Times New Roman"/>
                <w:b w:val="false"/>
                <w:i w:val="false"/>
                <w:color w:val="000000"/>
                <w:sz w:val="20"/>
              </w:rPr>
              <w:t xml:space="preserve">presence and movement of </w:t>
            </w:r>
            <w:r>
              <w:br/>
            </w:r>
            <w:r>
              <w:rPr>
                <w:rFonts w:ascii="Times New Roman"/>
                <w:b w:val="false"/>
                <w:i w:val="false"/>
                <w:color w:val="000000"/>
                <w:sz w:val="20"/>
              </w:rPr>
              <w:t xml:space="preserve">material assets of the state material </w:t>
            </w:r>
            <w:r>
              <w:br/>
            </w:r>
            <w:r>
              <w:rPr>
                <w:rFonts w:ascii="Times New Roman"/>
                <w:b w:val="false"/>
                <w:i w:val="false"/>
                <w:color w:val="000000"/>
                <w:sz w:val="20"/>
              </w:rPr>
              <w:t xml:space="preserve">reserve </w:t>
            </w:r>
            <w:r>
              <w:br/>
            </w:r>
            <w:r>
              <w:rPr>
                <w:rFonts w:ascii="Times New Roman"/>
                <w:b w:val="false"/>
                <w:i w:val="false"/>
                <w:color w:val="000000"/>
                <w:sz w:val="20"/>
              </w:rPr>
              <w:t>____________________________</w:t>
            </w:r>
            <w:r>
              <w:br/>
            </w:r>
            <w:r>
              <w:rPr>
                <w:rFonts w:ascii="Times New Roman"/>
                <w:b w:val="false"/>
                <w:i w:val="false"/>
                <w:color w:val="000000"/>
                <w:sz w:val="20"/>
              </w:rPr>
              <w:t>(classified for completing)</w:t>
            </w:r>
          </w:p>
        </w:tc>
      </w:tr>
    </w:tbl>
    <w:p>
      <w:pPr>
        <w:spacing w:after="0"/>
        <w:ind w:left="0"/>
        <w:jc w:val="both"/>
      </w:pPr>
      <w:bookmarkStart w:name="z98" w:id="79"/>
      <w:r>
        <w:rPr>
          <w:rFonts w:ascii="Times New Roman"/>
          <w:b w:val="false"/>
          <w:i w:val="false"/>
          <w:color w:val="000000"/>
          <w:sz w:val="28"/>
        </w:rPr>
        <w:t xml:space="preserve">
      </w:t>
      </w:r>
      <w:r>
        <w:rPr>
          <w:rFonts w:ascii="Times New Roman"/>
          <w:b/>
          <w:i w:val="false"/>
          <w:color w:val="000000"/>
          <w:sz w:val="28"/>
        </w:rPr>
        <w:t>Consolidated report</w:t>
      </w:r>
    </w:p>
    <w:bookmarkEnd w:id="79"/>
    <w:p>
      <w:pPr>
        <w:spacing w:after="0"/>
        <w:ind w:left="0"/>
        <w:jc w:val="both"/>
      </w:pPr>
      <w:r>
        <w:rPr>
          <w:rFonts w:ascii="Times New Roman"/>
          <w:b/>
          <w:i w:val="false"/>
          <w:color w:val="000000"/>
          <w:sz w:val="28"/>
        </w:rPr>
        <w:t>on presence and movement of material assets of the state</w:t>
      </w:r>
    </w:p>
    <w:p>
      <w:pPr>
        <w:spacing w:after="0"/>
        <w:ind w:left="0"/>
        <w:jc w:val="both"/>
      </w:pPr>
      <w:r>
        <w:rPr>
          <w:rFonts w:ascii="Times New Roman"/>
          <w:b/>
          <w:i w:val="false"/>
          <w:color w:val="000000"/>
          <w:sz w:val="28"/>
        </w:rPr>
        <w:t xml:space="preserve">material reserve, with the exception of the mobilization </w:t>
      </w:r>
      <w:r>
        <w:rPr>
          <w:rFonts w:ascii="Times New Roman"/>
          <w:b/>
          <w:i w:val="false"/>
          <w:color w:val="000000"/>
          <w:sz w:val="28"/>
        </w:rPr>
        <w:t>reserve,</w:t>
      </w:r>
    </w:p>
    <w:p>
      <w:pPr>
        <w:spacing w:after="0"/>
        <w:ind w:left="0"/>
        <w:jc w:val="both"/>
      </w:pPr>
      <w:r>
        <w:rPr>
          <w:rFonts w:ascii="Times New Roman"/>
          <w:b/>
          <w:i w:val="false"/>
          <w:color w:val="000000"/>
          <w:sz w:val="28"/>
        </w:rPr>
        <w:t>_</w:t>
      </w:r>
      <w:r>
        <w:rPr>
          <w:rFonts w:ascii="Times New Roman"/>
          <w:b/>
          <w:i w:val="false"/>
          <w:color w:val="000000"/>
          <w:sz w:val="28"/>
        </w:rPr>
        <w:t>______________________ as of ___________ 20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 assets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Availability (storage) according to accounting for __________</w:t>
            </w:r>
          </w:p>
          <w:bookmarkEnd w:id="80"/>
          <w:p>
            <w:pPr>
              <w:spacing w:after="20"/>
              <w:ind w:left="20"/>
              <w:jc w:val="both"/>
            </w:pPr>
            <w:r>
              <w:rPr>
                <w:rFonts w:ascii="Times New Roman"/>
                <w:b w:val="false"/>
                <w:i w:val="false"/>
                <w:color w:val="000000"/>
                <w:sz w:val="20"/>
              </w:rPr>
              <w:t>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Operations for 20 _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(storage) according to accounting for __________ year</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volume, according to the approved nomenclatures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fulfillment of the storage norm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Delivery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Release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in thousands tenge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1"/>
    <w:p>
      <w:pPr>
        <w:spacing w:after="0"/>
        <w:ind w:left="0"/>
        <w:jc w:val="both"/>
      </w:pPr>
      <w:r>
        <w:rPr>
          <w:rFonts w:ascii="Times New Roman"/>
          <w:b w:val="false"/>
          <w:i w:val="false"/>
          <w:color w:val="000000"/>
          <w:sz w:val="28"/>
        </w:rPr>
        <w:t>
      Head __________________________ (full name, signature)</w:t>
      </w:r>
    </w:p>
    <w:bookmarkEnd w:id="81"/>
    <w:bookmarkStart w:name="z101" w:id="82"/>
    <w:p>
      <w:pPr>
        <w:spacing w:after="0"/>
        <w:ind w:left="0"/>
        <w:jc w:val="both"/>
      </w:pPr>
      <w:r>
        <w:rPr>
          <w:rFonts w:ascii="Times New Roman"/>
          <w:b w:val="false"/>
          <w:i w:val="false"/>
          <w:color w:val="000000"/>
          <w:sz w:val="28"/>
        </w:rPr>
        <w:t xml:space="preserve">
      Place of seal </w:t>
      </w:r>
    </w:p>
    <w:bookmarkEnd w:id="82"/>
    <w:bookmarkStart w:name="z102" w:id="83"/>
    <w:p>
      <w:pPr>
        <w:spacing w:after="0"/>
        <w:ind w:left="0"/>
        <w:jc w:val="both"/>
      </w:pPr>
      <w:r>
        <w:rPr>
          <w:rFonts w:ascii="Times New Roman"/>
          <w:b w:val="false"/>
          <w:i w:val="false"/>
          <w:color w:val="000000"/>
          <w:sz w:val="28"/>
        </w:rPr>
        <w:t xml:space="preserve">
      Chief accountant ___________________________ (full name, signature) </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preparation and </w:t>
            </w:r>
            <w:r>
              <w:br/>
            </w:r>
            <w:r>
              <w:rPr>
                <w:rFonts w:ascii="Times New Roman"/>
                <w:b w:val="false"/>
                <w:i w:val="false"/>
                <w:color w:val="000000"/>
                <w:sz w:val="20"/>
              </w:rPr>
              <w:t xml:space="preserve">submission of reports on the </w:t>
            </w:r>
            <w:r>
              <w:br/>
            </w:r>
            <w:r>
              <w:rPr>
                <w:rFonts w:ascii="Times New Roman"/>
                <w:b w:val="false"/>
                <w:i w:val="false"/>
                <w:color w:val="000000"/>
                <w:sz w:val="20"/>
              </w:rPr>
              <w:t xml:space="preserve">presence and movement of </w:t>
            </w:r>
            <w:r>
              <w:br/>
            </w:r>
            <w:r>
              <w:rPr>
                <w:rFonts w:ascii="Times New Roman"/>
                <w:b w:val="false"/>
                <w:i w:val="false"/>
                <w:color w:val="000000"/>
                <w:sz w:val="20"/>
              </w:rPr>
              <w:t xml:space="preserve">material assets of the state material </w:t>
            </w:r>
            <w:r>
              <w:br/>
            </w:r>
            <w:r>
              <w:rPr>
                <w:rFonts w:ascii="Times New Roman"/>
                <w:b w:val="false"/>
                <w:i w:val="false"/>
                <w:color w:val="000000"/>
                <w:sz w:val="20"/>
              </w:rPr>
              <w:t xml:space="preserve">reserve </w:t>
            </w:r>
            <w:r>
              <w:br/>
            </w:r>
            <w:r>
              <w:rPr>
                <w:rFonts w:ascii="Times New Roman"/>
                <w:b w:val="false"/>
                <w:i w:val="false"/>
                <w:color w:val="000000"/>
                <w:sz w:val="20"/>
              </w:rPr>
              <w:t>____________________________</w:t>
            </w:r>
            <w:r>
              <w:br/>
            </w:r>
            <w:r>
              <w:rPr>
                <w:rFonts w:ascii="Times New Roman"/>
                <w:b w:val="false"/>
                <w:i w:val="false"/>
                <w:color w:val="000000"/>
                <w:sz w:val="20"/>
              </w:rPr>
              <w:t>(classified for completing)</w:t>
            </w:r>
          </w:p>
        </w:tc>
      </w:tr>
    </w:tbl>
    <w:bookmarkStart w:name="z104" w:id="84"/>
    <w:p>
      <w:pPr>
        <w:spacing w:after="0"/>
        <w:ind w:left="0"/>
        <w:jc w:val="both"/>
      </w:pPr>
      <w:r>
        <w:rPr>
          <w:rFonts w:ascii="Times New Roman"/>
          <w:b w:val="false"/>
          <w:i w:val="false"/>
          <w:color w:val="000000"/>
          <w:sz w:val="28"/>
        </w:rPr>
        <w:t>
      Sent to …………………………………………………………………………</w:t>
      </w:r>
    </w:p>
    <w:bookmarkEnd w:id="84"/>
    <w:bookmarkStart w:name="z105" w:id="85"/>
    <w:p>
      <w:pPr>
        <w:spacing w:after="0"/>
        <w:ind w:left="0"/>
        <w:jc w:val="both"/>
      </w:pPr>
      <w:r>
        <w:rPr>
          <w:rFonts w:ascii="Times New Roman"/>
          <w:b w:val="false"/>
          <w:i w:val="false"/>
          <w:color w:val="000000"/>
          <w:sz w:val="28"/>
        </w:rPr>
        <w:t>
      (name and address of the recipient)</w:t>
      </w:r>
    </w:p>
    <w:bookmarkEnd w:id="85"/>
    <w:bookmarkStart w:name="z106" w:id="86"/>
    <w:p>
      <w:pPr>
        <w:spacing w:after="0"/>
        <w:ind w:left="0"/>
        <w:jc w:val="both"/>
      </w:pPr>
      <w:r>
        <w:rPr>
          <w:rFonts w:ascii="Times New Roman"/>
          <w:b w:val="false"/>
          <w:i w:val="false"/>
          <w:color w:val="000000"/>
          <w:sz w:val="28"/>
        </w:rPr>
        <w:t>
      Storage point …………………………………………………………………….</w:t>
      </w:r>
    </w:p>
    <w:bookmarkEnd w:id="86"/>
    <w:bookmarkStart w:name="z107" w:id="87"/>
    <w:p>
      <w:pPr>
        <w:spacing w:after="0"/>
        <w:ind w:left="0"/>
        <w:jc w:val="both"/>
      </w:pPr>
      <w:r>
        <w:rPr>
          <w:rFonts w:ascii="Times New Roman"/>
          <w:b w:val="false"/>
          <w:i w:val="false"/>
          <w:color w:val="000000"/>
          <w:sz w:val="28"/>
        </w:rPr>
        <w:t>
      (name)</w:t>
      </w:r>
    </w:p>
    <w:bookmarkEnd w:id="87"/>
    <w:bookmarkStart w:name="z108" w:id="88"/>
    <w:p>
      <w:pPr>
        <w:spacing w:after="0"/>
        <w:ind w:left="0"/>
        <w:jc w:val="both"/>
      </w:pPr>
      <w:r>
        <w:rPr>
          <w:rFonts w:ascii="Times New Roman"/>
          <w:b w:val="false"/>
          <w:i w:val="false"/>
          <w:color w:val="000000"/>
          <w:sz w:val="28"/>
        </w:rPr>
        <w:t>
      Ministry (department) ___________________________________________</w:t>
      </w:r>
    </w:p>
    <w:bookmarkEnd w:id="88"/>
    <w:bookmarkStart w:name="z109" w:id="89"/>
    <w:p>
      <w:pPr>
        <w:spacing w:after="0"/>
        <w:ind w:left="0"/>
        <w:jc w:val="both"/>
      </w:pPr>
      <w:r>
        <w:rPr>
          <w:rFonts w:ascii="Times New Roman"/>
          <w:b w:val="false"/>
          <w:i w:val="false"/>
          <w:color w:val="000000"/>
          <w:sz w:val="28"/>
        </w:rPr>
        <w:t>
      Address of the storage point _____________________________________________</w:t>
      </w:r>
    </w:p>
    <w:bookmarkEnd w:id="89"/>
    <w:bookmarkStart w:name="z110" w:id="90"/>
    <w:p>
      <w:pPr>
        <w:spacing w:after="0"/>
        <w:ind w:left="0"/>
        <w:jc w:val="both"/>
      </w:pPr>
      <w:r>
        <w:rPr>
          <w:rFonts w:ascii="Times New Roman"/>
          <w:b w:val="false"/>
          <w:i w:val="false"/>
          <w:color w:val="000000"/>
          <w:sz w:val="28"/>
        </w:rPr>
        <w:t xml:space="preserve">
      </w:t>
      </w:r>
      <w:r>
        <w:rPr>
          <w:rFonts w:ascii="Times New Roman"/>
          <w:b/>
          <w:i w:val="false"/>
          <w:color w:val="000000"/>
          <w:sz w:val="28"/>
        </w:rPr>
        <w:t>Report on presence and movement of material assets of the</w:t>
      </w:r>
    </w:p>
    <w:bookmarkEnd w:id="90"/>
    <w:bookmarkStart w:name="z111" w:id="91"/>
    <w:p>
      <w:pPr>
        <w:spacing w:after="0"/>
        <w:ind w:left="0"/>
        <w:jc w:val="both"/>
      </w:pPr>
      <w:r>
        <w:rPr>
          <w:rFonts w:ascii="Times New Roman"/>
          <w:b w:val="false"/>
          <w:i w:val="false"/>
          <w:color w:val="000000"/>
          <w:sz w:val="28"/>
        </w:rPr>
        <w:t xml:space="preserve">
      </w:t>
      </w:r>
      <w:r>
        <w:rPr>
          <w:rFonts w:ascii="Times New Roman"/>
          <w:b/>
          <w:i w:val="false"/>
          <w:color w:val="000000"/>
          <w:sz w:val="28"/>
        </w:rPr>
        <w:t>mobilization</w:t>
      </w:r>
      <w:r>
        <w:rPr>
          <w:rFonts w:ascii="Times New Roman"/>
          <w:b/>
          <w:i w:val="false"/>
          <w:color w:val="000000"/>
          <w:sz w:val="28"/>
        </w:rPr>
        <w:t xml:space="preserve"> reserve for 20 ___ year</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material assets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volume, according to the approved nomenclatures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of foundation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the beginning of the year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cancel reservation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to cancel reservation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2"/>
    <w:p>
      <w:pPr>
        <w:spacing w:after="0"/>
        <w:ind w:left="0"/>
        <w:jc w:val="both"/>
      </w:pPr>
      <w:r>
        <w:rPr>
          <w:rFonts w:ascii="Times New Roman"/>
          <w:b w:val="false"/>
          <w:i w:val="false"/>
          <w:color w:val="000000"/>
          <w:sz w:val="28"/>
        </w:rPr>
        <w:t>
      Table continuation:</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the end of the year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Shortage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 reservation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to cancel reservation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saved</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3"/>
    <w:p>
      <w:pPr>
        <w:spacing w:after="0"/>
        <w:ind w:left="0"/>
        <w:jc w:val="both"/>
      </w:pPr>
      <w:r>
        <w:rPr>
          <w:rFonts w:ascii="Times New Roman"/>
          <w:b w:val="false"/>
          <w:i w:val="false"/>
          <w:color w:val="000000"/>
          <w:sz w:val="28"/>
        </w:rPr>
        <w:t xml:space="preserve">
      Place of seal Head of the enterprise </w:t>
      </w:r>
    </w:p>
    <w:bookmarkEnd w:id="93"/>
    <w:bookmarkStart w:name="z114" w:id="94"/>
    <w:p>
      <w:pPr>
        <w:spacing w:after="0"/>
        <w:ind w:left="0"/>
        <w:jc w:val="both"/>
      </w:pPr>
      <w:r>
        <w:rPr>
          <w:rFonts w:ascii="Times New Roman"/>
          <w:b w:val="false"/>
          <w:i w:val="false"/>
          <w:color w:val="000000"/>
          <w:sz w:val="28"/>
        </w:rPr>
        <w:t xml:space="preserve">
       Chief accountant </w:t>
      </w:r>
    </w:p>
    <w:bookmarkEnd w:id="94"/>
    <w:bookmarkStart w:name="z115" w:id="95"/>
    <w:p>
      <w:pPr>
        <w:spacing w:after="0"/>
        <w:ind w:left="0"/>
        <w:jc w:val="both"/>
      </w:pPr>
      <w:r>
        <w:rPr>
          <w:rFonts w:ascii="Times New Roman"/>
          <w:b w:val="false"/>
          <w:i w:val="false"/>
          <w:color w:val="000000"/>
          <w:sz w:val="28"/>
        </w:rPr>
        <w:t xml:space="preserve">
      Mobilization worker / person responsible for the safety of material assets of the mobilization reserve </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