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aeb9" w14:textId="72ca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facilities of the Republic of Kazakhstan vulnerable to terrorism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28, 2013 No. 876.</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Decree of the Government of the Republic of Kazakhstan dated 12.04.2021 No. 234 (comes into effect after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accordance with subparagraph 4) of paragraph 3, Article 4 of the Law of the Republic of Kazakhstan dated July 13, 1999 On Countering Terrorism, the Government of the Republic of Kazakhstan RESOLVES:</w:t>
      </w:r>
    </w:p>
    <w:bookmarkEnd w:id="0"/>
    <w:bookmarkStart w:name="z2" w:id="1"/>
    <w:p>
      <w:pPr>
        <w:spacing w:after="0"/>
        <w:ind w:left="0"/>
        <w:jc w:val="both"/>
      </w:pPr>
      <w:r>
        <w:rPr>
          <w:rFonts w:ascii="Times New Roman"/>
          <w:b w:val="false"/>
          <w:i w:val="false"/>
          <w:color w:val="000000"/>
          <w:sz w:val="28"/>
        </w:rPr>
        <w:t>
      1. To approve the enclosed list of facilities of the Republic of Kazakhstan that are vulnerable to terrorism.</w:t>
      </w:r>
    </w:p>
    <w:bookmarkEnd w:id="1"/>
    <w:bookmarkStart w:name="z3" w:id="2"/>
    <w:p>
      <w:pPr>
        <w:spacing w:after="0"/>
        <w:ind w:left="0"/>
        <w:jc w:val="both"/>
      </w:pPr>
      <w:r>
        <w:rPr>
          <w:rFonts w:ascii="Times New Roman"/>
          <w:b w:val="false"/>
          <w:i w:val="false"/>
          <w:color w:val="000000"/>
          <w:sz w:val="28"/>
        </w:rPr>
        <w:t>
      2. This resolution shall take effect upon expiry of ten calendar days after the first official publication.</w:t>
      </w:r>
    </w:p>
    <w:bookmarkEnd w:id="2"/>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876</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28, 2013 </w:t>
            </w:r>
          </w:p>
        </w:tc>
      </w:tr>
    </w:tbl>
    <w:bookmarkStart w:name="z6" w:id="3"/>
    <w:p>
      <w:pPr>
        <w:spacing w:after="0"/>
        <w:ind w:left="0"/>
        <w:jc w:val="left"/>
      </w:pPr>
      <w:r>
        <w:rPr>
          <w:rFonts w:ascii="Times New Roman"/>
          <w:b/>
          <w:i w:val="false"/>
          <w:color w:val="000000"/>
        </w:rPr>
        <w:t xml:space="preserve"> List</w:t>
      </w:r>
      <w:r>
        <w:br/>
      </w:r>
      <w:r>
        <w:rPr>
          <w:rFonts w:ascii="Times New Roman"/>
          <w:b/>
          <w:i w:val="false"/>
          <w:color w:val="000000"/>
        </w:rPr>
        <w:t>of facilities of the Republic of Kazakhstan that are vulnerable to terrorism</w:t>
      </w:r>
    </w:p>
    <w:bookmarkEnd w:id="3"/>
    <w:bookmarkStart w:name="z7" w:id="4"/>
    <w:p>
      <w:pPr>
        <w:spacing w:after="0"/>
        <w:ind w:left="0"/>
        <w:jc w:val="both"/>
      </w:pPr>
      <w:r>
        <w:rPr>
          <w:rFonts w:ascii="Times New Roman"/>
          <w:b w:val="false"/>
          <w:i w:val="false"/>
          <w:color w:val="ff0000"/>
          <w:sz w:val="28"/>
        </w:rPr>
        <w:t>
      Footnote. The list as amended by Resolution No. 1098 of the Government of the Republic of Kazakhstan dated 16.10.2014 (shall be enforced upon expiry of ten calendar days after the day its first official publication).</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1851"/>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facilities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Particularly important state facilities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buildings and facilities of central executive state bodies, special law enforcement bodies, their structural and territorial units, local representative and executive bodies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Facilities of the National Bank of the Republic of Kazakhstan, its branches and storages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Strategic facilities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Facilities of the Republic of Kazakhstan, protected by the State Security Service of the Republic of Kazakhstan together with law enforcement bodies’ units, included in the list, approved by the President of the Republic of Kazakhstan, also facilities of special state significance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units of the Armed Forces of the Republic of Kazakhstan, of other troops and military forces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Facilities with state material reserves (warehouses storing medicines, fuels and lubricants, food and clothing stores)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 for conducting stationary forensic-psychiatric evaluation and examination of persons, suspected of committing grave crimes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infrastructure facilities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Life support facilities, including in:</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heat supply- heat and power plants (over 50 Gcal);</w:t>
            </w:r>
          </w:p>
          <w:p>
            <w:pPr>
              <w:spacing w:after="20"/>
              <w:ind w:left="20"/>
              <w:jc w:val="both"/>
            </w:pPr>
            <w:r>
              <w:rPr>
                <w:rFonts w:ascii="Times New Roman"/>
                <w:b w:val="false"/>
                <w:i w:val="false"/>
                <w:color w:val="000000"/>
                <w:sz w:val="20"/>
              </w:rPr>
              <w:t>
drinking water supply – water intake facilities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Facilities related to extraction and processing of fuel and energy minerals, chemical industry facilities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management facilities (hydraulic structures, waterworks, water gates, dams, reservoirs, used for water resources management)</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tele-and –radio broadcasting facilities of republican status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Hazardous production facilities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Facilities of state organizations and institutions for development, production, testing, research and storage of particularly hazardous, bacteriological, biological, chemical, narcotic substances and their precursors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Facilities of legal entities for storage of explosive and toxic substances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power facilities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Mass gathering facilities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Shopping facilities with sales area from 500 square meters and more</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catering facilities of 100 and more seats</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Concert halls, including their adjacent outside area, intended or prepared for mass attendance event with the capacity of 200 or more people</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 facilities, including their adjacent outside area, intended or prepared for mass attendance event with the capacity of 200 or more people</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Entertainment facilities, including their adjacent outside area intended or prepared for mass attendance event with the capacity of 200 or more people</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facilities (railway terminals, stations, ports, airdromes, airports), including their adjacent outside area, intended or prepared for mass attendance event with the capacity of 200 or more people</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public buildings (religious buildings (structures), facilities of state bodies and subordinate organizations, of individuals and legal entities, rendering state services, of postal network and servicing communication service users with the capacity of 200 or more people)</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organizations, including their adjacent outside area, intended or prepared for mass attendance event with the capacity of 200 or more people</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organizations, including their adjacent outside area, intended or prepared for mass attendance event with the capacity of 200 or more people</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Tourist accommodation facilities (hotels, motels, campsites, tourist hostels, guest houses, rest homes, boarding houses and other buildings and structures, used for tourists’ accommodation and their services), including their adjacent outside area, intended or prepared for mass attendance event with the capacity of 200 or more people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