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7c90" w14:textId="f617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withdrawal and transfer to the budget of amounts of mandatory pension contributions additionally established for judges, in case of dismissal of a judge from office for negative reasons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838 dated August 26, 2013. Abolished by the Decree of the Government of the Republic of Kazakhstan dated June 30, 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June 30, 2023 No. 528 (effective from 07/01/2023).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w:t>
      </w:r>
      <w:r>
        <w:rPr>
          <w:rFonts w:ascii="Times New Roman"/>
          <w:b w:val="false"/>
          <w:i w:val="false"/>
          <w:color w:val="000000"/>
          <w:sz w:val="28"/>
        </w:rPr>
        <w:t>Article 6</w:t>
      </w:r>
      <w:r>
        <w:rPr>
          <w:rFonts w:ascii="Times New Roman"/>
          <w:b w:val="false"/>
          <w:i w:val="false"/>
          <w:color w:val="000000"/>
          <w:sz w:val="28"/>
          <w:u w:val="single"/>
        </w:rPr>
        <w:t xml:space="preserve"> </w:t>
      </w:r>
      <w:r>
        <w:rPr>
          <w:rFonts w:ascii="Times New Roman"/>
          <w:b w:val="false"/>
          <w:i w:val="false"/>
          <w:color w:val="000000"/>
          <w:sz w:val="28"/>
        </w:rPr>
        <w:t xml:space="preserve">of the Law of the Republic of Kazakhstan dated June 21, 2013 “On pension provision in the Republic of Kazakhstan”,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 AS FOLLOWS:</w:t>
      </w:r>
    </w:p>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Rules</w:t>
      </w:r>
      <w:r>
        <w:rPr>
          <w:rFonts w:ascii="Times New Roman"/>
          <w:b w:val="false"/>
          <w:i w:val="false"/>
          <w:color w:val="000000"/>
          <w:sz w:val="28"/>
        </w:rPr>
        <w:t xml:space="preserve"> for withdrawal and transfer to the budget of amounts of mandatory pension contributions additionally established for judges, in case of dismissal of a judge from office for negative.</w:t>
      </w:r>
    </w:p>
    <w:p>
      <w:pPr>
        <w:spacing w:after="0"/>
        <w:ind w:left="0"/>
        <w:jc w:val="both"/>
      </w:pPr>
      <w:r>
        <w:rPr>
          <w:rFonts w:ascii="Times New Roman"/>
          <w:b w:val="false"/>
          <w:i w:val="false"/>
          <w:color w:val="000000"/>
          <w:sz w:val="28"/>
        </w:rPr>
        <w:t xml:space="preserve">
      2. Declare to be no longer in force </w:t>
      </w:r>
      <w:r>
        <w:rPr>
          <w:rFonts w:ascii="Times New Roman"/>
          <w:b w:val="false"/>
          <w:i w:val="false"/>
          <w:color w:val="000000"/>
          <w:sz w:val="28"/>
        </w:rPr>
        <w:t>the</w:t>
      </w:r>
      <w:r>
        <w:rPr>
          <w:rFonts w:ascii="Times New Roman"/>
          <w:b w:val="false"/>
          <w:i w:val="false"/>
          <w:color w:val="000000"/>
          <w:sz w:val="28"/>
          <w:u w:val="single"/>
        </w:rPr>
        <w:t xml:space="preserve"> Decree</w:t>
      </w:r>
      <w:r>
        <w:rPr>
          <w:rFonts w:ascii="Times New Roman"/>
          <w:b w:val="false"/>
          <w:i w:val="false"/>
          <w:color w:val="000000"/>
          <w:sz w:val="28"/>
        </w:rPr>
        <w:t xml:space="preserve"> of the Government of the Republic of Kazakhstan No. 479 dated May 14, 2013 “On Approval of the Rules for withdrawal and transfer to the budget of amounts of mandatory pension contributions additionally established for judges, in case of dismissal of a judge from office for negative reasons”.</w:t>
      </w:r>
    </w:p>
    <w:p>
      <w:pPr>
        <w:spacing w:after="0"/>
        <w:ind w:left="0"/>
        <w:jc w:val="both"/>
      </w:pPr>
      <w:r>
        <w:rPr>
          <w:rFonts w:ascii="Times New Roman"/>
          <w:b w:val="false"/>
          <w:i w:val="false"/>
          <w:color w:val="000000"/>
          <w:sz w:val="28"/>
        </w:rPr>
        <w:t>
      3.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838 dated August 26, 2013 </w:t>
            </w:r>
          </w:p>
        </w:tc>
      </w:tr>
    </w:tbl>
    <w:p>
      <w:pPr>
        <w:spacing w:after="0"/>
        <w:ind w:left="0"/>
        <w:jc w:val="left"/>
      </w:pPr>
      <w:r>
        <w:rPr>
          <w:rFonts w:ascii="Times New Roman"/>
          <w:b/>
          <w:i w:val="false"/>
          <w:color w:val="000000"/>
        </w:rPr>
        <w:t xml:space="preserve"> Rules for withdrawal and transfer to the budget of amounts of mandatory pension contributions additionally established for judges, in case of dismissal of a judge from office for negative reasons</w:t>
      </w:r>
    </w:p>
    <w:p>
      <w:pPr>
        <w:spacing w:after="0"/>
        <w:ind w:left="0"/>
        <w:jc w:val="both"/>
      </w:pPr>
      <w:r>
        <w:rPr>
          <w:rFonts w:ascii="Times New Roman"/>
          <w:b w:val="false"/>
          <w:i w:val="false"/>
          <w:color w:val="ff0000"/>
          <w:sz w:val="28"/>
        </w:rPr>
        <w:t xml:space="preserve">
      Footnote. Rules is in the wording of the Decree of the Government of the Republic of Kazakhstan dated 14.04.2016 </w:t>
      </w:r>
      <w:r>
        <w:rPr>
          <w:rFonts w:ascii="Times New Roman"/>
          <w:b w:val="false"/>
          <w:i w:val="false"/>
          <w:color w:val="ff0000"/>
          <w:sz w:val="28"/>
        </w:rPr>
        <w:t>No. 215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These Rules for withdrawal and transfer to the budget of amounts of mandatory pension contributions additionally established for judges, in case of dismissal of a judge from office for negative reasons, (hereinafter referred to as - the Rules) shall be developed in accordance with Subparagraph 4) of </w:t>
      </w:r>
      <w:r>
        <w:rPr>
          <w:rFonts w:ascii="Times New Roman"/>
          <w:b w:val="false"/>
          <w:i w:val="false"/>
          <w:color w:val="000000"/>
          <w:sz w:val="28"/>
        </w:rPr>
        <w:t>Article 6</w:t>
      </w:r>
      <w:r>
        <w:rPr>
          <w:rFonts w:ascii="Times New Roman"/>
          <w:b w:val="false"/>
          <w:i w:val="false"/>
          <w:color w:val="000000"/>
          <w:sz w:val="28"/>
        </w:rPr>
        <w:t xml:space="preserve"> of the Law of the Republic of Kazakhstan dated June 21, 2013 “On Pension Provision in the Republic of Kazakhstan” and determine the procedure for withdrawing and transferring to the budget of amounts of mandatory pension contributions additionally established for judges in case of dismissal of a judge from office for </w:t>
      </w:r>
      <w:r>
        <w:rPr>
          <w:rFonts w:ascii="Times New Roman"/>
          <w:b w:val="false"/>
          <w:i w:val="false"/>
          <w:color w:val="000000"/>
          <w:sz w:val="28"/>
        </w:rPr>
        <w:t>negative reasons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Upon dismissal of a judge for negative reasons, the </w:t>
      </w:r>
      <w:r>
        <w:rPr>
          <w:rFonts w:ascii="Times New Roman"/>
          <w:b w:val="false"/>
          <w:i w:val="false"/>
          <w:color w:val="000000"/>
          <w:sz w:val="28"/>
        </w:rPr>
        <w:t>authorized</w:t>
      </w:r>
      <w:r>
        <w:rPr>
          <w:rFonts w:ascii="Times New Roman"/>
          <w:b w:val="false"/>
          <w:i w:val="false"/>
          <w:color w:val="000000"/>
          <w:sz w:val="28"/>
        </w:rPr>
        <w:t xml:space="preserve"> agency for organizational and logistical support of the activities of the Supreme Court of the Republic of Kazakhstan, local and other courts or </w:t>
      </w:r>
      <w:r>
        <w:rPr>
          <w:rFonts w:ascii="Times New Roman"/>
          <w:b w:val="false"/>
          <w:i w:val="false"/>
          <w:color w:val="000000"/>
          <w:sz w:val="28"/>
        </w:rPr>
        <w:t>territorial</w:t>
      </w:r>
      <w:r>
        <w:rPr>
          <w:rFonts w:ascii="Times New Roman"/>
          <w:b w:val="false"/>
          <w:i w:val="false"/>
          <w:color w:val="000000"/>
          <w:sz w:val="28"/>
        </w:rPr>
        <w:t xml:space="preserve"> units in regions, capital and cities of republican significance (hereinafter referred to as - the agent) within five business days after the signing of the Decree of the President of the Republic of Kazakhstan or adoption of a Decree of the Senate of the Parliament of the Republic of Kazakhstan on dismissal of a judge from office on negative grounds shall be submitted to the </w:t>
      </w:r>
      <w:r>
        <w:rPr>
          <w:rFonts w:ascii="Times New Roman"/>
          <w:b w:val="false"/>
          <w:i w:val="false"/>
          <w:color w:val="000000"/>
          <w:sz w:val="28"/>
        </w:rPr>
        <w:t>State</w:t>
      </w:r>
      <w:r>
        <w:rPr>
          <w:rFonts w:ascii="Times New Roman"/>
          <w:b w:val="false"/>
          <w:i w:val="false"/>
          <w:color w:val="000000"/>
          <w:sz w:val="28"/>
        </w:rPr>
        <w:t xml:space="preserve"> Corporation "Government for Citizens" (hereinafter referred to as - the State Corporation) with a request to withdraw the amounts of mandatory pension contributions, additionally transferred before January 1, 2016 from the monthly income of a judge at the expense of the republican budget (hereinafter referred to as - the application) according to Appendix 1 to this to the Rules.</w:t>
      </w:r>
    </w:p>
    <w:p>
      <w:pPr>
        <w:spacing w:after="0"/>
        <w:ind w:left="0"/>
        <w:jc w:val="both"/>
      </w:pPr>
      <w:r>
        <w:rPr>
          <w:rFonts w:ascii="Times New Roman"/>
          <w:b w:val="false"/>
          <w:i w:val="false"/>
          <w:color w:val="000000"/>
          <w:sz w:val="28"/>
        </w:rPr>
        <w:t>
      The application shall be accompanied by the list of judges dismissed from their offices on negative grounds (hereinafter referred to as - the list), in accordance with Appendix 2 to these Rules.</w:t>
      </w:r>
    </w:p>
    <w:p>
      <w:pPr>
        <w:spacing w:after="0"/>
        <w:ind w:left="0"/>
        <w:jc w:val="both"/>
      </w:pPr>
      <w:r>
        <w:rPr>
          <w:rFonts w:ascii="Times New Roman"/>
          <w:b w:val="false"/>
          <w:i w:val="false"/>
          <w:color w:val="000000"/>
          <w:sz w:val="28"/>
        </w:rPr>
        <w:t>
      The list contains the following information for each individual:</w:t>
      </w:r>
    </w:p>
    <w:p>
      <w:pPr>
        <w:spacing w:after="0"/>
        <w:ind w:left="0"/>
        <w:jc w:val="both"/>
      </w:pPr>
      <w:r>
        <w:rPr>
          <w:rFonts w:ascii="Times New Roman"/>
          <w:b w:val="false"/>
          <w:i w:val="false"/>
          <w:color w:val="000000"/>
          <w:sz w:val="28"/>
        </w:rPr>
        <w:t>
      1) individual identification number;</w:t>
      </w:r>
    </w:p>
    <w:p>
      <w:pPr>
        <w:spacing w:after="0"/>
        <w:ind w:left="0"/>
        <w:jc w:val="both"/>
      </w:pPr>
      <w:r>
        <w:rPr>
          <w:rFonts w:ascii="Times New Roman"/>
          <w:b w:val="false"/>
          <w:i w:val="false"/>
          <w:color w:val="000000"/>
          <w:sz w:val="28"/>
        </w:rPr>
        <w:t>
      2) surname, name, patronymic (if any);</w:t>
      </w:r>
    </w:p>
    <w:p>
      <w:pPr>
        <w:spacing w:after="0"/>
        <w:ind w:left="0"/>
        <w:jc w:val="both"/>
      </w:pPr>
      <w:r>
        <w:rPr>
          <w:rFonts w:ascii="Times New Roman"/>
          <w:b w:val="false"/>
          <w:i w:val="false"/>
          <w:color w:val="000000"/>
          <w:sz w:val="28"/>
        </w:rPr>
        <w:t>
      3) date of birth;</w:t>
      </w:r>
    </w:p>
    <w:p>
      <w:pPr>
        <w:spacing w:after="0"/>
        <w:ind w:left="0"/>
        <w:jc w:val="both"/>
      </w:pPr>
      <w:r>
        <w:rPr>
          <w:rFonts w:ascii="Times New Roman"/>
          <w:b w:val="false"/>
          <w:i w:val="false"/>
          <w:color w:val="000000"/>
          <w:sz w:val="28"/>
        </w:rPr>
        <w:t>
      4) sex;</w:t>
      </w:r>
    </w:p>
    <w:p>
      <w:pPr>
        <w:spacing w:after="0"/>
        <w:ind w:left="0"/>
        <w:jc w:val="both"/>
      </w:pPr>
      <w:r>
        <w:rPr>
          <w:rFonts w:ascii="Times New Roman"/>
          <w:b w:val="false"/>
          <w:i w:val="false"/>
          <w:color w:val="000000"/>
          <w:sz w:val="28"/>
        </w:rPr>
        <w:t xml:space="preserve">
      5) number of identity document, information about the state issuing authority, date of issue; </w:t>
      </w:r>
    </w:p>
    <w:p>
      <w:pPr>
        <w:spacing w:after="0"/>
        <w:ind w:left="0"/>
        <w:jc w:val="both"/>
      </w:pPr>
      <w:r>
        <w:rPr>
          <w:rFonts w:ascii="Times New Roman"/>
          <w:b w:val="false"/>
          <w:i w:val="false"/>
          <w:color w:val="000000"/>
          <w:sz w:val="28"/>
        </w:rPr>
        <w:t xml:space="preserve">
      6) amount of mandatory pension contributions, additionally transferred from monthly income of a judge at the expense of the republican budget, subject to withdrawal to the budget (hereinafter referred to as - amount of mandatory pension contributions). In the event of a change of surname, name, patronymic (if any), the previous surname, name, patronymic (if any) shall be indicated). </w:t>
      </w:r>
    </w:p>
    <w:p>
      <w:pPr>
        <w:spacing w:after="0"/>
        <w:ind w:left="0"/>
        <w:jc w:val="both"/>
      </w:pPr>
      <w:r>
        <w:rPr>
          <w:rFonts w:ascii="Times New Roman"/>
          <w:b w:val="false"/>
          <w:i w:val="false"/>
          <w:color w:val="000000"/>
          <w:sz w:val="28"/>
        </w:rPr>
        <w:t>
      3. The application shall include:</w:t>
      </w:r>
    </w:p>
    <w:p>
      <w:pPr>
        <w:spacing w:after="0"/>
        <w:ind w:left="0"/>
        <w:jc w:val="both"/>
      </w:pPr>
      <w:r>
        <w:rPr>
          <w:rFonts w:ascii="Times New Roman"/>
          <w:b w:val="false"/>
          <w:i w:val="false"/>
          <w:color w:val="000000"/>
          <w:sz w:val="28"/>
        </w:rPr>
        <w:t>
      1) name and details of an agent (business identification number (hereinafter referred to as - BIN), taxpayer registration number - for payments until January 1, 2013;</w:t>
      </w:r>
    </w:p>
    <w:p>
      <w:pPr>
        <w:spacing w:after="0"/>
        <w:ind w:left="0"/>
        <w:jc w:val="both"/>
      </w:pPr>
      <w:r>
        <w:rPr>
          <w:rFonts w:ascii="Times New Roman"/>
          <w:b w:val="false"/>
          <w:i w:val="false"/>
          <w:color w:val="000000"/>
          <w:sz w:val="28"/>
        </w:rPr>
        <w:t>
      2) bank identification code (hereinafter - BIC);</w:t>
      </w:r>
    </w:p>
    <w:p>
      <w:pPr>
        <w:spacing w:after="0"/>
        <w:ind w:left="0"/>
        <w:jc w:val="both"/>
      </w:pPr>
      <w:r>
        <w:rPr>
          <w:rFonts w:ascii="Times New Roman"/>
          <w:b w:val="false"/>
          <w:i w:val="false"/>
          <w:color w:val="000000"/>
          <w:sz w:val="28"/>
        </w:rPr>
        <w:t>
      3) individual identification code (hereinafter - IIC);</w:t>
      </w:r>
    </w:p>
    <w:p>
      <w:pPr>
        <w:spacing w:after="0"/>
        <w:ind w:left="0"/>
        <w:jc w:val="both"/>
      </w:pPr>
      <w:r>
        <w:rPr>
          <w:rFonts w:ascii="Times New Roman"/>
          <w:b w:val="false"/>
          <w:i w:val="false"/>
          <w:color w:val="000000"/>
          <w:sz w:val="28"/>
        </w:rPr>
        <w:t>
      4) details of payment documents (number, date and amount).</w:t>
      </w:r>
    </w:p>
    <w:p>
      <w:pPr>
        <w:spacing w:after="0"/>
        <w:ind w:left="0"/>
        <w:jc w:val="both"/>
      </w:pPr>
      <w:r>
        <w:rPr>
          <w:rFonts w:ascii="Times New Roman"/>
          <w:b w:val="false"/>
          <w:i w:val="false"/>
          <w:color w:val="000000"/>
          <w:sz w:val="28"/>
        </w:rPr>
        <w:t>
      The application shall be signed:</w:t>
      </w:r>
    </w:p>
    <w:p>
      <w:pPr>
        <w:spacing w:after="0"/>
        <w:ind w:left="0"/>
        <w:jc w:val="both"/>
      </w:pPr>
      <w:r>
        <w:rPr>
          <w:rFonts w:ascii="Times New Roman"/>
          <w:b w:val="false"/>
          <w:i w:val="false"/>
          <w:color w:val="000000"/>
          <w:sz w:val="28"/>
        </w:rPr>
        <w:t>
      1) in relation to the Chairman of the Supreme Court of the Republic of Kazakhstan, the chairmen of judicial boards and judges of the Supreme Court of the Republic of Kazakhstan - by the Head of the Department for the Support of the Courts under the Supreme Court of the Republic of Kazakhstan (Administration of the Supreme Court of the Republic of Kazakhstan);</w:t>
      </w:r>
    </w:p>
    <w:p>
      <w:pPr>
        <w:spacing w:after="0"/>
        <w:ind w:left="0"/>
        <w:jc w:val="both"/>
      </w:pPr>
      <w:r>
        <w:rPr>
          <w:rFonts w:ascii="Times New Roman"/>
          <w:b w:val="false"/>
          <w:i w:val="false"/>
          <w:color w:val="000000"/>
          <w:sz w:val="28"/>
        </w:rPr>
        <w:t xml:space="preserve">
      2) in relation to the chairmen, chairmen of judicial boards and judges of local and other courts - by the heads of territorial units (court clerks) in the regions, capital and city of republican significance, as well as the chief accountant and certified by official seal. If the office of the chief accountant is not provided, a corresponding mark shall be made in application for withdrawal. </w:t>
      </w:r>
    </w:p>
    <w:p>
      <w:pPr>
        <w:spacing w:after="0"/>
        <w:ind w:left="0"/>
        <w:jc w:val="both"/>
      </w:pPr>
      <w:r>
        <w:rPr>
          <w:rFonts w:ascii="Times New Roman"/>
          <w:b w:val="false"/>
          <w:i w:val="false"/>
          <w:color w:val="000000"/>
          <w:sz w:val="28"/>
        </w:rPr>
        <w:t>
      4. Based on the received documents for withdrawal of amounts of mandatory pension contributions, the State Corporation within five business days forms an electronic application for withdrawal of the indicated amounts from the Unified Accumulative Pension Fund with the assignment of a number and date to it.</w:t>
      </w:r>
    </w:p>
    <w:p>
      <w:pPr>
        <w:spacing w:after="0"/>
        <w:ind w:left="0"/>
        <w:jc w:val="both"/>
      </w:pPr>
      <w:r>
        <w:rPr>
          <w:rFonts w:ascii="Times New Roman"/>
          <w:b w:val="false"/>
          <w:i w:val="false"/>
          <w:color w:val="000000"/>
          <w:sz w:val="28"/>
        </w:rPr>
        <w:t>
      The electronic application shall include:</w:t>
      </w:r>
    </w:p>
    <w:p>
      <w:pPr>
        <w:spacing w:after="0"/>
        <w:ind w:left="0"/>
        <w:jc w:val="both"/>
      </w:pPr>
      <w:r>
        <w:rPr>
          <w:rFonts w:ascii="Times New Roman"/>
          <w:b w:val="false"/>
          <w:i w:val="false"/>
          <w:color w:val="000000"/>
          <w:sz w:val="28"/>
        </w:rPr>
        <w:t xml:space="preserve">
      1) details of the depositor specified in part three of </w:t>
      </w:r>
      <w:r>
        <w:rPr>
          <w:rFonts w:ascii="Times New Roman"/>
          <w:b w:val="false"/>
          <w:i w:val="false"/>
          <w:color w:val="000000"/>
          <w:sz w:val="28"/>
        </w:rPr>
        <w:t>Paragraph 2</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2) number and date of application;</w:t>
      </w:r>
    </w:p>
    <w:p>
      <w:pPr>
        <w:spacing w:after="0"/>
        <w:ind w:left="0"/>
        <w:jc w:val="both"/>
      </w:pPr>
      <w:r>
        <w:rPr>
          <w:rFonts w:ascii="Times New Roman"/>
          <w:b w:val="false"/>
          <w:i w:val="false"/>
          <w:color w:val="000000"/>
          <w:sz w:val="28"/>
        </w:rPr>
        <w:t>
      3) amount of mandatory pension contributions.</w:t>
      </w:r>
    </w:p>
    <w:p>
      <w:pPr>
        <w:spacing w:after="0"/>
        <w:ind w:left="0"/>
        <w:jc w:val="both"/>
      </w:pPr>
      <w:r>
        <w:rPr>
          <w:rFonts w:ascii="Times New Roman"/>
          <w:b w:val="false"/>
          <w:i w:val="false"/>
          <w:color w:val="000000"/>
          <w:sz w:val="28"/>
        </w:rPr>
        <w:t>
      Electronic application through a financial automated information transport system shall be sent to the Unified Accumulative Pension Fund.</w:t>
      </w:r>
    </w:p>
    <w:p>
      <w:pPr>
        <w:spacing w:after="0"/>
        <w:ind w:left="0"/>
        <w:jc w:val="both"/>
      </w:pPr>
      <w:r>
        <w:rPr>
          <w:rFonts w:ascii="Times New Roman"/>
          <w:b w:val="false"/>
          <w:i w:val="false"/>
          <w:color w:val="000000"/>
          <w:sz w:val="28"/>
        </w:rPr>
        <w:t>
      5. Within five business days from the date of receipt by the State Corporation of an electronic application for withdrawal of mandatory pension contributions, the Unified Accumulative Pension Fund shall transfer the amount of mandatory pension contributions with the number and date of application of the State Corporation.</w:t>
      </w:r>
    </w:p>
    <w:p>
      <w:pPr>
        <w:spacing w:after="0"/>
        <w:ind w:left="0"/>
        <w:jc w:val="both"/>
      </w:pPr>
      <w:r>
        <w:rPr>
          <w:rFonts w:ascii="Times New Roman"/>
          <w:b w:val="false"/>
          <w:i w:val="false"/>
          <w:color w:val="000000"/>
          <w:sz w:val="28"/>
        </w:rPr>
        <w:t>
      The Unified Accumulative Pension Fund shall transfer the amounts of mandatory pension contributions by payment order with the list attached to bank account of the State Corporation.</w:t>
      </w:r>
    </w:p>
    <w:p>
      <w:pPr>
        <w:spacing w:after="0"/>
        <w:ind w:left="0"/>
        <w:jc w:val="both"/>
      </w:pPr>
      <w:r>
        <w:rPr>
          <w:rFonts w:ascii="Times New Roman"/>
          <w:b w:val="false"/>
          <w:i w:val="false"/>
          <w:color w:val="000000"/>
          <w:sz w:val="28"/>
        </w:rPr>
        <w:t xml:space="preserve">
      6. The State Corporation within three working days from the date of receipt of mandatory pension contributions from the Unified Accumulative Pension Fund, transfers them to the agent according to the details specified in application. </w:t>
      </w:r>
    </w:p>
    <w:p>
      <w:pPr>
        <w:spacing w:after="0"/>
        <w:ind w:left="0"/>
        <w:jc w:val="both"/>
      </w:pPr>
      <w:r>
        <w:rPr>
          <w:rFonts w:ascii="Times New Roman"/>
          <w:b w:val="false"/>
          <w:i w:val="false"/>
          <w:color w:val="000000"/>
          <w:sz w:val="28"/>
        </w:rPr>
        <w:t xml:space="preserve">
      7. Agent shall transfer the amounts of mandatory pension contributions additionally established for judges until January 1, 2016, in case of dismissal of a judge from office for negative reasons, to the budget in the manner established by the budget </w:t>
      </w:r>
      <w:r>
        <w:rPr>
          <w:rFonts w:ascii="Times New Roman"/>
          <w:b w:val="false"/>
          <w:i w:val="false"/>
          <w:color w:val="000000"/>
          <w:sz w:val="28"/>
        </w:rPr>
        <w:t>legislation</w:t>
      </w:r>
      <w:r>
        <w:rPr>
          <w:rFonts w:ascii="Times New Roman"/>
          <w:b w:val="false"/>
          <w:i w:val="false"/>
          <w:color w:val="000000"/>
          <w:sz w:val="28"/>
        </w:rPr>
        <w:t xml:space="preserve">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withdrawal and transfer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budget of amounts of mandatory pension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contributions additionally established for judges,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case of dismissal of a judge from office for negative reasons</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of an agent for withdrawal of mandatory pension contributions, additionally, transferred from a judge’s monthly income from the funds of the republican budget, when dismissing a judge on negative grounds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State Corporation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"Government for Citizens"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bl>
    <w:p>
      <w:pPr>
        <w:spacing w:after="0"/>
        <w:ind w:left="0"/>
        <w:jc w:val="both"/>
      </w:pPr>
      <w:r>
        <w:rPr>
          <w:rFonts w:ascii="Times New Roman"/>
          <w:b w:val="false"/>
          <w:i w:val="false"/>
          <w:color w:val="000000"/>
          <w:sz w:val="28"/>
        </w:rPr>
        <w:t>
      1. Details of the payer of mandatory pension contributions (agent)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BIN (for payments after 01.01.2013) _____________________________</w:t>
      </w:r>
    </w:p>
    <w:p>
      <w:pPr>
        <w:spacing w:after="0"/>
        <w:ind w:left="0"/>
        <w:jc w:val="both"/>
      </w:pPr>
      <w:r>
        <w:rPr>
          <w:rFonts w:ascii="Times New Roman"/>
          <w:b w:val="false"/>
          <w:i w:val="false"/>
          <w:color w:val="000000"/>
          <w:sz w:val="28"/>
        </w:rPr>
        <w:t>
      TRN (for payments before 01.01.2013) ________________________________</w:t>
      </w:r>
    </w:p>
    <w:p>
      <w:pPr>
        <w:spacing w:after="0"/>
        <w:ind w:left="0"/>
        <w:jc w:val="both"/>
      </w:pPr>
      <w:r>
        <w:rPr>
          <w:rFonts w:ascii="Times New Roman"/>
          <w:b w:val="false"/>
          <w:i w:val="false"/>
          <w:color w:val="000000"/>
          <w:sz w:val="28"/>
        </w:rPr>
        <w:t>
      BIC __________________________ IIC _____________________</w:t>
      </w:r>
    </w:p>
    <w:p>
      <w:pPr>
        <w:spacing w:after="0"/>
        <w:ind w:left="0"/>
        <w:jc w:val="both"/>
      </w:pPr>
      <w:r>
        <w:rPr>
          <w:rFonts w:ascii="Times New Roman"/>
          <w:b w:val="false"/>
          <w:i w:val="false"/>
          <w:color w:val="000000"/>
          <w:sz w:val="28"/>
        </w:rPr>
        <w:t>
      2. Details of the judge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date of birth) </w:t>
      </w:r>
    </w:p>
    <w:p>
      <w:pPr>
        <w:spacing w:after="0"/>
        <w:ind w:left="0"/>
        <w:jc w:val="both"/>
      </w:pPr>
      <w:r>
        <w:rPr>
          <w:rFonts w:ascii="Times New Roman"/>
          <w:b w:val="false"/>
          <w:i w:val="false"/>
          <w:color w:val="000000"/>
          <w:sz w:val="28"/>
        </w:rPr>
        <w:t>
      IIN __________________________________________</w:t>
      </w:r>
    </w:p>
    <w:p>
      <w:pPr>
        <w:spacing w:after="0"/>
        <w:ind w:left="0"/>
        <w:jc w:val="both"/>
      </w:pPr>
      <w:r>
        <w:rPr>
          <w:rFonts w:ascii="Times New Roman"/>
          <w:b w:val="false"/>
          <w:i w:val="false"/>
          <w:color w:val="000000"/>
          <w:sz w:val="28"/>
        </w:rPr>
        <w:t>
      amount of mandatory pension contributions _______________________________</w:t>
      </w:r>
    </w:p>
    <w:p>
      <w:pPr>
        <w:spacing w:after="0"/>
        <w:ind w:left="0"/>
        <w:jc w:val="both"/>
      </w:pPr>
      <w:r>
        <w:rPr>
          <w:rFonts w:ascii="Times New Roman"/>
          <w:b w:val="false"/>
          <w:i w:val="false"/>
          <w:color w:val="000000"/>
          <w:sz w:val="28"/>
        </w:rPr>
        <w:t>
      Amount to be withdrawn ___________________________________________</w:t>
      </w:r>
    </w:p>
    <w:p>
      <w:pPr>
        <w:spacing w:after="0"/>
        <w:ind w:left="0"/>
        <w:jc w:val="both"/>
      </w:pPr>
      <w:r>
        <w:rPr>
          <w:rFonts w:ascii="Times New Roman"/>
          <w:b w:val="false"/>
          <w:i w:val="false"/>
          <w:color w:val="000000"/>
          <w:sz w:val="28"/>
        </w:rPr>
        <w:t>
      (If necessary, write off credited amounts of mandatory</w:t>
      </w:r>
    </w:p>
    <w:p>
      <w:pPr>
        <w:spacing w:after="0"/>
        <w:ind w:left="0"/>
        <w:jc w:val="both"/>
      </w:pPr>
      <w:r>
        <w:rPr>
          <w:rFonts w:ascii="Times New Roman"/>
          <w:b w:val="false"/>
          <w:i w:val="false"/>
          <w:color w:val="000000"/>
          <w:sz w:val="28"/>
        </w:rPr>
        <w:t>
      pension contributions for several payment orders,</w:t>
      </w:r>
    </w:p>
    <w:p>
      <w:pPr>
        <w:spacing w:after="0"/>
        <w:ind w:left="0"/>
        <w:jc w:val="both"/>
      </w:pPr>
      <w:r>
        <w:rPr>
          <w:rFonts w:ascii="Times New Roman"/>
          <w:b w:val="false"/>
          <w:i w:val="false"/>
          <w:color w:val="000000"/>
          <w:sz w:val="28"/>
        </w:rPr>
        <w:t>
      the amounts to be debited shall be indicated separately for each payment order)</w:t>
      </w:r>
    </w:p>
    <w:p>
      <w:pPr>
        <w:spacing w:after="0"/>
        <w:ind w:left="0"/>
        <w:jc w:val="both"/>
      </w:pPr>
      <w:r>
        <w:rPr>
          <w:rFonts w:ascii="Times New Roman"/>
          <w:b w:val="false"/>
          <w:i w:val="false"/>
          <w:color w:val="000000"/>
          <w:sz w:val="28"/>
        </w:rPr>
        <w:t>
      Please transfer the withdrawn amounts at the following details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data of the Intuition, all bank details)</w:t>
      </w:r>
    </w:p>
    <w:p>
      <w:pPr>
        <w:spacing w:after="0"/>
        <w:ind w:left="0"/>
        <w:jc w:val="both"/>
      </w:pPr>
      <w:r>
        <w:rPr>
          <w:rFonts w:ascii="Times New Roman"/>
          <w:b w:val="false"/>
          <w:i w:val="false"/>
          <w:color w:val="000000"/>
          <w:sz w:val="28"/>
        </w:rPr>
        <w:t xml:space="preserve">
      Head of the Department for provision of courts’ activity </w:t>
      </w:r>
    </w:p>
    <w:p>
      <w:pPr>
        <w:spacing w:after="0"/>
        <w:ind w:left="0"/>
        <w:jc w:val="both"/>
      </w:pPr>
      <w:r>
        <w:rPr>
          <w:rFonts w:ascii="Times New Roman"/>
          <w:b w:val="false"/>
          <w:i w:val="false"/>
          <w:color w:val="000000"/>
          <w:sz w:val="28"/>
        </w:rPr>
        <w:t xml:space="preserve">
      under the Supreme Court of the Republic of Kazakhstan </w:t>
      </w:r>
    </w:p>
    <w:p>
      <w:pPr>
        <w:spacing w:after="0"/>
        <w:ind w:left="0"/>
        <w:jc w:val="both"/>
      </w:pPr>
      <w:r>
        <w:rPr>
          <w:rFonts w:ascii="Times New Roman"/>
          <w:b w:val="false"/>
          <w:i w:val="false"/>
          <w:color w:val="000000"/>
          <w:sz w:val="28"/>
        </w:rPr>
        <w:t>
      (apparatus of the Supreme Court of the Republic of Kazakhstan)</w:t>
      </w:r>
    </w:p>
    <w:p>
      <w:pPr>
        <w:spacing w:after="0"/>
        <w:ind w:left="0"/>
        <w:jc w:val="both"/>
      </w:pPr>
      <w:r>
        <w:rPr>
          <w:rFonts w:ascii="Times New Roman"/>
          <w:b w:val="false"/>
          <w:i w:val="false"/>
          <w:color w:val="000000"/>
          <w:sz w:val="28"/>
        </w:rPr>
        <w:t>
      / Head of the Administrative Office of regional and equivalent court</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Chief Accountant 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Place of seal,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withdrawal and transfer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budget of amounts of mandatory pension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contributions additionally established for judges,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case of dismissal of a judge from office for negative reasons</w:t>
            </w:r>
          </w:p>
        </w:tc>
      </w:tr>
    </w:tbl>
    <w:p>
      <w:pPr>
        <w:spacing w:after="0"/>
        <w:ind w:left="0"/>
        <w:jc w:val="left"/>
      </w:pPr>
      <w:r>
        <w:rPr>
          <w:rFonts w:ascii="Times New Roman"/>
          <w:b/>
          <w:i w:val="false"/>
          <w:color w:val="000000"/>
        </w:rPr>
        <w:t xml:space="preserve"> List of judges dismissed for negative reasons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details of the agent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judges dismissed from office for negative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identity document, information about issuing authority, date of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sex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Contributor’s IIN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dismissal (No., date of Decree of the President of the Republic of Kazakhstan or Decree of the Senate of the Parliament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date of payment order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mandatory pension contributions, additionally transferred from the funds of the republican budget, subject to withdrawal to the budget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TRN (for payments before 01.01.2013)</w:t>
      </w:r>
    </w:p>
    <w:p>
      <w:pPr>
        <w:spacing w:after="0"/>
        <w:ind w:left="0"/>
        <w:jc w:val="both"/>
      </w:pPr>
      <w:r>
        <w:rPr>
          <w:rFonts w:ascii="Times New Roman"/>
          <w:b w:val="false"/>
          <w:i w:val="false"/>
          <w:color w:val="000000"/>
          <w:sz w:val="28"/>
        </w:rPr>
        <w:t>
      BIN (for payments after 01.01.2013)</w:t>
      </w:r>
    </w:p>
    <w:p>
      <w:pPr>
        <w:spacing w:after="0"/>
        <w:ind w:left="0"/>
        <w:jc w:val="both"/>
      </w:pPr>
      <w:r>
        <w:rPr>
          <w:rFonts w:ascii="Times New Roman"/>
          <w:b w:val="false"/>
          <w:i w:val="false"/>
          <w:color w:val="000000"/>
          <w:sz w:val="28"/>
        </w:rPr>
        <w:t xml:space="preserve">
      Head of the Department for provision of courts’ activity </w:t>
      </w:r>
    </w:p>
    <w:p>
      <w:pPr>
        <w:spacing w:after="0"/>
        <w:ind w:left="0"/>
        <w:jc w:val="both"/>
      </w:pPr>
      <w:r>
        <w:rPr>
          <w:rFonts w:ascii="Times New Roman"/>
          <w:b w:val="false"/>
          <w:i w:val="false"/>
          <w:color w:val="000000"/>
          <w:sz w:val="28"/>
        </w:rPr>
        <w:t xml:space="preserve">
      under the Supreme Court of the Republic of Kazakhstan </w:t>
      </w:r>
    </w:p>
    <w:p>
      <w:pPr>
        <w:spacing w:after="0"/>
        <w:ind w:left="0"/>
        <w:jc w:val="both"/>
      </w:pPr>
      <w:r>
        <w:rPr>
          <w:rFonts w:ascii="Times New Roman"/>
          <w:b w:val="false"/>
          <w:i w:val="false"/>
          <w:color w:val="000000"/>
          <w:sz w:val="28"/>
        </w:rPr>
        <w:t>
      (apparatus of the Supreme Court of the Republic of Kazakhstan)</w:t>
      </w:r>
    </w:p>
    <w:p>
      <w:pPr>
        <w:spacing w:after="0"/>
        <w:ind w:left="0"/>
        <w:jc w:val="both"/>
      </w:pPr>
      <w:r>
        <w:rPr>
          <w:rFonts w:ascii="Times New Roman"/>
          <w:b w:val="false"/>
          <w:i w:val="false"/>
          <w:color w:val="000000"/>
          <w:sz w:val="28"/>
        </w:rPr>
        <w:t>
      / Head of the Administrative Office of regional and equivalent court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(if any), signature)</w:t>
      </w:r>
    </w:p>
    <w:p>
      <w:pPr>
        <w:spacing w:after="0"/>
        <w:ind w:left="0"/>
        <w:jc w:val="both"/>
      </w:pPr>
      <w:r>
        <w:rPr>
          <w:rFonts w:ascii="Times New Roman"/>
          <w:b w:val="false"/>
          <w:i w:val="false"/>
          <w:color w:val="000000"/>
          <w:sz w:val="28"/>
        </w:rPr>
        <w:t>
      Place of seal,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