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ec54" w14:textId="149e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transfer, sale, disposal and write-off of property, as well as for provision of immovable property of special state authorities of the Republic of Kazakhstan to property tenancy (lease)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16 dated January 21, 2013.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4</w:t>
      </w:r>
      <w:r>
        <w:rPr>
          <w:rFonts w:ascii="Times New Roman"/>
          <w:b w:val="false"/>
          <w:i w:val="false"/>
          <w:color w:val="000000"/>
          <w:sz w:val="28"/>
        </w:rPr>
        <w:t xml:space="preserve"> of Article 84 of the Law of the Republic of Kazakhstan dated February 13, 2012 “On Special State Authorities of the Republic of Kazakhstan”,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Rules</w:t>
      </w:r>
      <w:r>
        <w:rPr>
          <w:rFonts w:ascii="Times New Roman"/>
          <w:b w:val="false"/>
          <w:i w:val="false"/>
          <w:color w:val="000000"/>
          <w:sz w:val="28"/>
        </w:rPr>
        <w:t xml:space="preserve"> for transfer, sale, disposal and write-off of property, as well as for provision of immovable property of special state authorities of the Republic of Kazakhstan to property tenancy (lease).</w:t>
      </w:r>
    </w:p>
    <w:p>
      <w:pPr>
        <w:spacing w:after="0"/>
        <w:ind w:left="0"/>
        <w:jc w:val="both"/>
      </w:pPr>
      <w:r>
        <w:rPr>
          <w:rFonts w:ascii="Times New Roman"/>
          <w:b w:val="false"/>
          <w:i w:val="false"/>
          <w:color w:val="000000"/>
          <w:sz w:val="28"/>
        </w:rPr>
        <w:t>
      2. This Decree shall be enforced from the day of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16 dated January 21, 2013 </w:t>
            </w:r>
          </w:p>
        </w:tc>
      </w:tr>
    </w:tbl>
    <w:p>
      <w:pPr>
        <w:spacing w:after="0"/>
        <w:ind w:left="0"/>
        <w:jc w:val="left"/>
      </w:pPr>
      <w:r>
        <w:rPr>
          <w:rFonts w:ascii="Times New Roman"/>
          <w:b/>
          <w:i w:val="false"/>
          <w:color w:val="000000"/>
        </w:rPr>
        <w:t xml:space="preserve"> The Rules for transfer, sale, disposal and write-off of property, as well as the provision  of real estate of special state bodies of the Republic of Kazakhstan for property lease (lease)</w:t>
      </w:r>
    </w:p>
    <w:p>
      <w:pPr>
        <w:spacing w:after="0"/>
        <w:ind w:left="0"/>
        <w:jc w:val="both"/>
      </w:pPr>
      <w:r>
        <w:rPr>
          <w:rFonts w:ascii="Times New Roman"/>
          <w:b w:val="false"/>
          <w:i w:val="false"/>
          <w:color w:val="ff0000"/>
          <w:sz w:val="28"/>
        </w:rPr>
        <w:t>
      Footnote. The Rules are in the wording of the resolution of the Government of the Republic of Kazakhstan dated 15.08.2023 No. 679.</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transfer, sale, disposal and write–off of property, as well as the provision of real estate of special state bodies of the Republic of Kazakhstan for property lease  (lease) (hereinafter - the Rules) are developed in accordance with paragraph 4 of Article 84 of the Law of the Republic of Kazakhstan "On special state bodies of the Republic of Kazakhstan" and determine the procedure for transfer, sale, disposal and write-off of property, as well as the provision of real estate of special state bodies of the Republic of Kazakhstan (hereinafter – special state bodies) for property lease (lease). </w:t>
      </w:r>
    </w:p>
    <w:p>
      <w:pPr>
        <w:spacing w:after="0"/>
        <w:ind w:left="0"/>
        <w:jc w:val="both"/>
      </w:pPr>
      <w:r>
        <w:rPr>
          <w:rFonts w:ascii="Times New Roman"/>
          <w:b w:val="false"/>
          <w:i w:val="false"/>
          <w:color w:val="000000"/>
          <w:sz w:val="28"/>
        </w:rPr>
        <w:t>
      2. The property of special state bodies is republican and is under the right of operational management of special state bodies.</w:t>
      </w:r>
    </w:p>
    <w:p>
      <w:pPr>
        <w:spacing w:after="0"/>
        <w:ind w:left="0"/>
        <w:jc w:val="both"/>
      </w:pPr>
      <w:r>
        <w:rPr>
          <w:rFonts w:ascii="Times New Roman"/>
          <w:b w:val="false"/>
          <w:i w:val="false"/>
          <w:color w:val="000000"/>
          <w:sz w:val="28"/>
        </w:rPr>
        <w:t>
      3. Transfer, sale, disposal and write-off of property of special state bodies, with the exception of unused property provided for in subparagraph 33) of Article 1 of the Law of the Republic of Kazakhstan "On defense industry and state defense order", are carried out in accordance with the Law of the Republic of Kazakhstan "On state property", other regulatory legal acts adopted for the purpose of its implementation, as well as these Rules.</w:t>
      </w:r>
    </w:p>
    <w:p>
      <w:pPr>
        <w:spacing w:after="0"/>
        <w:ind w:left="0"/>
        <w:jc w:val="both"/>
      </w:pPr>
      <w:r>
        <w:rPr>
          <w:rFonts w:ascii="Times New Roman"/>
          <w:b w:val="false"/>
          <w:i w:val="false"/>
          <w:color w:val="000000"/>
          <w:sz w:val="28"/>
        </w:rPr>
        <w:t>
      The transfer, sale and disposal of unused property of special state bodies provided for in subparagraph 33) of Article 1 of the Law of the Republic of Kazakhstan "On defense industry and state defense order" are carried out in accordance with the Law of the Republic of Kazakhstan "On defense industry and state defense order" and the Rules of transfer, sale, liquidation through destruction, disposal, burial and processing of unused property, as well as the provision of unused defense facilities for property lease (lease), approved by the resolution of the Government of the Republic of Kazakhstan dated November 6, 2019 No. 832.</w:t>
      </w:r>
    </w:p>
    <w:p>
      <w:pPr>
        <w:spacing w:after="0"/>
        <w:ind w:left="0"/>
        <w:jc w:val="both"/>
      </w:pPr>
      <w:r>
        <w:rPr>
          <w:rFonts w:ascii="Times New Roman"/>
          <w:b w:val="false"/>
          <w:i w:val="false"/>
          <w:color w:val="000000"/>
          <w:sz w:val="28"/>
        </w:rPr>
        <w:t>
      The turnover of weapons and military equipment is carried out in accordance with the Rules for the turnover of weapons and military equipment approved by the resolution of the Government of the Republic of Kazakhstan dated November 29, 2019 No. 896.</w:t>
      </w:r>
    </w:p>
    <w:p>
      <w:pPr>
        <w:spacing w:after="0"/>
        <w:ind w:left="0"/>
        <w:jc w:val="both"/>
      </w:pPr>
      <w:r>
        <w:rPr>
          <w:rFonts w:ascii="Times New Roman"/>
          <w:b w:val="false"/>
          <w:i w:val="false"/>
          <w:color w:val="000000"/>
          <w:sz w:val="28"/>
        </w:rPr>
        <w:t>
      4. Accounting of property is carried out in accordance with the Budget Code of the Republic of Kazakhstan and other regulatory legal acts of the Republic of Kazakhstan.</w:t>
      </w:r>
    </w:p>
    <w:p>
      <w:pPr>
        <w:spacing w:after="0"/>
        <w:ind w:left="0"/>
        <w:jc w:val="both"/>
      </w:pPr>
      <w:r>
        <w:rPr>
          <w:rFonts w:ascii="Times New Roman"/>
          <w:b w:val="false"/>
          <w:i w:val="false"/>
          <w:color w:val="000000"/>
          <w:sz w:val="28"/>
        </w:rPr>
        <w:t>
      5. Transfer, sale, disposal and write-off of property is organized by the relevant special state bodies, in the operational management of which this property is located.</w:t>
      </w:r>
    </w:p>
    <w:p>
      <w:pPr>
        <w:spacing w:after="0"/>
        <w:ind w:left="0"/>
        <w:jc w:val="both"/>
      </w:pPr>
      <w:r>
        <w:rPr>
          <w:rFonts w:ascii="Times New Roman"/>
          <w:b w:val="false"/>
          <w:i w:val="false"/>
          <w:color w:val="000000"/>
          <w:sz w:val="28"/>
        </w:rPr>
        <w:t>
      The instructions for the application of the Rules are approved by the first heads of special state bodies.</w:t>
      </w:r>
    </w:p>
    <w:p>
      <w:pPr>
        <w:spacing w:after="0"/>
        <w:ind w:left="0"/>
        <w:jc w:val="both"/>
      </w:pPr>
      <w:r>
        <w:rPr>
          <w:rFonts w:ascii="Times New Roman"/>
          <w:b w:val="false"/>
          <w:i w:val="false"/>
          <w:color w:val="000000"/>
          <w:sz w:val="28"/>
        </w:rPr>
        <w:t xml:space="preserve">
      6. The written-off property is the property written off in accordance with these Rules. </w:t>
      </w:r>
    </w:p>
    <w:p>
      <w:pPr>
        <w:spacing w:after="0"/>
        <w:ind w:left="0"/>
        <w:jc w:val="left"/>
      </w:pPr>
      <w:r>
        <w:rPr>
          <w:rFonts w:ascii="Times New Roman"/>
          <w:b/>
          <w:i w:val="false"/>
          <w:color w:val="000000"/>
        </w:rPr>
        <w:t xml:space="preserve"> Chapter 2. The procedure for transfer of property</w:t>
      </w:r>
    </w:p>
    <w:p>
      <w:pPr>
        <w:spacing w:after="0"/>
        <w:ind w:left="0"/>
        <w:jc w:val="both"/>
      </w:pPr>
      <w:r>
        <w:rPr>
          <w:rFonts w:ascii="Times New Roman"/>
          <w:b w:val="false"/>
          <w:i w:val="false"/>
          <w:color w:val="000000"/>
          <w:sz w:val="28"/>
        </w:rPr>
        <w:t>
      7. State institutions of special state bodies have the right to transfer and redistribute property within the state body on the basis of a decision of the first head of the state body or a person authorized by him.</w:t>
      </w:r>
    </w:p>
    <w:p>
      <w:pPr>
        <w:spacing w:after="0"/>
        <w:ind w:left="0"/>
        <w:jc w:val="both"/>
      </w:pPr>
      <w:r>
        <w:rPr>
          <w:rFonts w:ascii="Times New Roman"/>
          <w:b w:val="false"/>
          <w:i w:val="false"/>
          <w:color w:val="000000"/>
          <w:sz w:val="28"/>
        </w:rPr>
        <w:t>
      8. The transfer of property between state bodies and organizations is carried out by the authorized body for state property in coordination with special state bodies in the operational management of which this property is located.</w:t>
      </w:r>
    </w:p>
    <w:p>
      <w:pPr>
        <w:spacing w:after="0"/>
        <w:ind w:left="0"/>
        <w:jc w:val="both"/>
      </w:pPr>
      <w:r>
        <w:rPr>
          <w:rFonts w:ascii="Times New Roman"/>
          <w:b w:val="false"/>
          <w:i w:val="false"/>
          <w:color w:val="000000"/>
          <w:sz w:val="28"/>
        </w:rPr>
        <w:t>
      9. The transfer of property is made from the balance sheet of the institution of the transferring state body to the balance sheet of the receiving institution of the state body or organization.</w:t>
      </w:r>
    </w:p>
    <w:p>
      <w:pPr>
        <w:spacing w:after="0"/>
        <w:ind w:left="0"/>
        <w:jc w:val="both"/>
      </w:pPr>
      <w:r>
        <w:rPr>
          <w:rFonts w:ascii="Times New Roman"/>
          <w:b w:val="false"/>
          <w:i w:val="false"/>
          <w:color w:val="000000"/>
          <w:sz w:val="28"/>
        </w:rPr>
        <w:t>
      10. The acceptance and transfer of property is carried out on the territory of the balance sheet holder with the participation of representatives of the transferring and receiving parties.</w:t>
      </w:r>
    </w:p>
    <w:p>
      <w:pPr>
        <w:spacing w:after="0"/>
        <w:ind w:left="0"/>
        <w:jc w:val="both"/>
      </w:pPr>
      <w:r>
        <w:rPr>
          <w:rFonts w:ascii="Times New Roman"/>
          <w:b w:val="false"/>
          <w:i w:val="false"/>
          <w:color w:val="000000"/>
          <w:sz w:val="28"/>
        </w:rPr>
        <w:t>
      11. The transfer of property is formalized by the act of acceptance and transfer of property (hereinafter - the act of acceptance and transfer) in accordance with the order of the Acting Minister of Finance of the Republic of Kazakhstan dated August 2, 2011 No. 390 "On approval of the Album of forms of accounting documentation for state institutions" (hereinafter – the order) (registered in the register of state registration of regulatory legal acts under No. 7126).</w:t>
      </w:r>
    </w:p>
    <w:p>
      <w:pPr>
        <w:spacing w:after="0"/>
        <w:ind w:left="0"/>
        <w:jc w:val="both"/>
      </w:pPr>
      <w:r>
        <w:rPr>
          <w:rFonts w:ascii="Times New Roman"/>
          <w:b w:val="false"/>
          <w:i w:val="false"/>
          <w:color w:val="000000"/>
          <w:sz w:val="28"/>
        </w:rPr>
        <w:t xml:space="preserve">
      12. The acceptance and transfer act is drawn up in two copies by the transferring party for each individual object (item, set). </w:t>
      </w:r>
    </w:p>
    <w:p>
      <w:pPr>
        <w:spacing w:after="0"/>
        <w:ind w:left="0"/>
        <w:jc w:val="both"/>
      </w:pPr>
      <w:r>
        <w:rPr>
          <w:rFonts w:ascii="Times New Roman"/>
          <w:b w:val="false"/>
          <w:i w:val="false"/>
          <w:color w:val="000000"/>
          <w:sz w:val="28"/>
        </w:rPr>
        <w:t xml:space="preserve">
      13. One copy remains with the transferring party, the second copy is intended for the receiving party. For machines of the same type and having the same cost, equipment, appliances, household inventory and equipment, it is allowed to draw up a general act of acceptance and transfer for acceptance of several objects (items). </w:t>
      </w:r>
    </w:p>
    <w:p>
      <w:pPr>
        <w:spacing w:after="0"/>
        <w:ind w:left="0"/>
        <w:jc w:val="both"/>
      </w:pPr>
      <w:r>
        <w:rPr>
          <w:rFonts w:ascii="Times New Roman"/>
          <w:b w:val="false"/>
          <w:i w:val="false"/>
          <w:color w:val="000000"/>
          <w:sz w:val="28"/>
        </w:rPr>
        <w:t>
      14. A commission shall be established for the acceptance of property by the order of the head of a state institution (body) or a person authorized by him.</w:t>
      </w:r>
    </w:p>
    <w:p>
      <w:pPr>
        <w:spacing w:after="0"/>
        <w:ind w:left="0"/>
        <w:jc w:val="both"/>
      </w:pPr>
      <w:r>
        <w:rPr>
          <w:rFonts w:ascii="Times New Roman"/>
          <w:b w:val="false"/>
          <w:i w:val="false"/>
          <w:color w:val="000000"/>
          <w:sz w:val="28"/>
        </w:rPr>
        <w:t>
      15. The act of acceptance and transfer after its registration is submitted to the accounting service. Technical documentation (if any) related to this object (item) is attached to the acceptance and transfer act. Based on the submitted documents, the accounting service assigns an inventory number to the object and makes appropriate entries in the accounting registers.</w:t>
      </w:r>
    </w:p>
    <w:p>
      <w:pPr>
        <w:spacing w:after="0"/>
        <w:ind w:left="0"/>
        <w:jc w:val="both"/>
      </w:pPr>
      <w:r>
        <w:rPr>
          <w:rFonts w:ascii="Times New Roman"/>
          <w:b w:val="false"/>
          <w:i w:val="false"/>
          <w:color w:val="000000"/>
          <w:sz w:val="28"/>
        </w:rPr>
        <w:t>
      16. The acceptance and transfer act is approved by the heads of state institutions (bodies) or their authorized persons of the transferring and receiving parties.</w:t>
      </w:r>
    </w:p>
    <w:p>
      <w:pPr>
        <w:spacing w:after="0"/>
        <w:ind w:left="0"/>
        <w:jc w:val="both"/>
      </w:pPr>
      <w:r>
        <w:rPr>
          <w:rFonts w:ascii="Times New Roman"/>
          <w:b w:val="false"/>
          <w:i w:val="false"/>
          <w:color w:val="000000"/>
          <w:sz w:val="28"/>
        </w:rPr>
        <w:t>
      17. The transfer of stocks within the limits of the state body is documented by an invoice for the release of stocks to the third party in accordance with the order.</w:t>
      </w:r>
    </w:p>
    <w:p>
      <w:pPr>
        <w:spacing w:after="0"/>
        <w:ind w:left="0"/>
        <w:jc w:val="both"/>
      </w:pPr>
      <w:r>
        <w:rPr>
          <w:rFonts w:ascii="Times New Roman"/>
          <w:b w:val="false"/>
          <w:i w:val="false"/>
          <w:color w:val="000000"/>
          <w:sz w:val="28"/>
        </w:rPr>
        <w:t>
      The invoice for the release of stocks to the third party is approved by the head of the state institution or a person authorized by him.</w:t>
      </w:r>
    </w:p>
    <w:p>
      <w:pPr>
        <w:spacing w:after="0"/>
        <w:ind w:left="0"/>
        <w:jc w:val="both"/>
      </w:pPr>
      <w:r>
        <w:rPr>
          <w:rFonts w:ascii="Times New Roman"/>
          <w:b w:val="false"/>
          <w:i w:val="false"/>
          <w:color w:val="000000"/>
          <w:sz w:val="28"/>
        </w:rPr>
        <w:t>
      18. Additionally, when transferring immovable property between state bodies, with the exception of land plots, an act of acceptance and transfer of property in triplicate in accordance with Appendix 1 to these Rules is drawn up.</w:t>
      </w:r>
    </w:p>
    <w:p>
      <w:pPr>
        <w:spacing w:after="0"/>
        <w:ind w:left="0"/>
        <w:jc w:val="both"/>
      </w:pPr>
      <w:r>
        <w:rPr>
          <w:rFonts w:ascii="Times New Roman"/>
          <w:b w:val="false"/>
          <w:i w:val="false"/>
          <w:color w:val="000000"/>
          <w:sz w:val="28"/>
        </w:rPr>
        <w:t>
      One copy remains with the authorized body for state property, the second and third copies are intended for the transferring and receiving parties.</w:t>
      </w:r>
    </w:p>
    <w:p>
      <w:pPr>
        <w:spacing w:after="0"/>
        <w:ind w:left="0"/>
        <w:jc w:val="both"/>
      </w:pPr>
      <w:r>
        <w:rPr>
          <w:rFonts w:ascii="Times New Roman"/>
          <w:b w:val="false"/>
          <w:i w:val="false"/>
          <w:color w:val="000000"/>
          <w:sz w:val="28"/>
        </w:rPr>
        <w:t>
      The act of acceptance and transfer of property is approved by the head or a person authorized by him of the authorized body for state property.</w:t>
      </w:r>
    </w:p>
    <w:p>
      <w:pPr>
        <w:spacing w:after="0"/>
        <w:ind w:left="0"/>
        <w:jc w:val="left"/>
      </w:pPr>
      <w:r>
        <w:rPr>
          <w:rFonts w:ascii="Times New Roman"/>
          <w:b/>
          <w:i w:val="false"/>
          <w:color w:val="000000"/>
        </w:rPr>
        <w:t xml:space="preserve"> Chapter 3. The procedure for the sale of property</w:t>
      </w:r>
    </w:p>
    <w:p>
      <w:pPr>
        <w:spacing w:after="0"/>
        <w:ind w:left="0"/>
        <w:jc w:val="both"/>
      </w:pPr>
      <w:r>
        <w:rPr>
          <w:rFonts w:ascii="Times New Roman"/>
          <w:b w:val="false"/>
          <w:i w:val="false"/>
          <w:color w:val="000000"/>
          <w:sz w:val="28"/>
        </w:rPr>
        <w:t>
      19. Special state bodies do not have the right to independently alienate or otherwise dispose the property assigned to them and the property acquired at the expense of funds allocated to them according to the estimates.</w:t>
      </w:r>
    </w:p>
    <w:p>
      <w:pPr>
        <w:spacing w:after="0"/>
        <w:ind w:left="0"/>
        <w:jc w:val="both"/>
      </w:pPr>
      <w:r>
        <w:rPr>
          <w:rFonts w:ascii="Times New Roman"/>
          <w:b w:val="false"/>
          <w:i w:val="false"/>
          <w:color w:val="000000"/>
          <w:sz w:val="28"/>
        </w:rPr>
        <w:t>
      20. The sale of the property of special state bodies is carried out by the authorized body for state property.</w:t>
      </w:r>
    </w:p>
    <w:p>
      <w:pPr>
        <w:spacing w:after="0"/>
        <w:ind w:left="0"/>
        <w:jc w:val="both"/>
      </w:pPr>
      <w:r>
        <w:rPr>
          <w:rFonts w:ascii="Times New Roman"/>
          <w:b w:val="false"/>
          <w:i w:val="false"/>
          <w:color w:val="000000"/>
          <w:sz w:val="28"/>
        </w:rPr>
        <w:t>
      21. The decision on the sale of the property of state institutions that are central state bodies is carried out by the decision of the first head or a person authorized by him, state institutions that are departments, territorial and other state bodies, in coordination with their senior state bodies. At the same time, the authorized body for state property is provided with title documents within 5 working days, as well as a document confirming the absence of encumbrances on the object of sale.</w:t>
      </w:r>
    </w:p>
    <w:p>
      <w:pPr>
        <w:spacing w:after="0"/>
        <w:ind w:left="0"/>
        <w:jc w:val="both"/>
      </w:pPr>
      <w:r>
        <w:rPr>
          <w:rFonts w:ascii="Times New Roman"/>
          <w:b w:val="false"/>
          <w:i w:val="false"/>
          <w:color w:val="000000"/>
          <w:sz w:val="28"/>
        </w:rPr>
        <w:t>
      22. The authorized body for state property sells the property of special state bodies, involves an intermediary to organize the sale process, provides an assessment of the object of sale, prepares and concludes contracts for the sale of the object of sale, monitors compliance with the terms of the purchase and sale agreements.</w:t>
      </w:r>
    </w:p>
    <w:p>
      <w:pPr>
        <w:spacing w:after="0"/>
        <w:ind w:left="0"/>
        <w:jc w:val="both"/>
      </w:pPr>
      <w:r>
        <w:rPr>
          <w:rFonts w:ascii="Times New Roman"/>
          <w:b w:val="false"/>
          <w:i w:val="false"/>
          <w:color w:val="000000"/>
          <w:sz w:val="28"/>
        </w:rPr>
        <w:t>
      Special state bodies ensure the safety of the object of sale and confirm the accuracy of information on the object of sale before the transfer of ownership rights to the buyer.</w:t>
      </w:r>
    </w:p>
    <w:p>
      <w:pPr>
        <w:spacing w:after="0"/>
        <w:ind w:left="0"/>
        <w:jc w:val="both"/>
      </w:pPr>
      <w:r>
        <w:rPr>
          <w:rFonts w:ascii="Times New Roman"/>
          <w:b w:val="false"/>
          <w:i w:val="false"/>
          <w:color w:val="000000"/>
          <w:sz w:val="28"/>
        </w:rPr>
        <w:t>
      Special state bodies provide free access to inspect the object of sale to those wishing to purchase the object of sale in compliance with the access and on-site modes at the facilities of special state bodies.</w:t>
      </w:r>
    </w:p>
    <w:p>
      <w:pPr>
        <w:spacing w:after="0"/>
        <w:ind w:left="0"/>
        <w:jc w:val="both"/>
      </w:pPr>
      <w:r>
        <w:rPr>
          <w:rFonts w:ascii="Times New Roman"/>
          <w:b w:val="false"/>
          <w:i w:val="false"/>
          <w:color w:val="000000"/>
          <w:sz w:val="28"/>
        </w:rPr>
        <w:t>
      23. Funds from the sale of property are transferred to the National Fund of the Republic of Kazakhstan.</w:t>
      </w:r>
    </w:p>
    <w:p>
      <w:pPr>
        <w:spacing w:after="0"/>
        <w:ind w:left="0"/>
        <w:jc w:val="both"/>
      </w:pPr>
      <w:r>
        <w:rPr>
          <w:rFonts w:ascii="Times New Roman"/>
          <w:b w:val="false"/>
          <w:i w:val="false"/>
          <w:color w:val="000000"/>
          <w:sz w:val="28"/>
        </w:rPr>
        <w:t>
      24. The authorized body for state property sells the property of special state bodies in accordance with the procedure established by the Rules for the sale of privatization objects approved by the resolution of the Government of the Republic of Kazakhstan dated August 9, 2011 No. 920.</w:t>
      </w:r>
    </w:p>
    <w:p>
      <w:pPr>
        <w:spacing w:after="0"/>
        <w:ind w:left="0"/>
        <w:jc w:val="left"/>
      </w:pPr>
      <w:r>
        <w:rPr>
          <w:rFonts w:ascii="Times New Roman"/>
          <w:b/>
          <w:i w:val="false"/>
          <w:color w:val="000000"/>
        </w:rPr>
        <w:t xml:space="preserve"> Chapter 4. Procedure for disposal of property</w:t>
      </w:r>
    </w:p>
    <w:p>
      <w:pPr>
        <w:spacing w:after="0"/>
        <w:ind w:left="0"/>
        <w:jc w:val="both"/>
      </w:pPr>
      <w:r>
        <w:rPr>
          <w:rFonts w:ascii="Times New Roman"/>
          <w:b w:val="false"/>
          <w:i w:val="false"/>
          <w:color w:val="000000"/>
          <w:sz w:val="28"/>
        </w:rPr>
        <w:t>
      25. Written-off property, the operation of which is not possible, is subject to disposal.</w:t>
      </w:r>
    </w:p>
    <w:p>
      <w:pPr>
        <w:spacing w:after="0"/>
        <w:ind w:left="0"/>
        <w:jc w:val="both"/>
      </w:pPr>
      <w:r>
        <w:rPr>
          <w:rFonts w:ascii="Times New Roman"/>
          <w:b w:val="false"/>
          <w:i w:val="false"/>
          <w:color w:val="000000"/>
          <w:sz w:val="28"/>
        </w:rPr>
        <w:t>
      26. The disposal of property is carried out by own forces of special state bodies in the presence of members of the commission established by the decision of the first head of a state institution or a person authorized by him.</w:t>
      </w:r>
    </w:p>
    <w:p>
      <w:pPr>
        <w:spacing w:after="0"/>
        <w:ind w:left="0"/>
        <w:jc w:val="both"/>
      </w:pPr>
      <w:r>
        <w:rPr>
          <w:rFonts w:ascii="Times New Roman"/>
          <w:b w:val="false"/>
          <w:i w:val="false"/>
          <w:color w:val="000000"/>
          <w:sz w:val="28"/>
        </w:rPr>
        <w:t>
      27. The composition of the commission includes:</w:t>
      </w:r>
    </w:p>
    <w:p>
      <w:pPr>
        <w:spacing w:after="0"/>
        <w:ind w:left="0"/>
        <w:jc w:val="both"/>
      </w:pPr>
      <w:r>
        <w:rPr>
          <w:rFonts w:ascii="Times New Roman"/>
          <w:b w:val="false"/>
          <w:i w:val="false"/>
          <w:color w:val="000000"/>
          <w:sz w:val="28"/>
        </w:rPr>
        <w:t>
      1) the deputy head of a state institution or an official authorized by him (chairman of the commission);</w:t>
      </w:r>
    </w:p>
    <w:p>
      <w:pPr>
        <w:spacing w:after="0"/>
        <w:ind w:left="0"/>
        <w:jc w:val="both"/>
      </w:pPr>
      <w:r>
        <w:rPr>
          <w:rFonts w:ascii="Times New Roman"/>
          <w:b w:val="false"/>
          <w:i w:val="false"/>
          <w:color w:val="000000"/>
          <w:sz w:val="28"/>
        </w:rPr>
        <w:t>
      2) the person who is responsible for the safety of property;</w:t>
      </w:r>
    </w:p>
    <w:p>
      <w:pPr>
        <w:spacing w:after="0"/>
        <w:ind w:left="0"/>
        <w:jc w:val="both"/>
      </w:pPr>
      <w:r>
        <w:rPr>
          <w:rFonts w:ascii="Times New Roman"/>
          <w:b w:val="false"/>
          <w:i w:val="false"/>
          <w:color w:val="000000"/>
          <w:sz w:val="28"/>
        </w:rPr>
        <w:t>
      3) the appropriate specialist (expert).</w:t>
      </w:r>
    </w:p>
    <w:p>
      <w:pPr>
        <w:spacing w:after="0"/>
        <w:ind w:left="0"/>
        <w:jc w:val="both"/>
      </w:pPr>
      <w:r>
        <w:rPr>
          <w:rFonts w:ascii="Times New Roman"/>
          <w:b w:val="false"/>
          <w:i w:val="false"/>
          <w:color w:val="000000"/>
          <w:sz w:val="28"/>
        </w:rPr>
        <w:t>
      The process of organizing and carrying out work on the disposal of property includes bringing the property into a condition that excludes use or use for its intended purpose, declassification (if necessary).</w:t>
      </w:r>
    </w:p>
    <w:p>
      <w:pPr>
        <w:spacing w:after="0"/>
        <w:ind w:left="0"/>
        <w:jc w:val="both"/>
      </w:pPr>
      <w:r>
        <w:rPr>
          <w:rFonts w:ascii="Times New Roman"/>
          <w:b w:val="false"/>
          <w:i w:val="false"/>
          <w:color w:val="000000"/>
          <w:sz w:val="28"/>
        </w:rPr>
        <w:t>
      28. The decision on the disposal of property is formalized by a disposal act, which specifies the name, unit of measurement and quantity of property. The act on the disposal of the property of state institutions is approved by the head of the state institution or a person authorized by him.</w:t>
      </w:r>
    </w:p>
    <w:p>
      <w:pPr>
        <w:spacing w:after="0"/>
        <w:ind w:left="0"/>
        <w:jc w:val="both"/>
      </w:pPr>
      <w:r>
        <w:rPr>
          <w:rFonts w:ascii="Times New Roman"/>
          <w:b w:val="false"/>
          <w:i w:val="false"/>
          <w:color w:val="000000"/>
          <w:sz w:val="28"/>
        </w:rPr>
        <w:t>
      29. Disposal of property is carried out by crushing or burning in accordance with the environmental legislation of the Republic of Kazakhstan.</w:t>
      </w:r>
    </w:p>
    <w:p>
      <w:pPr>
        <w:spacing w:after="0"/>
        <w:ind w:left="0"/>
        <w:jc w:val="both"/>
      </w:pPr>
      <w:r>
        <w:rPr>
          <w:rFonts w:ascii="Times New Roman"/>
          <w:b w:val="false"/>
          <w:i w:val="false"/>
          <w:color w:val="000000"/>
          <w:sz w:val="28"/>
        </w:rPr>
        <w:t>
      30. In case of impossibility of independent disposal of the written-off property, special state bodies involve individual and legal entities for disposal in accordance with the procedure established by the legislation of the Republic of Kazakhstan on public procurement.</w:t>
      </w:r>
    </w:p>
    <w:p>
      <w:pPr>
        <w:spacing w:after="0"/>
        <w:ind w:left="0"/>
        <w:jc w:val="both"/>
      </w:pPr>
      <w:r>
        <w:rPr>
          <w:rFonts w:ascii="Times New Roman"/>
          <w:b w:val="false"/>
          <w:i w:val="false"/>
          <w:color w:val="000000"/>
          <w:sz w:val="28"/>
        </w:rPr>
        <w:t>
      Individual and legal entities independently choose methods and ways of disposal of property in accordance with the environmental legislation of the Republic of Kazakhstan.</w:t>
      </w:r>
    </w:p>
    <w:p>
      <w:pPr>
        <w:spacing w:after="0"/>
        <w:ind w:left="0"/>
        <w:jc w:val="both"/>
      </w:pPr>
      <w:r>
        <w:rPr>
          <w:rFonts w:ascii="Times New Roman"/>
          <w:b w:val="false"/>
          <w:i w:val="false"/>
          <w:color w:val="000000"/>
          <w:sz w:val="28"/>
        </w:rPr>
        <w:t>
      31. The export of property to be disposed outside the places of its storage to industrial sites or production workshops that meet the requirements provided for by the current legislation of the Republic of Kazakhstan is carried out at the expense of recycling organizations.</w:t>
      </w:r>
    </w:p>
    <w:p>
      <w:pPr>
        <w:spacing w:after="0"/>
        <w:ind w:left="0"/>
        <w:jc w:val="both"/>
      </w:pPr>
      <w:r>
        <w:rPr>
          <w:rFonts w:ascii="Times New Roman"/>
          <w:b w:val="false"/>
          <w:i w:val="false"/>
          <w:color w:val="000000"/>
          <w:sz w:val="28"/>
        </w:rPr>
        <w:t>
      32. Prior to transfer to the organization, the property transferred for disposal is stored in a safe condition on the territory of a special state body in the operational management of which this property is located.</w:t>
      </w:r>
    </w:p>
    <w:p>
      <w:pPr>
        <w:spacing w:after="0"/>
        <w:ind w:left="0"/>
        <w:jc w:val="both"/>
      </w:pPr>
      <w:r>
        <w:rPr>
          <w:rFonts w:ascii="Times New Roman"/>
          <w:b w:val="false"/>
          <w:i w:val="false"/>
          <w:color w:val="000000"/>
          <w:sz w:val="28"/>
        </w:rPr>
        <w:t>
      33. The transfer of property to the organization for disposal is formalized by an act of transfer in accordance with the contract, which is signed by the head of a state institution or a person authorized by him and the head of the recycling organization.</w:t>
      </w:r>
    </w:p>
    <w:p>
      <w:pPr>
        <w:spacing w:after="0"/>
        <w:ind w:left="0"/>
        <w:jc w:val="both"/>
      </w:pPr>
      <w:r>
        <w:rPr>
          <w:rFonts w:ascii="Times New Roman"/>
          <w:b w:val="false"/>
          <w:i w:val="false"/>
          <w:color w:val="000000"/>
          <w:sz w:val="28"/>
        </w:rPr>
        <w:t>
      34. The disposal of property is confirmed by the act on the disposal of property.</w:t>
      </w:r>
    </w:p>
    <w:p>
      <w:pPr>
        <w:spacing w:after="0"/>
        <w:ind w:left="0"/>
        <w:jc w:val="left"/>
      </w:pPr>
      <w:r>
        <w:rPr>
          <w:rFonts w:ascii="Times New Roman"/>
          <w:b/>
          <w:i w:val="false"/>
          <w:color w:val="000000"/>
        </w:rPr>
        <w:t xml:space="preserve"> Chapter 5. Procedure for writing off property</w:t>
      </w:r>
    </w:p>
    <w:p>
      <w:pPr>
        <w:spacing w:after="0"/>
        <w:ind w:left="0"/>
        <w:jc w:val="both"/>
      </w:pPr>
      <w:r>
        <w:rPr>
          <w:rFonts w:ascii="Times New Roman"/>
          <w:b w:val="false"/>
          <w:i w:val="false"/>
          <w:color w:val="000000"/>
          <w:sz w:val="28"/>
        </w:rPr>
        <w:t>
      35. Property that has become unusable after the expiration of the established service life, use, shelf life, due to physical and moral wear and tear, as well as as a result of natural disasters and accidents, is subject to write-off if it is economically inexpedient and/or impossible to restore it.</w:t>
      </w:r>
    </w:p>
    <w:p>
      <w:pPr>
        <w:spacing w:after="0"/>
        <w:ind w:left="0"/>
        <w:jc w:val="both"/>
      </w:pPr>
      <w:r>
        <w:rPr>
          <w:rFonts w:ascii="Times New Roman"/>
          <w:b w:val="false"/>
          <w:i w:val="false"/>
          <w:color w:val="000000"/>
          <w:sz w:val="28"/>
        </w:rPr>
        <w:t>
      The write-off of property that is in prematurely unusable (marginal) condition and lost, except for the attributed damage at the expense of the perpetrators, is carried out according to inspection certificates in accordance with Annex 2 to these Rules.</w:t>
      </w:r>
    </w:p>
    <w:p>
      <w:pPr>
        <w:spacing w:after="0"/>
        <w:ind w:left="0"/>
        <w:jc w:val="both"/>
      </w:pPr>
      <w:r>
        <w:rPr>
          <w:rFonts w:ascii="Times New Roman"/>
          <w:b w:val="false"/>
          <w:i w:val="false"/>
          <w:color w:val="000000"/>
          <w:sz w:val="28"/>
        </w:rPr>
        <w:t>
      36. The expiration of the established service life, as well as 100% accrual of depreciation of property value, cannot serve as grounds for its write-off if the property is suitable for further use for its intended purpose due to its technical condition or after repair, with the exception of property used for educational purposes.</w:t>
      </w:r>
    </w:p>
    <w:p>
      <w:pPr>
        <w:spacing w:after="0"/>
        <w:ind w:left="0"/>
        <w:jc w:val="both"/>
      </w:pPr>
      <w:r>
        <w:rPr>
          <w:rFonts w:ascii="Times New Roman"/>
          <w:b w:val="false"/>
          <w:i w:val="false"/>
          <w:color w:val="000000"/>
          <w:sz w:val="28"/>
        </w:rPr>
        <w:t>
      37. The write-off of property is carried out according to the acts of write-off according to the order.</w:t>
      </w:r>
    </w:p>
    <w:p>
      <w:pPr>
        <w:spacing w:after="0"/>
        <w:ind w:left="0"/>
        <w:jc w:val="both"/>
      </w:pPr>
      <w:r>
        <w:rPr>
          <w:rFonts w:ascii="Times New Roman"/>
          <w:b w:val="false"/>
          <w:i w:val="false"/>
          <w:color w:val="000000"/>
          <w:sz w:val="28"/>
        </w:rPr>
        <w:t>
      Additionally, when writing off property in the form of weapons, combat vehicles, armored personnel carriers, special purpose vehicles, armor protection equipment, optical and electron-optical devices, radiation, chemical, biological protection equipment, special technical means, technical means, encryption means, cable communication lines, buildings and structures (real estate), an act of technical condition or acts of changing the qualitative state is drawn up in accordance with Annexes 3 and 4 to these Rules.</w:t>
      </w:r>
    </w:p>
    <w:p>
      <w:pPr>
        <w:spacing w:after="0"/>
        <w:ind w:left="0"/>
        <w:jc w:val="both"/>
      </w:pPr>
      <w:r>
        <w:rPr>
          <w:rFonts w:ascii="Times New Roman"/>
          <w:b w:val="false"/>
          <w:i w:val="false"/>
          <w:color w:val="000000"/>
          <w:sz w:val="28"/>
        </w:rPr>
        <w:t>
      38. The property to be written off may not be destroyed, dismantled or used as a teaching aid until an approved (agreed) act of write-off is received.</w:t>
      </w:r>
    </w:p>
    <w:p>
      <w:pPr>
        <w:spacing w:after="0"/>
        <w:ind w:left="0"/>
        <w:jc w:val="both"/>
      </w:pPr>
      <w:r>
        <w:rPr>
          <w:rFonts w:ascii="Times New Roman"/>
          <w:b w:val="false"/>
          <w:i w:val="false"/>
          <w:color w:val="000000"/>
          <w:sz w:val="28"/>
        </w:rPr>
        <w:t>
      Entries in registers, books (cards) of accounting on the write-off of property are made on the basis of approved (agreed) acts of write-off only after the registration of units, assemblies, devices, parts, materials, scrap metal and other property received from the dismantling of written-off property.</w:t>
      </w:r>
    </w:p>
    <w:p>
      <w:pPr>
        <w:spacing w:after="0"/>
        <w:ind w:left="0"/>
        <w:jc w:val="both"/>
      </w:pPr>
      <w:r>
        <w:rPr>
          <w:rFonts w:ascii="Times New Roman"/>
          <w:b w:val="false"/>
          <w:i w:val="false"/>
          <w:color w:val="000000"/>
          <w:sz w:val="28"/>
        </w:rPr>
        <w:t>
      Units, assemblies, devices, parts, materials and other property unsuitable for repair and educational purposes, received from disassembly, for which there are the approved (agreed) acts of write-off are accounted for by registers, books (cards) of accounting as scrap metal, rags and other property and are written off as they are used, sold or disposed of.</w:t>
      </w:r>
    </w:p>
    <w:p>
      <w:pPr>
        <w:spacing w:after="0"/>
        <w:ind w:left="0"/>
        <w:jc w:val="both"/>
      </w:pPr>
      <w:r>
        <w:rPr>
          <w:rFonts w:ascii="Times New Roman"/>
          <w:b w:val="false"/>
          <w:i w:val="false"/>
          <w:color w:val="000000"/>
          <w:sz w:val="28"/>
        </w:rPr>
        <w:t>
      39. The write-off of property is carried out by a commission established by the decision of the head of a state institution or a person authorized by him.</w:t>
      </w:r>
    </w:p>
    <w:p>
      <w:pPr>
        <w:spacing w:after="0"/>
        <w:ind w:left="0"/>
        <w:jc w:val="both"/>
      </w:pPr>
      <w:r>
        <w:rPr>
          <w:rFonts w:ascii="Times New Roman"/>
          <w:b w:val="false"/>
          <w:i w:val="false"/>
          <w:color w:val="000000"/>
          <w:sz w:val="28"/>
        </w:rPr>
        <w:t>
      40. The commission includes:</w:t>
      </w:r>
    </w:p>
    <w:p>
      <w:pPr>
        <w:spacing w:after="0"/>
        <w:ind w:left="0"/>
        <w:jc w:val="both"/>
      </w:pPr>
      <w:r>
        <w:rPr>
          <w:rFonts w:ascii="Times New Roman"/>
          <w:b w:val="false"/>
          <w:i w:val="false"/>
          <w:color w:val="000000"/>
          <w:sz w:val="28"/>
        </w:rPr>
        <w:t>
      1) the deputy head of a state institution or an official authorized by him (chairman of the commission);</w:t>
      </w:r>
    </w:p>
    <w:p>
      <w:pPr>
        <w:spacing w:after="0"/>
        <w:ind w:left="0"/>
        <w:jc w:val="both"/>
      </w:pPr>
      <w:r>
        <w:rPr>
          <w:rFonts w:ascii="Times New Roman"/>
          <w:b w:val="false"/>
          <w:i w:val="false"/>
          <w:color w:val="000000"/>
          <w:sz w:val="28"/>
        </w:rPr>
        <w:t>
      2) the chief accountant or his deputy (in case of absence of the position of chief accountant according to the staffing table – the person entrusted with accounting);</w:t>
      </w:r>
    </w:p>
    <w:p>
      <w:pPr>
        <w:spacing w:after="0"/>
        <w:ind w:left="0"/>
        <w:jc w:val="both"/>
      </w:pPr>
      <w:r>
        <w:rPr>
          <w:rFonts w:ascii="Times New Roman"/>
          <w:b w:val="false"/>
          <w:i w:val="false"/>
          <w:color w:val="000000"/>
          <w:sz w:val="28"/>
        </w:rPr>
        <w:t>
      3) the person who is responsible for the safety of property;</w:t>
      </w:r>
    </w:p>
    <w:p>
      <w:pPr>
        <w:spacing w:after="0"/>
        <w:ind w:left="0"/>
        <w:jc w:val="both"/>
      </w:pPr>
      <w:r>
        <w:rPr>
          <w:rFonts w:ascii="Times New Roman"/>
          <w:b w:val="false"/>
          <w:i w:val="false"/>
          <w:color w:val="000000"/>
          <w:sz w:val="28"/>
        </w:rPr>
        <w:t>
      4) the appropriate specialist (expert).</w:t>
      </w:r>
    </w:p>
    <w:p>
      <w:pPr>
        <w:spacing w:after="0"/>
        <w:ind w:left="0"/>
        <w:jc w:val="both"/>
      </w:pPr>
      <w:r>
        <w:rPr>
          <w:rFonts w:ascii="Times New Roman"/>
          <w:b w:val="false"/>
          <w:i w:val="false"/>
          <w:color w:val="000000"/>
          <w:sz w:val="28"/>
        </w:rPr>
        <w:t>
      41. The commission conducts a direct inspection of the property to be written off, uses technical documentation (if available), accounting data, while:</w:t>
      </w:r>
    </w:p>
    <w:p>
      <w:pPr>
        <w:spacing w:after="0"/>
        <w:ind w:left="0"/>
        <w:jc w:val="both"/>
      </w:pPr>
      <w:r>
        <w:rPr>
          <w:rFonts w:ascii="Times New Roman"/>
          <w:b w:val="false"/>
          <w:i w:val="false"/>
          <w:color w:val="000000"/>
          <w:sz w:val="28"/>
        </w:rPr>
        <w:t>
      1) establishes the reasons for write-off (wear, reconstruction, accident and other reasons for write-off);</w:t>
      </w:r>
    </w:p>
    <w:p>
      <w:pPr>
        <w:spacing w:after="0"/>
        <w:ind w:left="0"/>
        <w:jc w:val="both"/>
      </w:pPr>
      <w:r>
        <w:rPr>
          <w:rFonts w:ascii="Times New Roman"/>
          <w:b w:val="false"/>
          <w:i w:val="false"/>
          <w:color w:val="000000"/>
          <w:sz w:val="28"/>
        </w:rPr>
        <w:t>
      2) establishes its unsuitability for restoration and further use;</w:t>
      </w:r>
    </w:p>
    <w:p>
      <w:pPr>
        <w:spacing w:after="0"/>
        <w:ind w:left="0"/>
        <w:jc w:val="both"/>
      </w:pPr>
      <w:r>
        <w:rPr>
          <w:rFonts w:ascii="Times New Roman"/>
          <w:b w:val="false"/>
          <w:i w:val="false"/>
          <w:color w:val="000000"/>
          <w:sz w:val="28"/>
        </w:rPr>
        <w:t>
      3) determines the possibility of using individual components, parts, materials of the object being written off;</w:t>
      </w:r>
    </w:p>
    <w:p>
      <w:pPr>
        <w:spacing w:after="0"/>
        <w:ind w:left="0"/>
        <w:jc w:val="both"/>
      </w:pPr>
      <w:r>
        <w:rPr>
          <w:rFonts w:ascii="Times New Roman"/>
          <w:b w:val="false"/>
          <w:i w:val="false"/>
          <w:color w:val="000000"/>
          <w:sz w:val="28"/>
        </w:rPr>
        <w:t>
      4) evaluates the objects of fixed assets and draws up an act for their write-off.</w:t>
      </w:r>
    </w:p>
    <w:p>
      <w:pPr>
        <w:spacing w:after="0"/>
        <w:ind w:left="0"/>
        <w:jc w:val="both"/>
      </w:pPr>
      <w:r>
        <w:rPr>
          <w:rFonts w:ascii="Times New Roman"/>
          <w:b w:val="false"/>
          <w:i w:val="false"/>
          <w:color w:val="000000"/>
          <w:sz w:val="28"/>
        </w:rPr>
        <w:t>
      42. All parts, assemblies, spare parts, materials and other tangible assets (hereinafter referred to as materials) are divided into three groups:</w:t>
      </w:r>
    </w:p>
    <w:p>
      <w:pPr>
        <w:spacing w:after="0"/>
        <w:ind w:left="0"/>
        <w:jc w:val="both"/>
      </w:pPr>
      <w:r>
        <w:rPr>
          <w:rFonts w:ascii="Times New Roman"/>
          <w:b w:val="false"/>
          <w:i w:val="false"/>
          <w:color w:val="000000"/>
          <w:sz w:val="28"/>
        </w:rPr>
        <w:t>
      1) the first group – suitable materials for further use for their intended purpose;</w:t>
      </w:r>
    </w:p>
    <w:p>
      <w:pPr>
        <w:spacing w:after="0"/>
        <w:ind w:left="0"/>
        <w:jc w:val="both"/>
      </w:pPr>
      <w:r>
        <w:rPr>
          <w:rFonts w:ascii="Times New Roman"/>
          <w:b w:val="false"/>
          <w:i w:val="false"/>
          <w:color w:val="000000"/>
          <w:sz w:val="28"/>
        </w:rPr>
        <w:t>
      2) the second group – materials that are not suitable for further use for their intended purpose, which are treated as secondary raw materials (scrap of ferrous, non-ferrous and precious metals, rags, firewood and other raw materials);</w:t>
      </w:r>
    </w:p>
    <w:p>
      <w:pPr>
        <w:spacing w:after="0"/>
        <w:ind w:left="0"/>
        <w:jc w:val="both"/>
      </w:pPr>
      <w:r>
        <w:rPr>
          <w:rFonts w:ascii="Times New Roman"/>
          <w:b w:val="false"/>
          <w:i w:val="false"/>
          <w:color w:val="000000"/>
          <w:sz w:val="28"/>
        </w:rPr>
        <w:t>
      3) the third group – materials that are not suitable for further use and are subject to write-off.</w:t>
      </w:r>
    </w:p>
    <w:p>
      <w:pPr>
        <w:spacing w:after="0"/>
        <w:ind w:left="0"/>
        <w:jc w:val="both"/>
      </w:pPr>
      <w:r>
        <w:rPr>
          <w:rFonts w:ascii="Times New Roman"/>
          <w:b w:val="false"/>
          <w:i w:val="false"/>
          <w:color w:val="000000"/>
          <w:sz w:val="28"/>
        </w:rPr>
        <w:t>
      Materials suitable for their intended purpose and as secondary raw materials are accounted for in the relevant accounting accounts at the price of the last transaction for the purchase of similar materials by a state institution, and in the absence of such prices, their assessment is organized in accordance with the legislation of the Republic of Kazakhstan.</w:t>
      </w:r>
    </w:p>
    <w:p>
      <w:pPr>
        <w:spacing w:after="0"/>
        <w:ind w:left="0"/>
        <w:jc w:val="both"/>
      </w:pPr>
      <w:r>
        <w:rPr>
          <w:rFonts w:ascii="Times New Roman"/>
          <w:b w:val="false"/>
          <w:i w:val="false"/>
          <w:color w:val="000000"/>
          <w:sz w:val="28"/>
        </w:rPr>
        <w:t>
      43. Based on the results of the inspection of the property to be written off, the commission draws up a protocol (in any form), which is the basis for determining the unsuitability of the property for further use and further write–off from the balance sheet of the state institution (hereinafter - the protocol).</w:t>
      </w:r>
    </w:p>
    <w:p>
      <w:pPr>
        <w:spacing w:after="0"/>
        <w:ind w:left="0"/>
        <w:jc w:val="both"/>
      </w:pPr>
      <w:r>
        <w:rPr>
          <w:rFonts w:ascii="Times New Roman"/>
          <w:b w:val="false"/>
          <w:i w:val="false"/>
          <w:color w:val="000000"/>
          <w:sz w:val="28"/>
        </w:rPr>
        <w:t>
      44. Acts on the write-off of property are drawn up in three copies.</w:t>
      </w:r>
    </w:p>
    <w:p>
      <w:pPr>
        <w:spacing w:after="0"/>
        <w:ind w:left="0"/>
        <w:jc w:val="both"/>
      </w:pPr>
      <w:r>
        <w:rPr>
          <w:rFonts w:ascii="Times New Roman"/>
          <w:b w:val="false"/>
          <w:i w:val="false"/>
          <w:color w:val="000000"/>
          <w:sz w:val="28"/>
        </w:rPr>
        <w:t>
      45. At the same time, acts for the write-off of property with the attachment of the following documents are sent for approval by territorial and other state bodies within seven calendar days:</w:t>
      </w:r>
    </w:p>
    <w:p>
      <w:pPr>
        <w:spacing w:after="0"/>
        <w:ind w:left="0"/>
        <w:jc w:val="both"/>
      </w:pPr>
      <w:r>
        <w:rPr>
          <w:rFonts w:ascii="Times New Roman"/>
          <w:b w:val="false"/>
          <w:i w:val="false"/>
          <w:color w:val="000000"/>
          <w:sz w:val="28"/>
        </w:rPr>
        <w:t>
      1) the protocol of the commission;</w:t>
      </w:r>
    </w:p>
    <w:p>
      <w:pPr>
        <w:spacing w:after="0"/>
        <w:ind w:left="0"/>
        <w:jc w:val="both"/>
      </w:pPr>
      <w:r>
        <w:rPr>
          <w:rFonts w:ascii="Times New Roman"/>
          <w:b w:val="false"/>
          <w:i w:val="false"/>
          <w:color w:val="000000"/>
          <w:sz w:val="28"/>
        </w:rPr>
        <w:t>
      2) in case of an accident – a copy of the incident report or the protocol of inspection of the scene, drawn up and approved by the relevant official;</w:t>
      </w:r>
    </w:p>
    <w:p>
      <w:pPr>
        <w:spacing w:after="0"/>
        <w:ind w:left="0"/>
        <w:jc w:val="both"/>
      </w:pPr>
      <w:r>
        <w:rPr>
          <w:rFonts w:ascii="Times New Roman"/>
          <w:b w:val="false"/>
          <w:i w:val="false"/>
          <w:color w:val="000000"/>
          <w:sz w:val="28"/>
        </w:rPr>
        <w:t>
      3) in case of a natural disaster – a copy of the act of investigation of the causes of accidents, disasters, catastrophes that led to natural or man-made emergencies;</w:t>
      </w:r>
    </w:p>
    <w:p>
      <w:pPr>
        <w:spacing w:after="0"/>
        <w:ind w:left="0"/>
        <w:jc w:val="both"/>
      </w:pPr>
      <w:r>
        <w:rPr>
          <w:rFonts w:ascii="Times New Roman"/>
          <w:b w:val="false"/>
          <w:i w:val="false"/>
          <w:color w:val="000000"/>
          <w:sz w:val="28"/>
        </w:rPr>
        <w:t>
      4) an act of technical condition or acts of changing the qualitative condition of property in the form of weapons, combat vehicles, armored personnel carriers, special purpose vehicles, armor protection, optical and electron-optical devices, radiation, chemical, biological protection, special technical means, technical means, encryption means, cable communication lines, buildings and structures (real estate).</w:t>
      </w:r>
    </w:p>
    <w:p>
      <w:pPr>
        <w:spacing w:after="0"/>
        <w:ind w:left="0"/>
        <w:jc w:val="both"/>
      </w:pPr>
      <w:r>
        <w:rPr>
          <w:rFonts w:ascii="Times New Roman"/>
          <w:b w:val="false"/>
          <w:i w:val="false"/>
          <w:color w:val="000000"/>
          <w:sz w:val="28"/>
        </w:rPr>
        <w:t>
      The approval period is twenty working days.</w:t>
      </w:r>
    </w:p>
    <w:p>
      <w:pPr>
        <w:spacing w:after="0"/>
        <w:ind w:left="0"/>
        <w:jc w:val="both"/>
      </w:pPr>
      <w:r>
        <w:rPr>
          <w:rFonts w:ascii="Times New Roman"/>
          <w:b w:val="false"/>
          <w:i w:val="false"/>
          <w:color w:val="000000"/>
          <w:sz w:val="28"/>
        </w:rPr>
        <w:t>
      46. One copy of the documents specified in paragraph 45 of these Rules remains with the coordinating body, the other two are sent to a state institution.</w:t>
      </w:r>
    </w:p>
    <w:p>
      <w:pPr>
        <w:spacing w:after="0"/>
        <w:ind w:left="0"/>
        <w:jc w:val="both"/>
      </w:pPr>
      <w:r>
        <w:rPr>
          <w:rFonts w:ascii="Times New Roman"/>
          <w:b w:val="false"/>
          <w:i w:val="false"/>
          <w:color w:val="000000"/>
          <w:sz w:val="28"/>
        </w:rPr>
        <w:t>
      47. In case of refusal of approval, the package of documents with the justification for the refusal to write off the property is returned to the state institution.</w:t>
      </w:r>
    </w:p>
    <w:p>
      <w:pPr>
        <w:spacing w:after="0"/>
        <w:ind w:left="0"/>
        <w:jc w:val="both"/>
      </w:pPr>
      <w:r>
        <w:rPr>
          <w:rFonts w:ascii="Times New Roman"/>
          <w:b w:val="false"/>
          <w:i w:val="false"/>
          <w:color w:val="000000"/>
          <w:sz w:val="28"/>
        </w:rPr>
        <w:t xml:space="preserve">
      48. Acts on the write-off of property of state institutions are approved by the head of the state institution or a person authorized by him.  </w:t>
      </w:r>
    </w:p>
    <w:p>
      <w:pPr>
        <w:spacing w:after="0"/>
        <w:ind w:left="0"/>
        <w:jc w:val="left"/>
      </w:pPr>
      <w:r>
        <w:rPr>
          <w:rFonts w:ascii="Times New Roman"/>
          <w:b/>
          <w:i w:val="false"/>
          <w:color w:val="000000"/>
        </w:rPr>
        <w:t xml:space="preserve"> Paragraph 1. Write-off of property according to acts of technical condition and acts of change of quality condition</w:t>
      </w:r>
    </w:p>
    <w:p>
      <w:pPr>
        <w:spacing w:after="0"/>
        <w:ind w:left="0"/>
        <w:jc w:val="both"/>
      </w:pPr>
      <w:r>
        <w:rPr>
          <w:rFonts w:ascii="Times New Roman"/>
          <w:b w:val="false"/>
          <w:i w:val="false"/>
          <w:color w:val="000000"/>
          <w:sz w:val="28"/>
        </w:rPr>
        <w:t>
      49. An act of technical condition is drawn up for armament, combat vehicles, armored personnel carriers, special purpose vehicles, armor protection equipment, optical and electron-optical devices, radiation, chemical, biological protection equipment, special technical means, technical means, encryption means, cable communication lines, buildings and structures (real estate) that have come in an unsuitable (marginal) state:</w:t>
      </w:r>
    </w:p>
    <w:p>
      <w:pPr>
        <w:spacing w:after="0"/>
        <w:ind w:left="0"/>
        <w:jc w:val="both"/>
      </w:pPr>
      <w:r>
        <w:rPr>
          <w:rFonts w:ascii="Times New Roman"/>
          <w:b w:val="false"/>
          <w:i w:val="false"/>
          <w:color w:val="000000"/>
          <w:sz w:val="28"/>
        </w:rPr>
        <w:t>
      1) after the expiration of the established service life;</w:t>
      </w:r>
    </w:p>
    <w:p>
      <w:pPr>
        <w:spacing w:after="0"/>
        <w:ind w:left="0"/>
        <w:jc w:val="both"/>
      </w:pPr>
      <w:r>
        <w:rPr>
          <w:rFonts w:ascii="Times New Roman"/>
          <w:b w:val="false"/>
          <w:i w:val="false"/>
          <w:color w:val="000000"/>
          <w:sz w:val="28"/>
        </w:rPr>
        <w:t>
      2) in the process of testing or experimental work;</w:t>
      </w:r>
    </w:p>
    <w:p>
      <w:pPr>
        <w:spacing w:after="0"/>
        <w:ind w:left="0"/>
        <w:jc w:val="both"/>
      </w:pPr>
      <w:r>
        <w:rPr>
          <w:rFonts w:ascii="Times New Roman"/>
          <w:b w:val="false"/>
          <w:i w:val="false"/>
          <w:color w:val="000000"/>
          <w:sz w:val="28"/>
        </w:rPr>
        <w:t xml:space="preserve">
      3) after the expiration of the established storage period in stock, subject to the established storage conditions, the procedure for refreshing and maintenance, if the property cannot be repaired (restored) and used for its intended purpose due to its technical condition. </w:t>
      </w:r>
    </w:p>
    <w:p>
      <w:pPr>
        <w:spacing w:after="0"/>
        <w:ind w:left="0"/>
        <w:jc w:val="both"/>
      </w:pPr>
      <w:r>
        <w:rPr>
          <w:rFonts w:ascii="Times New Roman"/>
          <w:b w:val="false"/>
          <w:i w:val="false"/>
          <w:color w:val="000000"/>
          <w:sz w:val="28"/>
        </w:rPr>
        <w:t>
      Also, an act of technical condition is drawn up for property for which the service life has not been established, which has fallen into an unusable (marginal) condition during normal operation, if it cannot be repaired (restored) and used for its intended purpose due to its technical condition.</w:t>
      </w:r>
    </w:p>
    <w:p>
      <w:pPr>
        <w:spacing w:after="0"/>
        <w:ind w:left="0"/>
        <w:jc w:val="both"/>
      </w:pPr>
      <w:r>
        <w:rPr>
          <w:rFonts w:ascii="Times New Roman"/>
          <w:b w:val="false"/>
          <w:i w:val="false"/>
          <w:color w:val="000000"/>
          <w:sz w:val="28"/>
        </w:rPr>
        <w:t>
      50. The determination of the technical condition of the property to be written off and the preparation of acts of technical condition for its write-off are subject to consideration by commissions appointed by order of the head of a state institution or a person authorized by him, which include relevant specialists, officials responsible for the condition and safety of the property to be written off.</w:t>
      </w:r>
    </w:p>
    <w:p>
      <w:pPr>
        <w:spacing w:after="0"/>
        <w:ind w:left="0"/>
        <w:jc w:val="both"/>
      </w:pPr>
      <w:r>
        <w:rPr>
          <w:rFonts w:ascii="Times New Roman"/>
          <w:b w:val="false"/>
          <w:i w:val="false"/>
          <w:color w:val="000000"/>
          <w:sz w:val="28"/>
        </w:rPr>
        <w:t>
      51. To determine the technical condition by the commission:</w:t>
      </w:r>
    </w:p>
    <w:p>
      <w:pPr>
        <w:spacing w:after="0"/>
        <w:ind w:left="0"/>
        <w:jc w:val="both"/>
      </w:pPr>
      <w:r>
        <w:rPr>
          <w:rFonts w:ascii="Times New Roman"/>
          <w:b w:val="false"/>
          <w:i w:val="false"/>
          <w:color w:val="000000"/>
          <w:sz w:val="28"/>
        </w:rPr>
        <w:t>
      1) the inspection of the presented property, measurements and inspections are carried out, the degree and causes of wear and existing defects are established;</w:t>
      </w:r>
    </w:p>
    <w:p>
      <w:pPr>
        <w:spacing w:after="0"/>
        <w:ind w:left="0"/>
        <w:jc w:val="both"/>
      </w:pPr>
      <w:r>
        <w:rPr>
          <w:rFonts w:ascii="Times New Roman"/>
          <w:b w:val="false"/>
          <w:i w:val="false"/>
          <w:color w:val="000000"/>
          <w:sz w:val="28"/>
        </w:rPr>
        <w:t>
      2) the compliance of the operating and storage conditions of the property with the requirements of technical documentation is checked;</w:t>
      </w:r>
    </w:p>
    <w:p>
      <w:pPr>
        <w:spacing w:after="0"/>
        <w:ind w:left="0"/>
        <w:jc w:val="both"/>
      </w:pPr>
      <w:r>
        <w:rPr>
          <w:rFonts w:ascii="Times New Roman"/>
          <w:b w:val="false"/>
          <w:i w:val="false"/>
          <w:color w:val="000000"/>
          <w:sz w:val="28"/>
        </w:rPr>
        <w:t>
      3) the duration of the actual stay of the property in operation is established and the expediency of its repair and further use for its intended purpose is determined;</w:t>
      </w:r>
    </w:p>
    <w:p>
      <w:pPr>
        <w:spacing w:after="0"/>
        <w:ind w:left="0"/>
        <w:jc w:val="both"/>
      </w:pPr>
      <w:r>
        <w:rPr>
          <w:rFonts w:ascii="Times New Roman"/>
          <w:b w:val="false"/>
          <w:i w:val="false"/>
          <w:color w:val="000000"/>
          <w:sz w:val="28"/>
        </w:rPr>
        <w:t>
      4) the completeness of the property to be written off is checked;</w:t>
      </w:r>
    </w:p>
    <w:p>
      <w:pPr>
        <w:spacing w:after="0"/>
        <w:ind w:left="0"/>
        <w:jc w:val="both"/>
      </w:pPr>
      <w:r>
        <w:rPr>
          <w:rFonts w:ascii="Times New Roman"/>
          <w:b w:val="false"/>
          <w:i w:val="false"/>
          <w:color w:val="000000"/>
          <w:sz w:val="28"/>
        </w:rPr>
        <w:t>
      5) the correctness of filling out the form (passport) is checked (if available);</w:t>
      </w:r>
    </w:p>
    <w:p>
      <w:pPr>
        <w:spacing w:after="0"/>
        <w:ind w:left="0"/>
        <w:jc w:val="both"/>
      </w:pPr>
      <w:r>
        <w:rPr>
          <w:rFonts w:ascii="Times New Roman"/>
          <w:b w:val="false"/>
          <w:i w:val="false"/>
          <w:color w:val="000000"/>
          <w:sz w:val="28"/>
        </w:rPr>
        <w:t>
      6) an act of technical condition is drawn up with the attachment of a list of precious (non-ferrous) metals, precious stones, sources of ionizing radiation and radioactive substances contained in the property, which will be the basis for their subsequent registration after extraction (facts of the absence of precious (non-ferrous) metals, precious stones, sources of ionizing radiation and radioactive substances or their shortage in the property being written off is indicated in the certificate of technical condition);</w:t>
      </w:r>
    </w:p>
    <w:p>
      <w:pPr>
        <w:spacing w:after="0"/>
        <w:ind w:left="0"/>
        <w:jc w:val="both"/>
      </w:pPr>
      <w:r>
        <w:rPr>
          <w:rFonts w:ascii="Times New Roman"/>
          <w:b w:val="false"/>
          <w:i w:val="false"/>
          <w:color w:val="000000"/>
          <w:sz w:val="28"/>
        </w:rPr>
        <w:t>
      7) an offer is made on the most appropriate use of the property as a whole and for each device, including those containing non-ferrous metals after writing-off, their assessment is organized in accordance with the legislation of the Republic of Kazakhstan;</w:t>
      </w:r>
    </w:p>
    <w:p>
      <w:pPr>
        <w:spacing w:after="0"/>
        <w:ind w:left="0"/>
        <w:jc w:val="both"/>
      </w:pPr>
      <w:r>
        <w:rPr>
          <w:rFonts w:ascii="Times New Roman"/>
          <w:b w:val="false"/>
          <w:i w:val="false"/>
          <w:color w:val="000000"/>
          <w:sz w:val="28"/>
        </w:rPr>
        <w:t>
      8) the withdrawal of serviceable components, parts, and materials from the written-off property is checked, their quantity is determined and delivery to the appropriate warehouse of a state institution is carried out;</w:t>
      </w:r>
    </w:p>
    <w:p>
      <w:pPr>
        <w:spacing w:after="0"/>
        <w:ind w:left="0"/>
        <w:jc w:val="both"/>
      </w:pPr>
      <w:r>
        <w:rPr>
          <w:rFonts w:ascii="Times New Roman"/>
          <w:b w:val="false"/>
          <w:i w:val="false"/>
          <w:color w:val="000000"/>
          <w:sz w:val="28"/>
        </w:rPr>
        <w:t>
      9) control is carried out over the timely preparation of the acts of technical condition or changes in the quality condition and the implementation of disassembly (cutting) of property.</w:t>
      </w:r>
    </w:p>
    <w:p>
      <w:pPr>
        <w:spacing w:after="0"/>
        <w:ind w:left="0"/>
        <w:jc w:val="both"/>
      </w:pPr>
      <w:r>
        <w:rPr>
          <w:rFonts w:ascii="Times New Roman"/>
          <w:b w:val="false"/>
          <w:i w:val="false"/>
          <w:color w:val="000000"/>
          <w:sz w:val="28"/>
        </w:rPr>
        <w:t>
      Certificates of the metrological body (base or laboratory of measuring equipment) with a conclusion on their unsuitability are attached to the acts of technical condition for measuring instruments (including built-in ones).</w:t>
      </w:r>
    </w:p>
    <w:p>
      <w:pPr>
        <w:spacing w:after="0"/>
        <w:ind w:left="0"/>
        <w:jc w:val="both"/>
      </w:pPr>
      <w:r>
        <w:rPr>
          <w:rFonts w:ascii="Times New Roman"/>
          <w:b w:val="false"/>
          <w:i w:val="false"/>
          <w:color w:val="000000"/>
          <w:sz w:val="28"/>
        </w:rPr>
        <w:t>
      52. When writing off a sample of weapons, combat vehicles, armored personnel carriers, special purpose vehicles consisting of several devices accounted for as part of quantitative accounting by various services (departments) (chassis, drive engines, aggregates, guns, launchers, machine guns, guidance devices, navigation equipment, radio-electronic receiving and transmitting devices and others), according to the state of the device, which determines the purpose of a sample of weapons, combat vehicles, armored personnel carriers, special purpose vehicles, in section 1 of the technical condition act, this device is recorded first. Next, other parts are recorded, counted by numbers, indicating the technical condition (category).</w:t>
      </w:r>
    </w:p>
    <w:p>
      <w:pPr>
        <w:spacing w:after="0"/>
        <w:ind w:left="0"/>
        <w:jc w:val="both"/>
      </w:pPr>
      <w:r>
        <w:rPr>
          <w:rFonts w:ascii="Times New Roman"/>
          <w:b w:val="false"/>
          <w:i w:val="false"/>
          <w:color w:val="000000"/>
          <w:sz w:val="28"/>
        </w:rPr>
        <w:t>
      53. The write-off of other devices included in the sample of weapons, combat vehicles, armored personnel carriers, special purpose vehicles, is carried out after replacing these devices with serviceable ones. If one of the devices cannot be replaced, it is written off after a decision is made on the further use of a sample of weapons, combat vehicles, armored personnel carriers, special purpose vehicles.</w:t>
      </w:r>
    </w:p>
    <w:p>
      <w:pPr>
        <w:spacing w:after="0"/>
        <w:ind w:left="0"/>
        <w:jc w:val="both"/>
      </w:pPr>
      <w:r>
        <w:rPr>
          <w:rFonts w:ascii="Times New Roman"/>
          <w:b w:val="false"/>
          <w:i w:val="false"/>
          <w:color w:val="000000"/>
          <w:sz w:val="28"/>
        </w:rPr>
        <w:t>
      54. When writing off a sample of weapons, combat vehicles, armored personnel carriers and special purpose vehicles according to the condition of the device that does not determine the purpose of the sample, if it cannot be replaced with a serviceable one, in section 1 of the technical condition act, this device is recorded first, and then other devices accounted for by numbers, indicating their technical condition (categories) are recorded. In the remaining sections of the act of technical condition, entries are made on the condition of the device, which determines the purpose of the sample of weapons, combat vehicles, armored personnel carriers, special purpose vehicles. Section 5 of the technical condition report indicates the reasons why the device requiring write-off cannot be replaced with a serviceable one.</w:t>
      </w:r>
    </w:p>
    <w:p>
      <w:pPr>
        <w:spacing w:after="0"/>
        <w:ind w:left="0"/>
        <w:jc w:val="both"/>
      </w:pPr>
      <w:r>
        <w:rPr>
          <w:rFonts w:ascii="Times New Roman"/>
          <w:b w:val="false"/>
          <w:i w:val="false"/>
          <w:color w:val="000000"/>
          <w:sz w:val="28"/>
        </w:rPr>
        <w:t>
      55. Acts of technical condition for the write-off of special installations (units, equipment) mounted on base machines (trailers) are drawn up separately for the installation (unit, equipment) and the base chassis (trailer).</w:t>
      </w:r>
    </w:p>
    <w:p>
      <w:pPr>
        <w:spacing w:after="0"/>
        <w:ind w:left="0"/>
        <w:jc w:val="both"/>
      </w:pPr>
      <w:r>
        <w:rPr>
          <w:rFonts w:ascii="Times New Roman"/>
          <w:b w:val="false"/>
          <w:i w:val="false"/>
          <w:color w:val="000000"/>
          <w:sz w:val="28"/>
        </w:rPr>
        <w:t>
      The base chassis is written off only after the equipment installed on it is written off or removed.</w:t>
      </w:r>
    </w:p>
    <w:p>
      <w:pPr>
        <w:spacing w:after="0"/>
        <w:ind w:left="0"/>
        <w:jc w:val="both"/>
      </w:pPr>
      <w:r>
        <w:rPr>
          <w:rFonts w:ascii="Times New Roman"/>
          <w:b w:val="false"/>
          <w:i w:val="false"/>
          <w:color w:val="000000"/>
          <w:sz w:val="28"/>
        </w:rPr>
        <w:t>
      56. When submitting an act of technical condition for the write-off of property, the operation (work) of which is taken into account in passports (forms), a passport (form) must be attached, all sections of which must be fully documented on the day of signing the act of technical condition.</w:t>
      </w:r>
    </w:p>
    <w:p>
      <w:pPr>
        <w:spacing w:after="0"/>
        <w:ind w:left="0"/>
        <w:jc w:val="both"/>
      </w:pPr>
      <w:r>
        <w:rPr>
          <w:rFonts w:ascii="Times New Roman"/>
          <w:b w:val="false"/>
          <w:i w:val="false"/>
          <w:color w:val="000000"/>
          <w:sz w:val="28"/>
        </w:rPr>
        <w:t>
      After receipt of the act of technical condition and the documents attached to it to a higher authority, the correctness of their registration is checked and, if necessary, a conclusion is given on the expediency, legality of write-off and the procedure for dismantling the property.</w:t>
      </w:r>
    </w:p>
    <w:p>
      <w:pPr>
        <w:spacing w:after="0"/>
        <w:ind w:left="0"/>
        <w:jc w:val="both"/>
      </w:pPr>
      <w:r>
        <w:rPr>
          <w:rFonts w:ascii="Times New Roman"/>
          <w:b w:val="false"/>
          <w:i w:val="false"/>
          <w:color w:val="000000"/>
          <w:sz w:val="28"/>
        </w:rPr>
        <w:t>
      For the write-off of the same type of objects having a similar purpose, technical characteristics, cost and being in responsible storage with one financially responsible person, a consolidated act of technical condition is drawn up.</w:t>
      </w:r>
    </w:p>
    <w:p>
      <w:pPr>
        <w:spacing w:after="0"/>
        <w:ind w:left="0"/>
        <w:jc w:val="both"/>
      </w:pPr>
      <w:r>
        <w:rPr>
          <w:rFonts w:ascii="Times New Roman"/>
          <w:b w:val="false"/>
          <w:i w:val="false"/>
          <w:color w:val="000000"/>
          <w:sz w:val="28"/>
        </w:rPr>
        <w:t>
      57. Acts of technical condition and acts of changing the qualitative condition are approved by authorized officials determined by the legal acts of special state bodies.</w:t>
      </w:r>
    </w:p>
    <w:p>
      <w:pPr>
        <w:spacing w:after="0"/>
        <w:ind w:left="0"/>
        <w:jc w:val="both"/>
      </w:pPr>
      <w:r>
        <w:rPr>
          <w:rFonts w:ascii="Times New Roman"/>
          <w:b w:val="false"/>
          <w:i w:val="false"/>
          <w:color w:val="000000"/>
          <w:sz w:val="28"/>
        </w:rPr>
        <w:t>
      58. The approved act of technical condition serves as the basis for drawing up an act of changing the quality condition (according to Annex 4 to these Rules) for the registration of units, assemblies, devices, parts, materials, scrap metal and other property received from the disassembly according to registers, books and accounting cards.</w:t>
      </w:r>
    </w:p>
    <w:p>
      <w:pPr>
        <w:spacing w:after="0"/>
        <w:ind w:left="0"/>
        <w:jc w:val="both"/>
      </w:pPr>
      <w:r>
        <w:rPr>
          <w:rFonts w:ascii="Times New Roman"/>
          <w:b w:val="false"/>
          <w:i w:val="false"/>
          <w:color w:val="000000"/>
          <w:sz w:val="28"/>
        </w:rPr>
        <w:t>
      59. Consumables and operational materials, spare parts, spare tools and accessories spent during routine maintenance, maintenance, repair, are written off from departments according to acts of writing-off (installation), according to acts of completed works or issue statements according to the order.</w:t>
      </w:r>
    </w:p>
    <w:p>
      <w:pPr>
        <w:spacing w:after="0"/>
        <w:ind w:left="0"/>
        <w:jc w:val="both"/>
      </w:pPr>
      <w:r>
        <w:rPr>
          <w:rFonts w:ascii="Times New Roman"/>
          <w:b w:val="false"/>
          <w:i w:val="false"/>
          <w:color w:val="000000"/>
          <w:sz w:val="28"/>
        </w:rPr>
        <w:t>
      60. Acts of work performed in the repair department (workshop) are drawn up on the basis of extracts from the accounting books on the replaced units (individual systems), materials, spare tools, accessories and are submitted for inspection by the receivers of the repaired property.</w:t>
      </w:r>
    </w:p>
    <w:p>
      <w:pPr>
        <w:spacing w:after="0"/>
        <w:ind w:left="0"/>
        <w:jc w:val="left"/>
      </w:pPr>
      <w:r>
        <w:rPr>
          <w:rFonts w:ascii="Times New Roman"/>
          <w:b/>
          <w:i w:val="false"/>
          <w:color w:val="000000"/>
        </w:rPr>
        <w:t xml:space="preserve"> Paragraph 2. Write-off of lost property based on inspection certificates</w:t>
      </w:r>
    </w:p>
    <w:p>
      <w:pPr>
        <w:spacing w:after="0"/>
        <w:ind w:left="0"/>
        <w:jc w:val="both"/>
      </w:pPr>
      <w:r>
        <w:rPr>
          <w:rFonts w:ascii="Times New Roman"/>
          <w:b w:val="false"/>
          <w:i w:val="false"/>
          <w:color w:val="000000"/>
          <w:sz w:val="28"/>
        </w:rPr>
        <w:t>
      61. Property, regardless of its purpose, sources of income and methods of acquisition, lost as a result of shortages, theft, illegal or excessive expenditure (write-off), destruction, damage and natural disasters, as well as damaged and prematurely disabled, worn out or lost, for which judicial authorities refused to recover or investigative authorities terminated pre-trial investigation, as well as following the results of an internal investigation, according to the results of which the fact of illegal destruction was not revealed, is written off according to the inspection certificate.</w:t>
      </w:r>
    </w:p>
    <w:p>
      <w:pPr>
        <w:spacing w:after="0"/>
        <w:ind w:left="0"/>
        <w:jc w:val="both"/>
      </w:pPr>
      <w:r>
        <w:rPr>
          <w:rFonts w:ascii="Times New Roman"/>
          <w:b w:val="false"/>
          <w:i w:val="false"/>
          <w:color w:val="000000"/>
          <w:sz w:val="28"/>
        </w:rPr>
        <w:t>
      Inspection certificates are the basis for writing off lost property.</w:t>
      </w:r>
    </w:p>
    <w:p>
      <w:pPr>
        <w:spacing w:after="0"/>
        <w:ind w:left="0"/>
        <w:jc w:val="both"/>
      </w:pPr>
      <w:r>
        <w:rPr>
          <w:rFonts w:ascii="Times New Roman"/>
          <w:b w:val="false"/>
          <w:i w:val="false"/>
          <w:color w:val="000000"/>
          <w:sz w:val="28"/>
        </w:rPr>
        <w:t>
      The preparation of the application and the documents attached to it for obtaining an inspection certificate is carried out by the state institution registed wth the property being written off.</w:t>
      </w:r>
    </w:p>
    <w:p>
      <w:pPr>
        <w:spacing w:after="0"/>
        <w:ind w:left="0"/>
        <w:jc w:val="both"/>
      </w:pPr>
      <w:r>
        <w:rPr>
          <w:rFonts w:ascii="Times New Roman"/>
          <w:b w:val="false"/>
          <w:i w:val="false"/>
          <w:color w:val="000000"/>
          <w:sz w:val="28"/>
        </w:rPr>
        <w:t>
      62. Inspection certificates are issued by authorized officials determined by the legal acts of special state bodies in the following cases:</w:t>
      </w:r>
    </w:p>
    <w:p>
      <w:pPr>
        <w:spacing w:after="0"/>
        <w:ind w:left="0"/>
        <w:jc w:val="both"/>
      </w:pPr>
      <w:r>
        <w:rPr>
          <w:rFonts w:ascii="Times New Roman"/>
          <w:b w:val="false"/>
          <w:i w:val="false"/>
          <w:color w:val="000000"/>
          <w:sz w:val="28"/>
        </w:rPr>
        <w:t>
      1) when property is lost, destroyed, damaged as a result of natural disasters, military operations, anti-terrorist operations, in the event of a threat or emergency, as well as measures to ensure the legal regime of the state of emergency;</w:t>
      </w:r>
    </w:p>
    <w:p>
      <w:pPr>
        <w:spacing w:after="0"/>
        <w:ind w:left="0"/>
        <w:jc w:val="both"/>
      </w:pPr>
      <w:r>
        <w:rPr>
          <w:rFonts w:ascii="Times New Roman"/>
          <w:b w:val="false"/>
          <w:i w:val="false"/>
          <w:color w:val="000000"/>
          <w:sz w:val="28"/>
        </w:rPr>
        <w:t>
      2) when property is lost as a result of a fire, explosion, natural disaster, disaster or accident and there are no grounds for bringing officials and other persons to financial responsibility;</w:t>
      </w:r>
    </w:p>
    <w:p>
      <w:pPr>
        <w:spacing w:after="0"/>
        <w:ind w:left="0"/>
        <w:jc w:val="both"/>
      </w:pPr>
      <w:r>
        <w:rPr>
          <w:rFonts w:ascii="Times New Roman"/>
          <w:b w:val="false"/>
          <w:i w:val="false"/>
          <w:color w:val="000000"/>
          <w:sz w:val="28"/>
        </w:rPr>
        <w:t>
      3) when the property is destroyed, brought into an unusable (marginal) condition or lost by order of the leadership in order to prevent its capture by the enemy, loss of state secrets, threat to the life of personnel or prevention and elimination of infectious diseases;</w:t>
      </w:r>
    </w:p>
    <w:p>
      <w:pPr>
        <w:spacing w:after="0"/>
        <w:ind w:left="0"/>
        <w:jc w:val="both"/>
      </w:pPr>
      <w:r>
        <w:rPr>
          <w:rFonts w:ascii="Times New Roman"/>
          <w:b w:val="false"/>
          <w:i w:val="false"/>
          <w:color w:val="000000"/>
          <w:sz w:val="28"/>
        </w:rPr>
        <w:t>
      4) when the property is destroyed, became unusable or was lost in case of threat to the life of personnel during the period of hostilities;</w:t>
      </w:r>
    </w:p>
    <w:p>
      <w:pPr>
        <w:spacing w:after="0"/>
        <w:ind w:left="0"/>
        <w:jc w:val="both"/>
      </w:pPr>
      <w:r>
        <w:rPr>
          <w:rFonts w:ascii="Times New Roman"/>
          <w:b w:val="false"/>
          <w:i w:val="false"/>
          <w:color w:val="000000"/>
          <w:sz w:val="28"/>
        </w:rPr>
        <w:t>
      5) if the amount of damage caused by the loss of property exceeds the amount determined by the judicial authorities to recover from the perpetrator, or exceeds the amount that, according to a legislative act, is possible to be imposed on the perpetrator administratively;</w:t>
      </w:r>
    </w:p>
    <w:p>
      <w:pPr>
        <w:spacing w:after="0"/>
        <w:ind w:left="0"/>
        <w:jc w:val="both"/>
      </w:pPr>
      <w:r>
        <w:rPr>
          <w:rFonts w:ascii="Times New Roman"/>
          <w:b w:val="false"/>
          <w:i w:val="false"/>
          <w:color w:val="000000"/>
          <w:sz w:val="28"/>
        </w:rPr>
        <w:t>
      6) when the damage caused by the loss of property was committed during tests or exercises, as well as in the event of natural and man-made emergencies and there are no grounds for attributing the amount of damage caused to the perpetrators;</w:t>
      </w:r>
    </w:p>
    <w:p>
      <w:pPr>
        <w:spacing w:after="0"/>
        <w:ind w:left="0"/>
        <w:jc w:val="both"/>
      </w:pPr>
      <w:r>
        <w:rPr>
          <w:rFonts w:ascii="Times New Roman"/>
          <w:b w:val="false"/>
          <w:i w:val="false"/>
          <w:color w:val="000000"/>
          <w:sz w:val="28"/>
        </w:rPr>
        <w:t>
      7) when no one is found guilty of causing damage to the state (except in the cases specified in subparagraph 1) of this paragraph);</w:t>
      </w:r>
    </w:p>
    <w:p>
      <w:pPr>
        <w:spacing w:after="0"/>
        <w:ind w:left="0"/>
        <w:jc w:val="both"/>
      </w:pPr>
      <w:r>
        <w:rPr>
          <w:rFonts w:ascii="Times New Roman"/>
          <w:b w:val="false"/>
          <w:i w:val="false"/>
          <w:color w:val="000000"/>
          <w:sz w:val="28"/>
        </w:rPr>
        <w:t>
      8) when the court rejected the claim, duly executed and promptly presented to the proper defendant, and in case the plaintiff disagrees with the refusal – after consideration of his complaint by a higher authority and the court's decision to dismiss the claim;</w:t>
      </w:r>
    </w:p>
    <w:p>
      <w:pPr>
        <w:spacing w:after="0"/>
        <w:ind w:left="0"/>
        <w:jc w:val="both"/>
      </w:pPr>
      <w:r>
        <w:rPr>
          <w:rFonts w:ascii="Times New Roman"/>
          <w:b w:val="false"/>
          <w:i w:val="false"/>
          <w:color w:val="000000"/>
          <w:sz w:val="28"/>
        </w:rPr>
        <w:t>
      9) when the property has been lost as a result of theft or destroyed, and the persons responsible for this, who are to be brought as defendants, have not been identified, or have disappeared from the investigation or court, or their whereabouts are unknown for other reasons (in these cases, the issuance of inspection certificates is carried out after the decision is made to suspend proceedings in the case);</w:t>
      </w:r>
    </w:p>
    <w:p>
      <w:pPr>
        <w:spacing w:after="0"/>
        <w:ind w:left="0"/>
        <w:jc w:val="both"/>
      </w:pPr>
      <w:r>
        <w:rPr>
          <w:rFonts w:ascii="Times New Roman"/>
          <w:b w:val="false"/>
          <w:i w:val="false"/>
          <w:color w:val="000000"/>
          <w:sz w:val="28"/>
        </w:rPr>
        <w:t>
      10) if it is impossible to resume foreclosure due to the death or liquidation of the debtor, if there is no personal property left after him, which, according to the law, can be foreclosed upon in accordance with the procedure established by law.</w:t>
      </w:r>
    </w:p>
    <w:p>
      <w:pPr>
        <w:spacing w:after="0"/>
        <w:ind w:left="0"/>
        <w:jc w:val="both"/>
      </w:pPr>
      <w:r>
        <w:rPr>
          <w:rFonts w:ascii="Times New Roman"/>
          <w:b w:val="false"/>
          <w:i w:val="false"/>
          <w:color w:val="000000"/>
          <w:sz w:val="28"/>
        </w:rPr>
        <w:t>
      63. Inspection certificates are not issued for separate (in parts) write-off of damage caused simultaneously by the loss of property of special state bodies (fire, disaster, accident, shortage).</w:t>
      </w:r>
    </w:p>
    <w:p>
      <w:pPr>
        <w:spacing w:after="0"/>
        <w:ind w:left="0"/>
        <w:jc w:val="both"/>
      </w:pPr>
      <w:r>
        <w:rPr>
          <w:rFonts w:ascii="Times New Roman"/>
          <w:b w:val="false"/>
          <w:i w:val="false"/>
          <w:color w:val="000000"/>
          <w:sz w:val="28"/>
        </w:rPr>
        <w:t>
      In all cases, a petition for the write-off of lost property is submitted for the entire amount of damage, regardless of whether the lost property belongs to various material, technical and other types of support services.</w:t>
      </w:r>
    </w:p>
    <w:p>
      <w:pPr>
        <w:spacing w:after="0"/>
        <w:ind w:left="0"/>
        <w:jc w:val="both"/>
      </w:pPr>
      <w:r>
        <w:rPr>
          <w:rFonts w:ascii="Times New Roman"/>
          <w:b w:val="false"/>
          <w:i w:val="false"/>
          <w:color w:val="000000"/>
          <w:sz w:val="28"/>
        </w:rPr>
        <w:t>
      64. Inspection certificates for the write-off of property lost during military operations and as a result of sabotage are issued on the basis of a petition, to which the following is attached: a copy of the reporting and information combat document reflecting the loss of property, an extract from the order of the head of a state institution on this issue, an act of technical condition, passport or form (if available).</w:t>
      </w:r>
    </w:p>
    <w:p>
      <w:pPr>
        <w:spacing w:after="0"/>
        <w:ind w:left="0"/>
        <w:jc w:val="both"/>
      </w:pPr>
      <w:r>
        <w:rPr>
          <w:rFonts w:ascii="Times New Roman"/>
          <w:b w:val="false"/>
          <w:i w:val="false"/>
          <w:color w:val="000000"/>
          <w:sz w:val="28"/>
        </w:rPr>
        <w:t xml:space="preserve">
      Depending on the circumstances of the case, other documents provided for in this chapter may be attached to the petition. In these cases, the petition is issued for the write-off of property lost over the past day (following the results of the battle). </w:t>
      </w:r>
    </w:p>
    <w:p>
      <w:pPr>
        <w:spacing w:after="0"/>
        <w:ind w:left="0"/>
        <w:jc w:val="both"/>
      </w:pPr>
      <w:r>
        <w:rPr>
          <w:rFonts w:ascii="Times New Roman"/>
          <w:b w:val="false"/>
          <w:i w:val="false"/>
          <w:color w:val="000000"/>
          <w:sz w:val="28"/>
        </w:rPr>
        <w:t>
      65. Inspection certificates for the write-off of lost property are issued after an audit, an internal investigation and/or a judicial act, which established the need to attribute part or the full amount of the damage caused against the state.</w:t>
      </w:r>
    </w:p>
    <w:p>
      <w:pPr>
        <w:spacing w:after="0"/>
        <w:ind w:left="0"/>
        <w:jc w:val="both"/>
      </w:pPr>
      <w:r>
        <w:rPr>
          <w:rFonts w:ascii="Times New Roman"/>
          <w:b w:val="false"/>
          <w:i w:val="false"/>
          <w:color w:val="000000"/>
          <w:sz w:val="28"/>
        </w:rPr>
        <w:t>
      66. In order to obtain an inspection certificate for the write-off of lost property at the expense of the state, petitions for subordination are submitted with the attachment of documents justifying the need for write-off.</w:t>
      </w:r>
    </w:p>
    <w:p>
      <w:pPr>
        <w:spacing w:after="0"/>
        <w:ind w:left="0"/>
        <w:jc w:val="both"/>
      </w:pPr>
      <w:r>
        <w:rPr>
          <w:rFonts w:ascii="Times New Roman"/>
          <w:b w:val="false"/>
          <w:i w:val="false"/>
          <w:color w:val="000000"/>
          <w:sz w:val="28"/>
        </w:rPr>
        <w:t>
      67. The following documents are attached to the application for an inspection certificate, depending on the cases:</w:t>
      </w:r>
    </w:p>
    <w:p>
      <w:pPr>
        <w:spacing w:after="0"/>
        <w:ind w:left="0"/>
        <w:jc w:val="both"/>
      </w:pPr>
      <w:r>
        <w:rPr>
          <w:rFonts w:ascii="Times New Roman"/>
          <w:b w:val="false"/>
          <w:i w:val="false"/>
          <w:color w:val="000000"/>
          <w:sz w:val="28"/>
        </w:rPr>
        <w:t>
      1) properly executed materials of an internal investigation (audit, verification) and an extract from the order on their results;</w:t>
      </w:r>
    </w:p>
    <w:p>
      <w:pPr>
        <w:spacing w:after="0"/>
        <w:ind w:left="0"/>
        <w:jc w:val="both"/>
      </w:pPr>
      <w:r>
        <w:rPr>
          <w:rFonts w:ascii="Times New Roman"/>
          <w:b w:val="false"/>
          <w:i w:val="false"/>
          <w:color w:val="000000"/>
          <w:sz w:val="28"/>
        </w:rPr>
        <w:t>
      2) an extract from the judicial act on partial compensation for damage at the expense of the perpetrators, a certificate from the investigative authorities on the suspension or refusal of proceedings in the case, except in cases of destruction of property with an immediate threat of seizure by the enemy;</w:t>
      </w:r>
    </w:p>
    <w:p>
      <w:pPr>
        <w:spacing w:after="0"/>
        <w:ind w:left="0"/>
        <w:jc w:val="both"/>
      </w:pPr>
      <w:r>
        <w:rPr>
          <w:rFonts w:ascii="Times New Roman"/>
          <w:b w:val="false"/>
          <w:i w:val="false"/>
          <w:color w:val="000000"/>
          <w:sz w:val="28"/>
        </w:rPr>
        <w:t>
      3) copies of orders and instructions for the destruction of property in case of infectious diseases or an act of destruction of property in order to prevent its seizure by the enemy, as well as loss as a result of natural disasters, catastrophes and accidents (in case of the actual occurrence of these circumstances);</w:t>
      </w:r>
    </w:p>
    <w:p>
      <w:pPr>
        <w:spacing w:after="0"/>
        <w:ind w:left="0"/>
        <w:jc w:val="both"/>
      </w:pPr>
      <w:r>
        <w:rPr>
          <w:rFonts w:ascii="Times New Roman"/>
          <w:b w:val="false"/>
          <w:i w:val="false"/>
          <w:color w:val="000000"/>
          <w:sz w:val="28"/>
        </w:rPr>
        <w:t>
      4) an act of the technical condition of the property being written off (if there is property) with offers for its further use, approved by the head (supervisor);</w:t>
      </w:r>
    </w:p>
    <w:p>
      <w:pPr>
        <w:spacing w:after="0"/>
        <w:ind w:left="0"/>
        <w:jc w:val="both"/>
      </w:pPr>
      <w:r>
        <w:rPr>
          <w:rFonts w:ascii="Times New Roman"/>
          <w:b w:val="false"/>
          <w:i w:val="false"/>
          <w:color w:val="000000"/>
          <w:sz w:val="28"/>
        </w:rPr>
        <w:t>
      5) the issued passports, forms or substitute cards (if available) of the written-off technical means;</w:t>
      </w:r>
    </w:p>
    <w:p>
      <w:pPr>
        <w:spacing w:after="0"/>
        <w:ind w:left="0"/>
        <w:jc w:val="both"/>
      </w:pPr>
      <w:r>
        <w:rPr>
          <w:rFonts w:ascii="Times New Roman"/>
          <w:b w:val="false"/>
          <w:i w:val="false"/>
          <w:color w:val="000000"/>
          <w:sz w:val="28"/>
        </w:rPr>
        <w:t>
      6) conclusions confirming the unsuitability of the property (if there is property) for further use;</w:t>
      </w:r>
    </w:p>
    <w:p>
      <w:pPr>
        <w:spacing w:after="0"/>
        <w:ind w:left="0"/>
        <w:jc w:val="both"/>
      </w:pPr>
      <w:r>
        <w:rPr>
          <w:rFonts w:ascii="Times New Roman"/>
          <w:b w:val="false"/>
          <w:i w:val="false"/>
          <w:color w:val="000000"/>
          <w:sz w:val="28"/>
        </w:rPr>
        <w:t>
      7) calculation of the cost and confirmation of the presence on the balance sheet of the state institution of the property to be written off.</w:t>
      </w:r>
    </w:p>
    <w:p>
      <w:pPr>
        <w:spacing w:after="0"/>
        <w:ind w:left="0"/>
        <w:jc w:val="both"/>
      </w:pPr>
      <w:r>
        <w:rPr>
          <w:rFonts w:ascii="Times New Roman"/>
          <w:b w:val="false"/>
          <w:i w:val="false"/>
          <w:color w:val="000000"/>
          <w:sz w:val="28"/>
        </w:rPr>
        <w:t>
      In addition, depending on the circumstances of the case, the application is accompanied by: copies of the audit or verification act; copies of the judicial act or decision of the investigative body in this case, a certificate of partial compensation for damage at the expense of the perpetrators, as well as other supporting documents.</w:t>
      </w:r>
    </w:p>
    <w:p>
      <w:pPr>
        <w:spacing w:after="0"/>
        <w:ind w:left="0"/>
        <w:jc w:val="both"/>
      </w:pPr>
      <w:r>
        <w:rPr>
          <w:rFonts w:ascii="Times New Roman"/>
          <w:b w:val="false"/>
          <w:i w:val="false"/>
          <w:color w:val="000000"/>
          <w:sz w:val="28"/>
        </w:rPr>
        <w:t>
      In cases of write-off of property destroyed by fire, an act of investigation of the causes and circumstances of the fire, drawn up by the relevant authority, as well as a decision on it made by an investigative or judicial body, is attached.</w:t>
      </w:r>
    </w:p>
    <w:p>
      <w:pPr>
        <w:spacing w:after="0"/>
        <w:ind w:left="0"/>
        <w:jc w:val="both"/>
      </w:pPr>
      <w:r>
        <w:rPr>
          <w:rFonts w:ascii="Times New Roman"/>
          <w:b w:val="false"/>
          <w:i w:val="false"/>
          <w:color w:val="000000"/>
          <w:sz w:val="28"/>
        </w:rPr>
        <w:t>
      68. An application for the issuance of an inspection certificate with the attached documents is sent to a structural division of special state bodies no later than 30 calendar days after the completion of an internal investigation or receipt by a state institution of a decision of an investigative or judicial body.</w:t>
      </w:r>
    </w:p>
    <w:p>
      <w:pPr>
        <w:spacing w:after="0"/>
        <w:ind w:left="0"/>
        <w:jc w:val="both"/>
      </w:pPr>
      <w:r>
        <w:rPr>
          <w:rFonts w:ascii="Times New Roman"/>
          <w:b w:val="false"/>
          <w:i w:val="false"/>
          <w:color w:val="000000"/>
          <w:sz w:val="28"/>
        </w:rPr>
        <w:t>
      69. The decision to issue an inspection certificate or refusal is made within a month from the date of their receipt for consideration.</w:t>
      </w:r>
    </w:p>
    <w:p>
      <w:pPr>
        <w:spacing w:after="0"/>
        <w:ind w:left="0"/>
        <w:jc w:val="both"/>
      </w:pPr>
      <w:r>
        <w:rPr>
          <w:rFonts w:ascii="Times New Roman"/>
          <w:b w:val="false"/>
          <w:i w:val="false"/>
          <w:color w:val="000000"/>
          <w:sz w:val="28"/>
        </w:rPr>
        <w:t>
      70. An inspection certificate issued in violation of the above procedure is considered invalid.</w:t>
      </w:r>
    </w:p>
    <w:p>
      <w:pPr>
        <w:spacing w:after="0"/>
        <w:ind w:left="0"/>
        <w:jc w:val="both"/>
      </w:pPr>
      <w:r>
        <w:rPr>
          <w:rFonts w:ascii="Times New Roman"/>
          <w:b w:val="false"/>
          <w:i w:val="false"/>
          <w:color w:val="000000"/>
          <w:sz w:val="28"/>
        </w:rPr>
        <w:t>
      71. Inspection certificates are issued in three copies:</w:t>
      </w:r>
    </w:p>
    <w:p>
      <w:pPr>
        <w:spacing w:after="0"/>
        <w:ind w:left="0"/>
        <w:jc w:val="both"/>
      </w:pPr>
      <w:r>
        <w:rPr>
          <w:rFonts w:ascii="Times New Roman"/>
          <w:b w:val="false"/>
          <w:i w:val="false"/>
          <w:color w:val="000000"/>
          <w:sz w:val="28"/>
        </w:rPr>
        <w:t>
      the first is issued to the state institution in which the loss took place; the second is sent to the appropriate material security body; the third, together with the documents that served as the basis for issuing the inspection certificate, is stored in the files of the state institution whose chief (head) issued the inspection certificate. The signature and seal shall be put in all three copies of the inspection certificate.</w:t>
      </w:r>
    </w:p>
    <w:p>
      <w:pPr>
        <w:spacing w:after="0"/>
        <w:ind w:left="0"/>
        <w:jc w:val="both"/>
      </w:pPr>
      <w:r>
        <w:rPr>
          <w:rFonts w:ascii="Times New Roman"/>
          <w:b w:val="false"/>
          <w:i w:val="false"/>
          <w:color w:val="000000"/>
          <w:sz w:val="28"/>
        </w:rPr>
        <w:t>
      Inspection certificates are registered in the register of registration of the issuance of inspection certificates of the state institutions that issued the inspection certificate, and are submitted to the financial departments within the established time frame.</w:t>
      </w:r>
    </w:p>
    <w:p>
      <w:pPr>
        <w:spacing w:after="0"/>
        <w:ind w:left="0"/>
        <w:jc w:val="both"/>
      </w:pPr>
      <w:r>
        <w:rPr>
          <w:rFonts w:ascii="Times New Roman"/>
          <w:b w:val="false"/>
          <w:i w:val="false"/>
          <w:color w:val="000000"/>
          <w:sz w:val="28"/>
        </w:rPr>
        <w:t>
      72. After receiving the inspection certificate, the property is written off from the balance sheet, as well as books and accounting cards, turnover sheets of the current accounts of the state institution in which the loss occurred.</w:t>
      </w:r>
    </w:p>
    <w:p>
      <w:pPr>
        <w:spacing w:after="0"/>
        <w:ind w:left="0"/>
        <w:jc w:val="left"/>
      </w:pPr>
      <w:r>
        <w:rPr>
          <w:rFonts w:ascii="Times New Roman"/>
          <w:b/>
          <w:i w:val="false"/>
          <w:color w:val="000000"/>
        </w:rPr>
        <w:t xml:space="preserve"> Chapter 6. Procedure for providing real estate of special state bodies for property lease (lease) </w:t>
      </w:r>
    </w:p>
    <w:p>
      <w:pPr>
        <w:spacing w:after="0"/>
        <w:ind w:left="0"/>
        <w:jc w:val="both"/>
      </w:pPr>
      <w:r>
        <w:rPr>
          <w:rFonts w:ascii="Times New Roman"/>
          <w:b w:val="false"/>
          <w:i w:val="false"/>
          <w:color w:val="000000"/>
          <w:sz w:val="28"/>
        </w:rPr>
        <w:t>
      73. The provision of real estate of special state bodies for property lease (lease) is carried out in accordance with the procedure established by paragraph 3 of Article 74 of the Law of the Republic of Kazakhstan "On state property".</w:t>
      </w:r>
    </w:p>
    <w:p>
      <w:pPr>
        <w:spacing w:after="0"/>
        <w:ind w:left="0"/>
        <w:jc w:val="both"/>
      </w:pPr>
      <w:r>
        <w:rPr>
          <w:rFonts w:ascii="Times New Roman"/>
          <w:b w:val="false"/>
          <w:i w:val="false"/>
          <w:color w:val="000000"/>
          <w:sz w:val="28"/>
        </w:rPr>
        <w:t xml:space="preserve">
      The offer to transfer the real estate of special state bodies for property lease (lease) to the authorized body for state property is provided by the balance sheet holder. </w:t>
      </w:r>
    </w:p>
    <w:p>
      <w:pPr>
        <w:spacing w:after="0"/>
        <w:ind w:left="0"/>
        <w:jc w:val="both"/>
      </w:pPr>
      <w:r>
        <w:rPr>
          <w:rFonts w:ascii="Times New Roman"/>
          <w:b w:val="false"/>
          <w:i w:val="false"/>
          <w:color w:val="000000"/>
          <w:sz w:val="28"/>
        </w:rPr>
        <w:t>
      74. At the same time, state institutions of special state bodies for the transfer of real estate for property lease (lease) provide the following information about the object (s) of property lease (lease) to the authorized body for state property:</w:t>
      </w:r>
    </w:p>
    <w:p>
      <w:pPr>
        <w:spacing w:after="0"/>
        <w:ind w:left="0"/>
        <w:jc w:val="both"/>
      </w:pPr>
      <w:r>
        <w:rPr>
          <w:rFonts w:ascii="Times New Roman"/>
          <w:b w:val="false"/>
          <w:i w:val="false"/>
          <w:color w:val="000000"/>
          <w:sz w:val="28"/>
        </w:rPr>
        <w:t>
      1) name;</w:t>
      </w:r>
    </w:p>
    <w:p>
      <w:pPr>
        <w:spacing w:after="0"/>
        <w:ind w:left="0"/>
        <w:jc w:val="both"/>
      </w:pPr>
      <w:r>
        <w:rPr>
          <w:rFonts w:ascii="Times New Roman"/>
          <w:b w:val="false"/>
          <w:i w:val="false"/>
          <w:color w:val="000000"/>
          <w:sz w:val="28"/>
        </w:rPr>
        <w:t>
      2) location;</w:t>
      </w:r>
    </w:p>
    <w:p>
      <w:pPr>
        <w:spacing w:after="0"/>
        <w:ind w:left="0"/>
        <w:jc w:val="both"/>
      </w:pPr>
      <w:r>
        <w:rPr>
          <w:rFonts w:ascii="Times New Roman"/>
          <w:b w:val="false"/>
          <w:i w:val="false"/>
          <w:color w:val="000000"/>
          <w:sz w:val="28"/>
        </w:rPr>
        <w:t>
      3) the intended purpose;</w:t>
      </w:r>
    </w:p>
    <w:p>
      <w:pPr>
        <w:spacing w:after="0"/>
        <w:ind w:left="0"/>
        <w:jc w:val="both"/>
      </w:pPr>
      <w:r>
        <w:rPr>
          <w:rFonts w:ascii="Times New Roman"/>
          <w:b w:val="false"/>
          <w:i w:val="false"/>
          <w:color w:val="000000"/>
          <w:sz w:val="28"/>
        </w:rPr>
        <w:t>
      4) type of building (office, production, warehouse, garage, boiler room, sports facilities (stadiums, gyms, playgrounds) and other buildings (structures);</w:t>
      </w:r>
    </w:p>
    <w:p>
      <w:pPr>
        <w:spacing w:after="0"/>
        <w:ind w:left="0"/>
        <w:jc w:val="both"/>
      </w:pPr>
      <w:r>
        <w:rPr>
          <w:rFonts w:ascii="Times New Roman"/>
          <w:b w:val="false"/>
          <w:i w:val="false"/>
          <w:color w:val="000000"/>
          <w:sz w:val="28"/>
        </w:rPr>
        <w:t>
      5) type of non-residential premises (detached building, built-in attached part, basement (semi-basement) part, basement, other (roof, attic, vestibule, mansard, loggia, outdoor sports facilities and more);</w:t>
      </w:r>
    </w:p>
    <w:p>
      <w:pPr>
        <w:spacing w:after="0"/>
        <w:ind w:left="0"/>
        <w:jc w:val="both"/>
      </w:pPr>
      <w:r>
        <w:rPr>
          <w:rFonts w:ascii="Times New Roman"/>
          <w:b w:val="false"/>
          <w:i w:val="false"/>
          <w:color w:val="000000"/>
          <w:sz w:val="28"/>
        </w:rPr>
        <w:t>
      6) on the presence or absence of engineering and technical devices (electric energy, sewerage, water supply, heating);</w:t>
      </w:r>
    </w:p>
    <w:p>
      <w:pPr>
        <w:spacing w:after="0"/>
        <w:ind w:left="0"/>
        <w:jc w:val="both"/>
      </w:pPr>
      <w:r>
        <w:rPr>
          <w:rFonts w:ascii="Times New Roman"/>
          <w:b w:val="false"/>
          <w:i w:val="false"/>
          <w:color w:val="000000"/>
          <w:sz w:val="28"/>
        </w:rPr>
        <w:t>
      7) on the method of transferring an object to a property lease (lease) by holding a tender or without holding a tender.</w:t>
      </w:r>
    </w:p>
    <w:p>
      <w:pPr>
        <w:spacing w:after="0"/>
        <w:ind w:left="0"/>
        <w:jc w:val="both"/>
      </w:pPr>
      <w:r>
        <w:rPr>
          <w:rFonts w:ascii="Times New Roman"/>
          <w:b w:val="false"/>
          <w:i w:val="false"/>
          <w:color w:val="000000"/>
          <w:sz w:val="28"/>
        </w:rPr>
        <w:t>
      For equipment and other objects that are not related to real estate, the following are indicated:</w:t>
      </w:r>
    </w:p>
    <w:p>
      <w:pPr>
        <w:spacing w:after="0"/>
        <w:ind w:left="0"/>
        <w:jc w:val="both"/>
      </w:pPr>
      <w:r>
        <w:rPr>
          <w:rFonts w:ascii="Times New Roman"/>
          <w:b w:val="false"/>
          <w:i w:val="false"/>
          <w:color w:val="000000"/>
          <w:sz w:val="28"/>
        </w:rPr>
        <w:t>
      1) initial cost (tenge);</w:t>
      </w:r>
    </w:p>
    <w:p>
      <w:pPr>
        <w:spacing w:after="0"/>
        <w:ind w:left="0"/>
        <w:jc w:val="both"/>
      </w:pPr>
      <w:r>
        <w:rPr>
          <w:rFonts w:ascii="Times New Roman"/>
          <w:b w:val="false"/>
          <w:i w:val="false"/>
          <w:color w:val="000000"/>
          <w:sz w:val="28"/>
        </w:rPr>
        <w:t>
      2) residual value (tenge);</w:t>
      </w:r>
    </w:p>
    <w:p>
      <w:pPr>
        <w:spacing w:after="0"/>
        <w:ind w:left="0"/>
        <w:jc w:val="both"/>
      </w:pPr>
      <w:r>
        <w:rPr>
          <w:rFonts w:ascii="Times New Roman"/>
          <w:b w:val="false"/>
          <w:i w:val="false"/>
          <w:color w:val="000000"/>
          <w:sz w:val="28"/>
        </w:rPr>
        <w:t>
      3) accrued depreciation (tenge).</w:t>
      </w:r>
    </w:p>
    <w:p>
      <w:pPr>
        <w:spacing w:after="0"/>
        <w:ind w:left="0"/>
        <w:jc w:val="both"/>
      </w:pPr>
      <w:r>
        <w:rPr>
          <w:rFonts w:ascii="Times New Roman"/>
          <w:b w:val="false"/>
          <w:i w:val="false"/>
          <w:color w:val="000000"/>
          <w:sz w:val="28"/>
        </w:rPr>
        <w:t>
      The reliability of information about the object is ensured by special state bodies.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transfer, sale, </w:t>
            </w:r>
            <w:r>
              <w:br/>
            </w:r>
            <w:r>
              <w:rPr>
                <w:rFonts w:ascii="Times New Roman"/>
                <w:b w:val="false"/>
                <w:i w:val="false"/>
                <w:color w:val="000000"/>
                <w:sz w:val="20"/>
              </w:rPr>
              <w:t xml:space="preserve">disposal and write–off of property, </w:t>
            </w:r>
            <w:r>
              <w:br/>
            </w:r>
            <w:r>
              <w:rPr>
                <w:rFonts w:ascii="Times New Roman"/>
                <w:b w:val="false"/>
                <w:i w:val="false"/>
                <w:color w:val="000000"/>
                <w:sz w:val="20"/>
              </w:rPr>
              <w:t xml:space="preserve">as well as the provision of </w:t>
            </w:r>
            <w:r>
              <w:br/>
            </w:r>
            <w:r>
              <w:rPr>
                <w:rFonts w:ascii="Times New Roman"/>
                <w:b w:val="false"/>
                <w:i w:val="false"/>
                <w:color w:val="000000"/>
                <w:sz w:val="20"/>
              </w:rPr>
              <w:t xml:space="preserve">real estate of special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property lease (lease)</w:t>
            </w:r>
          </w:p>
        </w:tc>
      </w:tr>
    </w:tbl>
    <w:bookmarkStart w:name="z179" w:id="0"/>
    <w:p>
      <w:pPr>
        <w:spacing w:after="0"/>
        <w:ind w:left="0"/>
        <w:jc w:val="both"/>
      </w:pPr>
      <w:r>
        <w:rPr>
          <w:rFonts w:ascii="Times New Roman"/>
          <w:b w:val="false"/>
          <w:i w:val="false"/>
          <w:color w:val="000000"/>
          <w:sz w:val="28"/>
        </w:rPr>
        <w:t>
      Form</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_________________________</w:t>
            </w:r>
            <w:r>
              <w:br/>
            </w:r>
            <w:r>
              <w:rPr>
                <w:rFonts w:ascii="Times New Roman"/>
                <w:b w:val="false"/>
                <w:i w:val="false"/>
                <w:color w:val="000000"/>
                <w:sz w:val="20"/>
              </w:rPr>
              <w:t>(position)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(signature, full name (if any))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3" w:id="1"/>
          <w:p>
            <w:pPr>
              <w:spacing w:after="20"/>
              <w:ind w:left="20"/>
              <w:jc w:val="both"/>
            </w:pPr>
            <w:r>
              <w:rPr>
                <w:rFonts w:ascii="Times New Roman"/>
                <w:b w:val="false"/>
                <w:i w:val="false"/>
                <w:color w:val="000000"/>
                <w:sz w:val="20"/>
              </w:rPr>
              <w:t>
AGREED</w:t>
            </w:r>
          </w:p>
          <w:bookmarkEnd w:id="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tc>
      </w:tr>
      <w:tr>
        <w:trPr>
          <w:trHeight w:val="30" w:hRule="atLeast"/>
        </w:trPr>
        <w:tc>
          <w:tcPr>
            <w:tcW w:w="6150" w:type="dxa"/>
            <w:tcBorders/>
            <w:tcMar>
              <w:top w:w="15" w:type="dxa"/>
              <w:left w:w="15" w:type="dxa"/>
              <w:bottom w:w="15" w:type="dxa"/>
              <w:right w:w="15" w:type="dxa"/>
            </w:tcMar>
            <w:vAlign w:val="center"/>
          </w:tcPr>
          <w:bookmarkStart w:name="z192" w:id="2"/>
          <w:p>
            <w:pPr>
              <w:spacing w:after="20"/>
              <w:ind w:left="20"/>
              <w:jc w:val="both"/>
            </w:pPr>
            <w:r>
              <w:rPr>
                <w:rFonts w:ascii="Times New Roman"/>
                <w:b w:val="false"/>
                <w:i w:val="false"/>
                <w:color w:val="000000"/>
                <w:sz w:val="20"/>
              </w:rPr>
              <w:t>
____________________________</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(transferring party)</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(signature, full name (if any))</w:t>
            </w:r>
          </w:p>
        </w:tc>
        <w:tc>
          <w:tcPr>
            <w:tcW w:w="6150" w:type="dxa"/>
            <w:tcBorders/>
            <w:tcMar>
              <w:top w:w="15" w:type="dxa"/>
              <w:left w:w="15" w:type="dxa"/>
              <w:bottom w:w="15" w:type="dxa"/>
              <w:right w:w="15" w:type="dxa"/>
            </w:tcMar>
            <w:vAlign w:val="center"/>
          </w:tcPr>
          <w:bookmarkStart w:name="z188" w:id="3"/>
          <w:p>
            <w:pPr>
              <w:spacing w:after="20"/>
              <w:ind w:left="20"/>
              <w:jc w:val="both"/>
            </w:pPr>
            <w:r>
              <w:rPr>
                <w:rFonts w:ascii="Times New Roman"/>
                <w:b w:val="false"/>
                <w:i w:val="false"/>
                <w:color w:val="000000"/>
                <w:sz w:val="20"/>
              </w:rPr>
              <w:t>
_______________________________</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(receiving party)</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(signature, full name (if any))</w:t>
            </w:r>
          </w:p>
        </w:tc>
      </w:tr>
    </w:tbl>
    <w:bookmarkStart w:name="z193" w:id="4"/>
    <w:p>
      <w:pPr>
        <w:spacing w:after="0"/>
        <w:ind w:left="0"/>
        <w:jc w:val="left"/>
      </w:pPr>
      <w:r>
        <w:rPr>
          <w:rFonts w:ascii="Times New Roman"/>
          <w:b/>
          <w:i w:val="false"/>
          <w:color w:val="000000"/>
        </w:rPr>
        <w:t xml:space="preserve"> The act of acceptance and transfer of property</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"___"__________20__ </w:t>
            </w:r>
          </w:p>
        </w:tc>
      </w:tr>
    </w:tbl>
    <w:bookmarkStart w:name="z195" w:id="5"/>
    <w:p>
      <w:pPr>
        <w:spacing w:after="0"/>
        <w:ind w:left="0"/>
        <w:jc w:val="both"/>
      </w:pPr>
      <w:r>
        <w:rPr>
          <w:rFonts w:ascii="Times New Roman"/>
          <w:b w:val="false"/>
          <w:i w:val="false"/>
          <w:color w:val="000000"/>
          <w:sz w:val="28"/>
        </w:rPr>
        <w:t>
      In accordance with the Law of the Republic of Kazakhstan "On state property", on the basis of the order of the chairman of the state property and privatization Committee of the Ministry of Finance of the Republic of Kazakhstan dated "___" "________" 20__ No. ___ "Some issues of republican property" to transfer from the balance sheet of the republican state institution "__________________________________", to the balance sheet of the republican state institution "_______________________________" _______, located at the address: city _____________, district ______________, street _____________________, house number ______, ______ ______, number of floors/floor ______, cadastral number ____________________, the total area of _____ square meters.</w:t>
      </w:r>
    </w:p>
    <w:bookmarkEnd w:id="5"/>
    <w:p>
      <w:pPr>
        <w:spacing w:after="0"/>
        <w:ind w:left="0"/>
        <w:jc w:val="both"/>
      </w:pPr>
      <w:r>
        <w:rPr>
          <w:rFonts w:ascii="Times New Roman"/>
          <w:b w:val="false"/>
          <w:i w:val="false"/>
          <w:color w:val="000000"/>
          <w:sz w:val="28"/>
        </w:rPr>
        <w:t>
      Transferring party: representatives of the republican state institution "__________________________", the commission consisting of:________________________________________________, on the one hand,</w:t>
      </w:r>
    </w:p>
    <w:bookmarkStart w:name="z196" w:id="6"/>
    <w:p>
      <w:pPr>
        <w:spacing w:after="0"/>
        <w:ind w:left="0"/>
        <w:jc w:val="both"/>
      </w:pPr>
      <w:r>
        <w:rPr>
          <w:rFonts w:ascii="Times New Roman"/>
          <w:b w:val="false"/>
          <w:i w:val="false"/>
          <w:color w:val="000000"/>
          <w:sz w:val="28"/>
        </w:rPr>
        <w:t xml:space="preserve">
      Receiving party: representatives of the republican state institution "_______________________________________", the commission consisting of:_____________________________________, on the other hand, carried out the acceptance and transfer of property.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 w:id="7"/>
          <w:p>
            <w:pPr>
              <w:spacing w:after="20"/>
              <w:ind w:left="20"/>
              <w:jc w:val="both"/>
            </w:pPr>
            <w:r>
              <w:rPr>
                <w:rFonts w:ascii="Times New Roman"/>
                <w:b w:val="false"/>
                <w:i w:val="false"/>
                <w:color w:val="000000"/>
                <w:sz w:val="20"/>
              </w:rPr>
              <w:t>
Transferring party:</w:t>
            </w:r>
          </w:p>
          <w:bookmarkEnd w:id="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party:</w:t>
            </w:r>
          </w:p>
        </w:tc>
      </w:tr>
      <w:tr>
        <w:trPr>
          <w:trHeight w:val="30" w:hRule="atLeast"/>
        </w:trPr>
        <w:tc>
          <w:tcPr>
            <w:tcW w:w="6150" w:type="dxa"/>
            <w:tcBorders/>
            <w:tcMar>
              <w:top w:w="15" w:type="dxa"/>
              <w:left w:w="15" w:type="dxa"/>
              <w:bottom w:w="15" w:type="dxa"/>
              <w:right w:w="15" w:type="dxa"/>
            </w:tcMar>
            <w:vAlign w:val="center"/>
          </w:tcPr>
          <w:bookmarkStart w:name="z205" w:id="8"/>
          <w:p>
            <w:pPr>
              <w:spacing w:after="20"/>
              <w:ind w:left="20"/>
              <w:jc w:val="both"/>
            </w:pPr>
            <w:r>
              <w:rPr>
                <w:rFonts w:ascii="Times New Roman"/>
                <w:b w:val="false"/>
                <w:i w:val="false"/>
                <w:color w:val="000000"/>
                <w:sz w:val="20"/>
              </w:rPr>
              <w:t>
Republican state institution "_______________"</w:t>
            </w:r>
          </w:p>
          <w:bookmarkEnd w:id="8"/>
        </w:tc>
        <w:tc>
          <w:tcPr>
            <w:tcW w:w="6150" w:type="dxa"/>
            <w:tcBorders/>
            <w:tcMar>
              <w:top w:w="15" w:type="dxa"/>
              <w:left w:w="15" w:type="dxa"/>
              <w:bottom w:w="15" w:type="dxa"/>
              <w:right w:w="15" w:type="dxa"/>
            </w:tcMar>
            <w:vAlign w:val="center"/>
          </w:tcPr>
          <w:bookmarkStart w:name="z203" w:id="9"/>
          <w:p>
            <w:pPr>
              <w:spacing w:after="20"/>
              <w:ind w:left="20"/>
              <w:jc w:val="both"/>
            </w:pPr>
            <w:r>
              <w:rPr>
                <w:rFonts w:ascii="Times New Roman"/>
                <w:b w:val="false"/>
                <w:i w:val="false"/>
                <w:color w:val="000000"/>
                <w:sz w:val="20"/>
              </w:rPr>
              <w:t>
Republican state institution "______________"</w:t>
            </w:r>
          </w:p>
          <w:bookmarkEnd w:id="9"/>
        </w:tc>
      </w:tr>
      <w:tr>
        <w:trPr>
          <w:trHeight w:val="30" w:hRule="atLeast"/>
        </w:trPr>
        <w:tc>
          <w:tcPr>
            <w:tcW w:w="6150" w:type="dxa"/>
            <w:tcBorders/>
            <w:tcMar>
              <w:top w:w="15" w:type="dxa"/>
              <w:left w:w="15" w:type="dxa"/>
              <w:bottom w:w="15" w:type="dxa"/>
              <w:right w:w="15" w:type="dxa"/>
            </w:tcMar>
            <w:vAlign w:val="center"/>
          </w:tcPr>
          <w:bookmarkStart w:name="z208" w:id="10"/>
          <w:p>
            <w:pPr>
              <w:spacing w:after="20"/>
              <w:ind w:left="20"/>
              <w:jc w:val="both"/>
            </w:pPr>
            <w:r>
              <w:rPr>
                <w:rFonts w:ascii="Times New Roman"/>
                <w:b w:val="false"/>
                <w:i w:val="false"/>
                <w:color w:val="000000"/>
                <w:sz w:val="20"/>
              </w:rPr>
              <w:t>
____________</w:t>
            </w:r>
          </w:p>
          <w:bookmarkEnd w:id="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bookmarkStart w:name="z211" w:id="11"/>
          <w:p>
            <w:pPr>
              <w:spacing w:after="20"/>
              <w:ind w:left="20"/>
              <w:jc w:val="both"/>
            </w:pPr>
            <w:r>
              <w:rPr>
                <w:rFonts w:ascii="Times New Roman"/>
                <w:b w:val="false"/>
                <w:i w:val="false"/>
                <w:color w:val="000000"/>
                <w:sz w:val="20"/>
              </w:rPr>
              <w:t>
____________</w:t>
            </w:r>
          </w:p>
          <w:bookmarkEnd w:id="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bookmarkStart w:name="z214" w:id="12"/>
          <w:p>
            <w:pPr>
              <w:spacing w:after="20"/>
              <w:ind w:left="20"/>
              <w:jc w:val="both"/>
            </w:pPr>
            <w:r>
              <w:rPr>
                <w:rFonts w:ascii="Times New Roman"/>
                <w:b w:val="false"/>
                <w:i w:val="false"/>
                <w:color w:val="000000"/>
                <w:sz w:val="20"/>
              </w:rPr>
              <w:t>
____________</w:t>
            </w:r>
          </w:p>
          <w:bookmarkEnd w:id="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bookmarkStart w:name="z217" w:id="13"/>
          <w:p>
            <w:pPr>
              <w:spacing w:after="20"/>
              <w:ind w:left="20"/>
              <w:jc w:val="both"/>
            </w:pPr>
            <w:r>
              <w:rPr>
                <w:rFonts w:ascii="Times New Roman"/>
                <w:b w:val="false"/>
                <w:i w:val="false"/>
                <w:color w:val="000000"/>
                <w:sz w:val="20"/>
              </w:rPr>
              <w:t>
____________</w:t>
            </w:r>
          </w:p>
          <w:bookmarkEnd w:id="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transfer, sale, </w:t>
            </w:r>
            <w:r>
              <w:br/>
            </w:r>
            <w:r>
              <w:rPr>
                <w:rFonts w:ascii="Times New Roman"/>
                <w:b w:val="false"/>
                <w:i w:val="false"/>
                <w:color w:val="000000"/>
                <w:sz w:val="20"/>
              </w:rPr>
              <w:t xml:space="preserve">disposal and write–off of property, </w:t>
            </w:r>
            <w:r>
              <w:br/>
            </w:r>
            <w:r>
              <w:rPr>
                <w:rFonts w:ascii="Times New Roman"/>
                <w:b w:val="false"/>
                <w:i w:val="false"/>
                <w:color w:val="000000"/>
                <w:sz w:val="20"/>
              </w:rPr>
              <w:t xml:space="preserve">as well as the provision of </w:t>
            </w:r>
            <w:r>
              <w:br/>
            </w:r>
            <w:r>
              <w:rPr>
                <w:rFonts w:ascii="Times New Roman"/>
                <w:b w:val="false"/>
                <w:i w:val="false"/>
                <w:color w:val="000000"/>
                <w:sz w:val="20"/>
              </w:rPr>
              <w:t xml:space="preserve">real estate of special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property lease (lease)</w:t>
            </w:r>
          </w:p>
        </w:tc>
      </w:tr>
    </w:tbl>
    <w:bookmarkStart w:name="z223" w:id="14"/>
    <w:p>
      <w:pPr>
        <w:spacing w:after="0"/>
        <w:ind w:left="0"/>
        <w:jc w:val="both"/>
      </w:pPr>
      <w:r>
        <w:rPr>
          <w:rFonts w:ascii="Times New Roman"/>
          <w:b w:val="false"/>
          <w:i w:val="false"/>
          <w:color w:val="000000"/>
          <w:sz w:val="28"/>
        </w:rPr>
        <w:t xml:space="preserve">
      Form </w:t>
      </w:r>
    </w:p>
    <w:bookmarkEnd w:id="14"/>
    <w:bookmarkStart w:name="z224" w:id="15"/>
    <w:p>
      <w:pPr>
        <w:spacing w:after="0"/>
        <w:ind w:left="0"/>
        <w:jc w:val="left"/>
      </w:pPr>
      <w:r>
        <w:rPr>
          <w:rFonts w:ascii="Times New Roman"/>
          <w:b/>
          <w:i w:val="false"/>
          <w:color w:val="000000"/>
        </w:rPr>
        <w:t xml:space="preserve"> __________________________________</w:t>
      </w:r>
      <w:r>
        <w:br/>
      </w:r>
      <w:r>
        <w:rPr>
          <w:rFonts w:ascii="Times New Roman"/>
          <w:b/>
          <w:i w:val="false"/>
          <w:color w:val="000000"/>
        </w:rPr>
        <w:t>(name of the institution)</w:t>
      </w:r>
      <w:r>
        <w:br/>
      </w:r>
      <w:r>
        <w:rPr>
          <w:rFonts w:ascii="Times New Roman"/>
          <w:b/>
          <w:i w:val="false"/>
          <w:color w:val="000000"/>
        </w:rPr>
        <w:t>Inspection certificate № ___</w:t>
      </w:r>
    </w:p>
    <w:bookmarkEnd w:id="15"/>
    <w:p>
      <w:pPr>
        <w:spacing w:after="0"/>
        <w:ind w:left="0"/>
        <w:jc w:val="both"/>
      </w:pPr>
      <w:r>
        <w:rPr>
          <w:rFonts w:ascii="Times New Roman"/>
          <w:b w:val="false"/>
          <w:i w:val="false"/>
          <w:color w:val="000000"/>
          <w:sz w:val="28"/>
        </w:rPr>
        <w:t>
      Issued________________________________________________________________________</w:t>
      </w:r>
    </w:p>
    <w:p>
      <w:pPr>
        <w:spacing w:after="0"/>
        <w:ind w:left="0"/>
        <w:jc w:val="both"/>
      </w:pPr>
      <w:r>
        <w:rPr>
          <w:rFonts w:ascii="Times New Roman"/>
          <w:b w:val="false"/>
          <w:i w:val="false"/>
          <w:color w:val="000000"/>
          <w:sz w:val="28"/>
        </w:rPr>
        <w:t xml:space="preserve">
      (the name of the state institution to which the certificate was issued) </w:t>
      </w:r>
    </w:p>
    <w:p>
      <w:pPr>
        <w:spacing w:after="0"/>
        <w:ind w:left="0"/>
        <w:jc w:val="both"/>
      </w:pPr>
      <w:r>
        <w:rPr>
          <w:rFonts w:ascii="Times New Roman"/>
          <w:b w:val="false"/>
          <w:i w:val="false"/>
          <w:color w:val="000000"/>
          <w:sz w:val="28"/>
        </w:rPr>
        <w:t>
      According to the petition _________________________________________dated "____" ______ 20___ ______to write-off the following property:</w:t>
      </w:r>
    </w:p>
    <w:p>
      <w:pPr>
        <w:spacing w:after="0"/>
        <w:ind w:left="0"/>
        <w:jc w:val="both"/>
      </w:pPr>
      <w:r>
        <w:rPr>
          <w:rFonts w:ascii="Times New Roman"/>
          <w:b w:val="false"/>
          <w:i w:val="false"/>
          <w:color w:val="000000"/>
          <w:sz w:val="28"/>
        </w:rPr>
        <w:t xml:space="preserve">
      (indicate who submitted the petition)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
          <w:p>
            <w:pPr>
              <w:spacing w:after="20"/>
              <w:ind w:left="20"/>
              <w:jc w:val="both"/>
            </w:pPr>
            <w:r>
              <w:rPr>
                <w:rFonts w:ascii="Times New Roman"/>
                <w:b w:val="false"/>
                <w:i w:val="false"/>
                <w:color w:val="000000"/>
                <w:sz w:val="20"/>
              </w:rPr>
              <w:t xml:space="preserve">
№ </w:t>
            </w:r>
          </w:p>
          <w:bookmarkEnd w:id="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property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nomenclature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book value per unit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
          <w:p>
            <w:pPr>
              <w:spacing w:after="20"/>
              <w:ind w:left="20"/>
              <w:jc w:val="both"/>
            </w:pPr>
            <w:r>
              <w:rPr>
                <w:rFonts w:ascii="Times New Roman"/>
                <w:b w:val="false"/>
                <w:i w:val="false"/>
                <w:color w:val="000000"/>
                <w:sz w:val="20"/>
              </w:rPr>
              <w:t>
The reasons of loss</w:t>
            </w:r>
          </w:p>
          <w:bookmarkEnd w:id="1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8"/>
    <w:p>
      <w:pPr>
        <w:spacing w:after="0"/>
        <w:ind w:left="0"/>
        <w:jc w:val="both"/>
      </w:pPr>
      <w:r>
        <w:rPr>
          <w:rFonts w:ascii="Times New Roman"/>
          <w:b w:val="false"/>
          <w:i w:val="false"/>
          <w:color w:val="000000"/>
          <w:sz w:val="28"/>
        </w:rPr>
        <w:t>
      _________________________________________________________ tenge.(in words)</w:t>
      </w:r>
    </w:p>
    <w:bookmarkEnd w:id="18"/>
    <w:bookmarkStart w:name="z256" w:id="19"/>
    <w:p>
      <w:pPr>
        <w:spacing w:after="0"/>
        <w:ind w:left="0"/>
        <w:jc w:val="both"/>
      </w:pPr>
      <w:r>
        <w:rPr>
          <w:rFonts w:ascii="Times New Roman"/>
          <w:b w:val="false"/>
          <w:i w:val="false"/>
          <w:color w:val="000000"/>
          <w:sz w:val="28"/>
        </w:rPr>
        <w:t>
      From the total amount of damage caused to the state by the loss of material assets, part of the damage in the amount of ________ tenge is subject to compensation at the expense of the perpetrators, and the rest in the amount of ________tenge is allowed to be attributed to the state.</w:t>
      </w:r>
    </w:p>
    <w:bookmarkEnd w:id="19"/>
    <w:p>
      <w:pPr>
        <w:spacing w:after="0"/>
        <w:ind w:left="0"/>
        <w:jc w:val="both"/>
      </w:pPr>
      <w:r>
        <w:rPr>
          <w:rFonts w:ascii="Times New Roman"/>
          <w:b w:val="false"/>
          <w:i w:val="false"/>
          <w:color w:val="000000"/>
          <w:sz w:val="28"/>
        </w:rPr>
        <w:t xml:space="preserve">
      Annex: a petition for the issuance of an inspection certificate and an annex to it are on ___ sheets.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(position, full name (if any) of the person who issued the inspection certificate)</w:t>
      </w:r>
    </w:p>
    <w:bookmarkStart w:name="z258" w:id="20"/>
    <w:p>
      <w:pPr>
        <w:spacing w:after="0"/>
        <w:ind w:left="0"/>
        <w:jc w:val="both"/>
      </w:pPr>
      <w:r>
        <w:rPr>
          <w:rFonts w:ascii="Times New Roman"/>
          <w:b w:val="false"/>
          <w:i w:val="false"/>
          <w:color w:val="000000"/>
          <w:sz w:val="28"/>
        </w:rPr>
        <w:t>
      Seal here "____" __________ 20__. Recorded in accouting:</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
          <w:p>
            <w:pPr>
              <w:spacing w:after="20"/>
              <w:ind w:left="20"/>
              <w:jc w:val="both"/>
            </w:pPr>
            <w:r>
              <w:rPr>
                <w:rFonts w:ascii="Times New Roman"/>
                <w:b w:val="false"/>
                <w:i w:val="false"/>
                <w:color w:val="000000"/>
                <w:sz w:val="20"/>
              </w:rPr>
              <w:t>
Debit</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2"/>
    <w:p>
      <w:pPr>
        <w:spacing w:after="0"/>
        <w:ind w:left="0"/>
        <w:jc w:val="both"/>
      </w:pPr>
      <w:r>
        <w:rPr>
          <w:rFonts w:ascii="Times New Roman"/>
          <w:b w:val="false"/>
          <w:i w:val="false"/>
          <w:color w:val="000000"/>
          <w:sz w:val="28"/>
        </w:rPr>
        <w:t>
      Chief Accountant ________________________________________</w:t>
      </w:r>
    </w:p>
    <w:bookmarkEnd w:id="22"/>
    <w:p>
      <w:pPr>
        <w:spacing w:after="0"/>
        <w:ind w:left="0"/>
        <w:jc w:val="both"/>
      </w:pPr>
      <w:r>
        <w:rPr>
          <w:rFonts w:ascii="Times New Roman"/>
          <w:b w:val="false"/>
          <w:i w:val="false"/>
          <w:color w:val="000000"/>
          <w:sz w:val="28"/>
        </w:rPr>
        <w:t>
      (signature, full name (if any))</w:t>
      </w:r>
    </w:p>
    <w:bookmarkStart w:name="z272" w:id="23"/>
    <w:p>
      <w:pPr>
        <w:spacing w:after="0"/>
        <w:ind w:left="0"/>
        <w:jc w:val="both"/>
      </w:pPr>
      <w:r>
        <w:rPr>
          <w:rFonts w:ascii="Times New Roman"/>
          <w:b w:val="false"/>
          <w:i w:val="false"/>
          <w:color w:val="000000"/>
          <w:sz w:val="28"/>
        </w:rPr>
        <w:t>
      "____" ____________ 20___.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transfer, sale,</w:t>
            </w:r>
            <w:r>
              <w:br/>
            </w:r>
            <w:r>
              <w:rPr>
                <w:rFonts w:ascii="Times New Roman"/>
                <w:b w:val="false"/>
                <w:i w:val="false"/>
                <w:color w:val="000000"/>
                <w:sz w:val="20"/>
              </w:rPr>
              <w:t>disposal and write–off of property,</w:t>
            </w:r>
            <w:r>
              <w:br/>
            </w:r>
            <w:r>
              <w:rPr>
                <w:rFonts w:ascii="Times New Roman"/>
                <w:b w:val="false"/>
                <w:i w:val="false"/>
                <w:color w:val="000000"/>
                <w:sz w:val="20"/>
              </w:rPr>
              <w:t>as well as the provision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real estate of special state bodies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for property lease (lease)</w:t>
            </w:r>
          </w:p>
        </w:tc>
      </w:tr>
    </w:tbl>
    <w:bookmarkStart w:name="z275" w:id="24"/>
    <w:p>
      <w:pPr>
        <w:spacing w:after="0"/>
        <w:ind w:left="0"/>
        <w:jc w:val="both"/>
      </w:pPr>
      <w:r>
        <w:rPr>
          <w:rFonts w:ascii="Times New Roman"/>
          <w:b w:val="false"/>
          <w:i w:val="false"/>
          <w:color w:val="000000"/>
          <w:sz w:val="28"/>
        </w:rPr>
        <w:t>
      Form</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____________________________</w:t>
            </w:r>
            <w:r>
              <w:br/>
            </w:r>
            <w:r>
              <w:rPr>
                <w:rFonts w:ascii="Times New Roman"/>
                <w:b w:val="false"/>
                <w:i w:val="false"/>
                <w:color w:val="000000"/>
                <w:sz w:val="20"/>
              </w:rPr>
              <w:t>(position)</w:t>
            </w:r>
            <w:r>
              <w:br/>
            </w:r>
            <w:r>
              <w:rPr>
                <w:rFonts w:ascii="Times New Roman"/>
                <w:b w:val="false"/>
                <w:i w:val="false"/>
                <w:color w:val="000000"/>
                <w:sz w:val="20"/>
              </w:rPr>
              <w:t>____________________________</w:t>
            </w:r>
            <w:r>
              <w:br/>
            </w:r>
            <w:r>
              <w:rPr>
                <w:rFonts w:ascii="Times New Roman"/>
                <w:b w:val="false"/>
                <w:i w:val="false"/>
                <w:color w:val="000000"/>
                <w:sz w:val="20"/>
              </w:rPr>
              <w:t>(signature, full name (if any))</w:t>
            </w:r>
            <w:r>
              <w:br/>
            </w:r>
            <w:r>
              <w:rPr>
                <w:rFonts w:ascii="Times New Roman"/>
                <w:b w:val="false"/>
                <w:i w:val="false"/>
                <w:color w:val="000000"/>
                <w:sz w:val="20"/>
              </w:rPr>
              <w:t>"__" _________ 20___.</w:t>
            </w:r>
          </w:p>
        </w:tc>
      </w:tr>
    </w:tbl>
    <w:bookmarkStart w:name="z277" w:id="25"/>
    <w:p>
      <w:pPr>
        <w:spacing w:after="0"/>
        <w:ind w:left="0"/>
        <w:jc w:val="left"/>
      </w:pPr>
      <w:r>
        <w:rPr>
          <w:rFonts w:ascii="Times New Roman"/>
          <w:b/>
          <w:i w:val="false"/>
          <w:color w:val="000000"/>
        </w:rPr>
        <w:t xml:space="preserve"> ACT of technical condition</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
          <w:p>
            <w:pPr>
              <w:spacing w:after="20"/>
              <w:ind w:left="20"/>
              <w:jc w:val="both"/>
            </w:pPr>
            <w:r>
              <w:rPr>
                <w:rFonts w:ascii="Times New Roman"/>
                <w:b w:val="false"/>
                <w:i w:val="false"/>
                <w:color w:val="000000"/>
                <w:sz w:val="20"/>
              </w:rPr>
              <w:t>
Date of preparation</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(purpose) of operation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institution, division, warehouse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7"/>
    <w:p>
      <w:pPr>
        <w:spacing w:after="0"/>
        <w:ind w:left="0"/>
        <w:jc w:val="both"/>
      </w:pPr>
      <w:r>
        <w:rPr>
          <w:rFonts w:ascii="Times New Roman"/>
          <w:b w:val="false"/>
          <w:i w:val="false"/>
          <w:color w:val="000000"/>
          <w:sz w:val="28"/>
        </w:rPr>
        <w:t>
      The commission appointed by (the order, instruction)__ dated "__" __ 20___. No. ____, at ________ has inspected ____________________</w:t>
      </w:r>
    </w:p>
    <w:bookmarkEnd w:id="27"/>
    <w:bookmarkStart w:name="z293" w:id="28"/>
    <w:p>
      <w:pPr>
        <w:spacing w:after="0"/>
        <w:ind w:left="0"/>
        <w:jc w:val="both"/>
      </w:pPr>
      <w:r>
        <w:rPr>
          <w:rFonts w:ascii="Times New Roman"/>
          <w:b w:val="false"/>
          <w:i w:val="false"/>
          <w:color w:val="000000"/>
          <w:sz w:val="28"/>
        </w:rPr>
        <w:t>
      (name of the object)</w:t>
      </w:r>
    </w:p>
    <w:bookmarkEnd w:id="28"/>
    <w:bookmarkStart w:name="z294" w:id="29"/>
    <w:p>
      <w:pPr>
        <w:spacing w:after="0"/>
        <w:ind w:left="0"/>
        <w:jc w:val="both"/>
      </w:pPr>
      <w:r>
        <w:rPr>
          <w:rFonts w:ascii="Times New Roman"/>
          <w:b w:val="false"/>
          <w:i w:val="false"/>
          <w:color w:val="000000"/>
          <w:sz w:val="28"/>
        </w:rPr>
        <w:t>
      Upon familiarization with the documents, inspection (check) the following was established:</w:t>
      </w:r>
    </w:p>
    <w:bookmarkEnd w:id="29"/>
    <w:p>
      <w:pPr>
        <w:spacing w:after="0"/>
        <w:ind w:left="0"/>
        <w:jc w:val="both"/>
      </w:pPr>
      <w:r>
        <w:rPr>
          <w:rFonts w:ascii="Times New Roman"/>
          <w:b w:val="false"/>
          <w:i w:val="false"/>
          <w:color w:val="000000"/>
          <w:sz w:val="28"/>
        </w:rPr>
        <w:t>
      1. Composition and quality condition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
          <w:p>
            <w:pPr>
              <w:spacing w:after="20"/>
              <w:ind w:left="20"/>
              <w:jc w:val="both"/>
            </w:pPr>
            <w:r>
              <w:rPr>
                <w:rFonts w:ascii="Times New Roman"/>
                <w:b w:val="false"/>
                <w:i w:val="false"/>
                <w:color w:val="000000"/>
                <w:sz w:val="20"/>
              </w:rPr>
              <w:t xml:space="preserve">
№ </w:t>
            </w:r>
          </w:p>
          <w:bookmarkEnd w:id="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passport, form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(grade, density)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accrued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
          <w:p>
            <w:pPr>
              <w:spacing w:after="20"/>
              <w:ind w:left="20"/>
              <w:jc w:val="both"/>
            </w:pPr>
            <w:r>
              <w:rPr>
                <w:rFonts w:ascii="Times New Roman"/>
                <w:b w:val="false"/>
                <w:i w:val="false"/>
                <w:color w:val="000000"/>
                <w:sz w:val="20"/>
              </w:rPr>
              <w:t xml:space="preserve">
 1 </w:t>
            </w:r>
          </w:p>
          <w:bookmarkEnd w:id="3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2"/>
    <w:p>
      <w:pPr>
        <w:spacing w:after="0"/>
        <w:ind w:left="0"/>
        <w:jc w:val="both"/>
      </w:pPr>
      <w:r>
        <w:rPr>
          <w:rFonts w:ascii="Times New Roman"/>
          <w:b w:val="false"/>
          <w:i w:val="false"/>
          <w:color w:val="000000"/>
          <w:sz w:val="28"/>
        </w:rPr>
        <w:t>
      2. Technical and operational indicators</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
          <w:p>
            <w:pPr>
              <w:spacing w:after="20"/>
              <w:ind w:left="20"/>
              <w:jc w:val="both"/>
            </w:pPr>
            <w:r>
              <w:rPr>
                <w:rFonts w:ascii="Times New Roman"/>
                <w:b w:val="false"/>
                <w:i w:val="false"/>
                <w:color w:val="000000"/>
                <w:sz w:val="20"/>
              </w:rPr>
              <w:t>
1.</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Commissioned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service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
          <w:p>
            <w:pPr>
              <w:spacing w:after="20"/>
              <w:ind w:left="20"/>
              <w:jc w:val="both"/>
            </w:pPr>
            <w:r>
              <w:rPr>
                <w:rFonts w:ascii="Times New Roman"/>
                <w:b w:val="false"/>
                <w:i w:val="false"/>
                <w:color w:val="000000"/>
                <w:sz w:val="20"/>
              </w:rPr>
              <w:t>
3.</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been in operation since the beginning of operation (cycles, motor hours, kilometers)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
          <w:p>
            <w:pPr>
              <w:spacing w:after="20"/>
              <w:ind w:left="20"/>
              <w:jc w:val="both"/>
            </w:pPr>
            <w:r>
              <w:rPr>
                <w:rFonts w:ascii="Times New Roman"/>
                <w:b w:val="false"/>
                <w:i w:val="false"/>
                <w:color w:val="000000"/>
                <w:sz w:val="20"/>
              </w:rPr>
              <w:t>
4.</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(cycles, motor hours, kilometers)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operating time (cycles, motor hours, kilometers)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
          <w:p>
            <w:pPr>
              <w:spacing w:after="20"/>
              <w:ind w:left="20"/>
              <w:jc w:val="both"/>
            </w:pPr>
            <w:r>
              <w:rPr>
                <w:rFonts w:ascii="Times New Roman"/>
                <w:b w:val="false"/>
                <w:i w:val="false"/>
                <w:color w:val="000000"/>
                <w:sz w:val="20"/>
              </w:rPr>
              <w:t>
5.</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Repairs (type,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
          <w:p>
            <w:pPr>
              <w:spacing w:after="20"/>
              <w:ind w:left="20"/>
              <w:jc w:val="both"/>
            </w:pPr>
            <w:r>
              <w:rPr>
                <w:rFonts w:ascii="Times New Roman"/>
                <w:b w:val="false"/>
                <w:i w:val="false"/>
                <w:color w:val="000000"/>
                <w:sz w:val="20"/>
              </w:rPr>
              <w:t>
6.</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service since the last repair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
          <w:p>
            <w:pPr>
              <w:spacing w:after="20"/>
              <w:ind w:left="20"/>
              <w:jc w:val="both"/>
            </w:pPr>
            <w:r>
              <w:rPr>
                <w:rFonts w:ascii="Times New Roman"/>
                <w:b w:val="false"/>
                <w:i w:val="false"/>
                <w:color w:val="000000"/>
                <w:sz w:val="20"/>
              </w:rPr>
              <w:t>
7.</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time after the last repair (cycles, motor hours, kilometers)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
          <w:p>
            <w:pPr>
              <w:spacing w:after="20"/>
              <w:ind w:left="20"/>
              <w:jc w:val="both"/>
            </w:pPr>
            <w:r>
              <w:rPr>
                <w:rFonts w:ascii="Times New Roman"/>
                <w:b w:val="false"/>
                <w:i w:val="false"/>
                <w:color w:val="000000"/>
                <w:sz w:val="20"/>
              </w:rPr>
              <w:t>
8.</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 defect (rework):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assigned resource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service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warranty (cycles, engine hours, kilometers)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shelf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
          <w:p>
            <w:pPr>
              <w:spacing w:after="20"/>
              <w:ind w:left="20"/>
              <w:jc w:val="both"/>
            </w:pPr>
            <w:r>
              <w:rPr>
                <w:rFonts w:ascii="Times New Roman"/>
                <w:b w:val="false"/>
                <w:i w:val="false"/>
                <w:color w:val="000000"/>
                <w:sz w:val="20"/>
              </w:rPr>
              <w:t>
9.</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precious metals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41"/>
    <w:p>
      <w:pPr>
        <w:spacing w:after="0"/>
        <w:ind w:left="0"/>
        <w:jc w:val="both"/>
      </w:pPr>
      <w:r>
        <w:rPr>
          <w:rFonts w:ascii="Times New Roman"/>
          <w:b w:val="false"/>
          <w:i w:val="false"/>
          <w:color w:val="000000"/>
          <w:sz w:val="28"/>
        </w:rPr>
        <w:t>
      3. Completeness _______________________________________________</w:t>
      </w:r>
    </w:p>
    <w:bookmarkEnd w:id="41"/>
    <w:p>
      <w:pPr>
        <w:spacing w:after="0"/>
        <w:ind w:left="0"/>
        <w:jc w:val="both"/>
      </w:pPr>
      <w:r>
        <w:rPr>
          <w:rFonts w:ascii="Times New Roman"/>
          <w:b w:val="false"/>
          <w:i w:val="false"/>
          <w:color w:val="000000"/>
          <w:sz w:val="28"/>
        </w:rPr>
        <w:t>
      4. Technical condition ________________________________________</w:t>
      </w:r>
    </w:p>
    <w:p>
      <w:pPr>
        <w:spacing w:after="0"/>
        <w:ind w:left="0"/>
        <w:jc w:val="both"/>
      </w:pPr>
      <w:r>
        <w:rPr>
          <w:rFonts w:ascii="Times New Roman"/>
          <w:b w:val="false"/>
          <w:i w:val="false"/>
          <w:color w:val="000000"/>
          <w:sz w:val="28"/>
        </w:rPr>
        <w:t>
      5. Causes of premature wear or damage ____________________</w:t>
      </w:r>
    </w:p>
    <w:p>
      <w:pPr>
        <w:spacing w:after="0"/>
        <w:ind w:left="0"/>
        <w:jc w:val="both"/>
      </w:pPr>
      <w:r>
        <w:rPr>
          <w:rFonts w:ascii="Times New Roman"/>
          <w:b w:val="false"/>
          <w:i w:val="false"/>
          <w:color w:val="000000"/>
          <w:sz w:val="28"/>
        </w:rPr>
        <w:t>
      6. The volume of completed improvements _________________________________</w:t>
      </w:r>
    </w:p>
    <w:p>
      <w:pPr>
        <w:spacing w:after="0"/>
        <w:ind w:left="0"/>
        <w:jc w:val="both"/>
      </w:pPr>
      <w:r>
        <w:rPr>
          <w:rFonts w:ascii="Times New Roman"/>
          <w:b w:val="false"/>
          <w:i w:val="false"/>
          <w:color w:val="000000"/>
          <w:sz w:val="28"/>
        </w:rPr>
        <w:t>
                                                          (number of revision bulletins)</w:t>
      </w:r>
    </w:p>
    <w:p>
      <w:pPr>
        <w:spacing w:after="0"/>
        <w:ind w:left="0"/>
        <w:jc w:val="both"/>
      </w:pPr>
      <w:r>
        <w:rPr>
          <w:rFonts w:ascii="Times New Roman"/>
          <w:b w:val="false"/>
          <w:i w:val="false"/>
          <w:color w:val="000000"/>
          <w:sz w:val="28"/>
        </w:rPr>
        <w:t>
      7. Offers of the Commission members __________________________________</w:t>
      </w:r>
    </w:p>
    <w:p>
      <w:pPr>
        <w:spacing w:after="0"/>
        <w:ind w:left="0"/>
        <w:jc w:val="both"/>
      </w:pPr>
      <w:r>
        <w:rPr>
          <w:rFonts w:ascii="Times New Roman"/>
          <w:b w:val="false"/>
          <w:i w:val="false"/>
          <w:color w:val="000000"/>
          <w:sz w:val="28"/>
        </w:rPr>
        <w:t>
      Chairman of the Commission ___________________________________________</w:t>
      </w:r>
    </w:p>
    <w:p>
      <w:pPr>
        <w:spacing w:after="0"/>
        <w:ind w:left="0"/>
        <w:jc w:val="both"/>
      </w:pPr>
      <w:r>
        <w:rPr>
          <w:rFonts w:ascii="Times New Roman"/>
          <w:b w:val="false"/>
          <w:i w:val="false"/>
          <w:color w:val="000000"/>
          <w:sz w:val="28"/>
        </w:rPr>
        <w:t>
                                                (position, signature, full name (if any))</w:t>
      </w:r>
    </w:p>
    <w:p>
      <w:pPr>
        <w:spacing w:after="0"/>
        <w:ind w:left="0"/>
        <w:jc w:val="both"/>
      </w:pPr>
      <w:r>
        <w:rPr>
          <w:rFonts w:ascii="Times New Roman"/>
          <w:b w:val="false"/>
          <w:i w:val="false"/>
          <w:color w:val="000000"/>
          <w:sz w:val="28"/>
        </w:rPr>
        <w:t>
      Members of the Commission _________________________________________________</w:t>
      </w:r>
    </w:p>
    <w:p>
      <w:pPr>
        <w:spacing w:after="0"/>
        <w:ind w:left="0"/>
        <w:jc w:val="both"/>
      </w:pPr>
      <w:r>
        <w:rPr>
          <w:rFonts w:ascii="Times New Roman"/>
          <w:b w:val="false"/>
          <w:i w:val="false"/>
          <w:color w:val="000000"/>
          <w:sz w:val="28"/>
        </w:rPr>
        <w:t>
                                                                (position, signature, full name (if any))</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(position, signature, full name (if any))</w:t>
      </w:r>
    </w:p>
    <w:p>
      <w:pPr>
        <w:spacing w:after="0"/>
        <w:ind w:left="0"/>
        <w:jc w:val="both"/>
      </w:pPr>
      <w:r>
        <w:rPr>
          <w:rFonts w:ascii="Times New Roman"/>
          <w:b w:val="false"/>
          <w:i w:val="false"/>
          <w:color w:val="000000"/>
          <w:sz w:val="28"/>
        </w:rPr>
        <w:t>
      The act is drawn up in ___ copies.</w:t>
      </w:r>
    </w:p>
    <w:p>
      <w:pPr>
        <w:spacing w:after="0"/>
        <w:ind w:left="0"/>
        <w:jc w:val="both"/>
      </w:pPr>
      <w:r>
        <w:rPr>
          <w:rFonts w:ascii="Times New Roman"/>
          <w:b w:val="false"/>
          <w:i w:val="false"/>
          <w:color w:val="000000"/>
          <w:sz w:val="28"/>
        </w:rPr>
        <w:t>
      Copy No. 1 _________________</w:t>
      </w:r>
    </w:p>
    <w:p>
      <w:pPr>
        <w:spacing w:after="0"/>
        <w:ind w:left="0"/>
        <w:jc w:val="both"/>
      </w:pPr>
      <w:r>
        <w:rPr>
          <w:rFonts w:ascii="Times New Roman"/>
          <w:b w:val="false"/>
          <w:i w:val="false"/>
          <w:color w:val="000000"/>
          <w:sz w:val="28"/>
        </w:rPr>
        <w:t>
      Copy No. 2 _________________</w:t>
      </w:r>
    </w:p>
    <w:p>
      <w:pPr>
        <w:spacing w:after="0"/>
        <w:ind w:left="0"/>
        <w:jc w:val="both"/>
      </w:pPr>
      <w:r>
        <w:rPr>
          <w:rFonts w:ascii="Times New Roman"/>
          <w:b w:val="false"/>
          <w:i w:val="false"/>
          <w:color w:val="000000"/>
          <w:sz w:val="28"/>
        </w:rPr>
        <w:t>
      8. Conclusion ___________________________________________________</w:t>
      </w:r>
    </w:p>
    <w:p>
      <w:pPr>
        <w:spacing w:after="0"/>
        <w:ind w:left="0"/>
        <w:jc w:val="both"/>
      </w:pPr>
      <w:r>
        <w:rPr>
          <w:rFonts w:ascii="Times New Roman"/>
          <w:b w:val="false"/>
          <w:i w:val="false"/>
          <w:color w:val="000000"/>
          <w:sz w:val="28"/>
        </w:rPr>
        <w:t xml:space="preserve">
      Seal here "____" _________ 20___ </w:t>
      </w:r>
    </w:p>
    <w:p>
      <w:pPr>
        <w:spacing w:after="0"/>
        <w:ind w:left="0"/>
        <w:jc w:val="both"/>
      </w:pPr>
      <w:r>
        <w:rPr>
          <w:rFonts w:ascii="Times New Roman"/>
          <w:b w:val="false"/>
          <w:i w:val="false"/>
          <w:color w:val="000000"/>
          <w:sz w:val="28"/>
        </w:rPr>
        <w:t>
      Submitted by ____________________________________________________________</w:t>
      </w:r>
    </w:p>
    <w:p>
      <w:pPr>
        <w:spacing w:after="0"/>
        <w:ind w:left="0"/>
        <w:jc w:val="both"/>
      </w:pPr>
      <w:r>
        <w:rPr>
          <w:rFonts w:ascii="Times New Roman"/>
          <w:b w:val="false"/>
          <w:i w:val="false"/>
          <w:color w:val="000000"/>
          <w:sz w:val="28"/>
        </w:rPr>
        <w:t>
                                     (position, signature, full name (if any))</w:t>
      </w:r>
    </w:p>
    <w:p>
      <w:pPr>
        <w:spacing w:after="0"/>
        <w:ind w:left="0"/>
        <w:jc w:val="both"/>
      </w:pPr>
      <w:r>
        <w:rPr>
          <w:rFonts w:ascii="Times New Roman"/>
          <w:b w:val="false"/>
          <w:i w:val="false"/>
          <w:color w:val="000000"/>
          <w:sz w:val="28"/>
        </w:rPr>
        <w:t>
      Accepted by __________________________________________________________</w:t>
      </w:r>
    </w:p>
    <w:p>
      <w:pPr>
        <w:spacing w:after="0"/>
        <w:ind w:left="0"/>
        <w:jc w:val="both"/>
      </w:pPr>
      <w:r>
        <w:rPr>
          <w:rFonts w:ascii="Times New Roman"/>
          <w:b w:val="false"/>
          <w:i w:val="false"/>
          <w:color w:val="000000"/>
          <w:sz w:val="28"/>
        </w:rPr>
        <w:t>
                                      (position, signature, full name (if any))</w:t>
      </w:r>
    </w:p>
    <w:p>
      <w:pPr>
        <w:spacing w:after="0"/>
        <w:ind w:left="0"/>
        <w:jc w:val="both"/>
      </w:pPr>
      <w:r>
        <w:rPr>
          <w:rFonts w:ascii="Times New Roman"/>
          <w:b w:val="false"/>
          <w:i w:val="false"/>
          <w:color w:val="000000"/>
          <w:sz w:val="28"/>
        </w:rPr>
        <w:t xml:space="preserve">
      "__" _________ 20___ </w:t>
      </w:r>
    </w:p>
    <w:p>
      <w:pPr>
        <w:spacing w:after="0"/>
        <w:ind w:left="0"/>
        <w:jc w:val="both"/>
      </w:pPr>
      <w:r>
        <w:rPr>
          <w:rFonts w:ascii="Times New Roman"/>
          <w:b w:val="false"/>
          <w:i w:val="false"/>
          <w:color w:val="000000"/>
          <w:sz w:val="28"/>
        </w:rPr>
        <w:t>
      Recorded in accounting: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2"/>
          <w:p>
            <w:pPr>
              <w:spacing w:after="20"/>
              <w:ind w:left="20"/>
              <w:jc w:val="both"/>
            </w:pPr>
            <w:r>
              <w:rPr>
                <w:rFonts w:ascii="Times New Roman"/>
                <w:b w:val="false"/>
                <w:i w:val="false"/>
                <w:color w:val="000000"/>
                <w:sz w:val="20"/>
              </w:rPr>
              <w:t>
</w:t>
            </w:r>
            <w:r>
              <w:rPr>
                <w:rFonts w:ascii="Times New Roman"/>
                <w:b w:val="false"/>
                <w:i w:val="false"/>
                <w:color w:val="000000"/>
                <w:sz w:val="20"/>
              </w:rPr>
              <w:t>Debit</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3"/>
    <w:p>
      <w:pPr>
        <w:spacing w:after="0"/>
        <w:ind w:left="0"/>
        <w:jc w:val="both"/>
      </w:pPr>
      <w:r>
        <w:rPr>
          <w:rFonts w:ascii="Times New Roman"/>
          <w:b w:val="false"/>
          <w:i w:val="false"/>
          <w:color w:val="000000"/>
          <w:sz w:val="28"/>
        </w:rPr>
        <w:t>
      Chief accountant  ______________________________________________</w:t>
      </w:r>
    </w:p>
    <w:bookmarkEnd w:id="43"/>
    <w:p>
      <w:pPr>
        <w:spacing w:after="0"/>
        <w:ind w:left="0"/>
        <w:jc w:val="both"/>
      </w:pPr>
      <w:r>
        <w:rPr>
          <w:rFonts w:ascii="Times New Roman"/>
          <w:b w:val="false"/>
          <w:i w:val="false"/>
          <w:color w:val="000000"/>
          <w:sz w:val="28"/>
        </w:rPr>
        <w:t>
                                         (signature, full name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5" w:id="44"/>
    <w:p>
      <w:pPr>
        <w:spacing w:after="0"/>
        <w:ind w:left="0"/>
        <w:jc w:val="both"/>
      </w:pPr>
      <w:r>
        <w:rPr>
          <w:rFonts w:ascii="Times New Roman"/>
          <w:b w:val="false"/>
          <w:i w:val="false"/>
          <w:color w:val="000000"/>
          <w:sz w:val="28"/>
        </w:rPr>
        <w:t>
      "__" _________ 20______</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transfer, sale,</w:t>
            </w:r>
            <w:r>
              <w:br/>
            </w:r>
            <w:r>
              <w:rPr>
                <w:rFonts w:ascii="Times New Roman"/>
                <w:b w:val="false"/>
                <w:i w:val="false"/>
                <w:color w:val="000000"/>
                <w:sz w:val="20"/>
              </w:rPr>
              <w:t xml:space="preserve">disposal and write–off of property, </w:t>
            </w:r>
            <w:r>
              <w:br/>
            </w:r>
            <w:r>
              <w:rPr>
                <w:rFonts w:ascii="Times New Roman"/>
                <w:b w:val="false"/>
                <w:i w:val="false"/>
                <w:color w:val="000000"/>
                <w:sz w:val="20"/>
              </w:rPr>
              <w:t xml:space="preserve">as well as the provision of </w:t>
            </w:r>
            <w:r>
              <w:br/>
            </w:r>
            <w:r>
              <w:rPr>
                <w:rFonts w:ascii="Times New Roman"/>
                <w:b w:val="false"/>
                <w:i w:val="false"/>
                <w:color w:val="000000"/>
                <w:sz w:val="20"/>
              </w:rPr>
              <w:t xml:space="preserve">real estate of special state bodies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property lease (lease)</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____________________________</w:t>
            </w:r>
            <w:r>
              <w:br/>
            </w:r>
            <w:r>
              <w:rPr>
                <w:rFonts w:ascii="Times New Roman"/>
                <w:b w:val="false"/>
                <w:i w:val="false"/>
                <w:color w:val="000000"/>
                <w:sz w:val="20"/>
              </w:rPr>
              <w:t>(position)</w:t>
            </w:r>
            <w:r>
              <w:br/>
            </w:r>
            <w:r>
              <w:rPr>
                <w:rFonts w:ascii="Times New Roman"/>
                <w:b w:val="false"/>
                <w:i w:val="false"/>
                <w:color w:val="000000"/>
                <w:sz w:val="20"/>
              </w:rPr>
              <w:t>____________________________</w:t>
            </w:r>
            <w:r>
              <w:br/>
            </w:r>
            <w:r>
              <w:rPr>
                <w:rFonts w:ascii="Times New Roman"/>
                <w:b w:val="false"/>
                <w:i w:val="false"/>
                <w:color w:val="000000"/>
                <w:sz w:val="20"/>
              </w:rPr>
              <w:t>(signature, full name (if any))</w:t>
            </w:r>
            <w:r>
              <w:br/>
            </w:r>
            <w:r>
              <w:rPr>
                <w:rFonts w:ascii="Times New Roman"/>
                <w:b w:val="false"/>
                <w:i w:val="false"/>
                <w:color w:val="000000"/>
                <w:sz w:val="20"/>
              </w:rPr>
              <w:t>"__" ___________ 20__</w:t>
            </w:r>
          </w:p>
        </w:tc>
      </w:tr>
    </w:tbl>
    <w:bookmarkStart w:name="z460" w:id="45"/>
    <w:p>
      <w:pPr>
        <w:spacing w:after="0"/>
        <w:ind w:left="0"/>
        <w:jc w:val="left"/>
      </w:pPr>
      <w:r>
        <w:rPr>
          <w:rFonts w:ascii="Times New Roman"/>
          <w:b/>
          <w:i w:val="false"/>
          <w:color w:val="000000"/>
        </w:rPr>
        <w:t xml:space="preserve"> Act № __ on changes of quality condition ________________________________________ (name of property)</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preparation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(purpose) of operation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institution, division, warehouse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6"/>
    <w:p>
      <w:pPr>
        <w:spacing w:after="0"/>
        <w:ind w:left="0"/>
        <w:jc w:val="both"/>
      </w:pPr>
      <w:r>
        <w:rPr>
          <w:rFonts w:ascii="Times New Roman"/>
          <w:b w:val="false"/>
          <w:i w:val="false"/>
          <w:color w:val="000000"/>
          <w:sz w:val="28"/>
        </w:rPr>
        <w:t>
      Upon familiarization with the documents, inspection (check), the following is established:</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
          <w:p>
            <w:pPr>
              <w:spacing w:after="20"/>
              <w:ind w:left="20"/>
              <w:jc w:val="both"/>
            </w:pPr>
            <w:r>
              <w:rPr>
                <w:rFonts w:ascii="Times New Roman"/>
                <w:b w:val="false"/>
                <w:i w:val="false"/>
                <w:color w:val="000000"/>
                <w:sz w:val="20"/>
              </w:rPr>
              <w:t>
Name of property</w:t>
            </w:r>
          </w:p>
          <w:bookmarkEnd w:id="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write off</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register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accrued</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(grade, density)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Price per unit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
          <w:p>
            <w:pPr>
              <w:spacing w:after="20"/>
              <w:ind w:left="20"/>
              <w:jc w:val="both"/>
            </w:pPr>
            <w:r>
              <w:rPr>
                <w:rFonts w:ascii="Times New Roman"/>
                <w:b w:val="false"/>
                <w:i w:val="false"/>
                <w:color w:val="000000"/>
                <w:sz w:val="20"/>
              </w:rPr>
              <w:t>
1</w:t>
            </w:r>
          </w:p>
          <w:bookmarkEnd w:id="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Conclusion of the commission (reasons for transfer to another category, grade, expediency </w:t>
      </w:r>
    </w:p>
    <w:bookmarkEnd w:id="49"/>
    <w:p>
      <w:pPr>
        <w:spacing w:after="0"/>
        <w:ind w:left="0"/>
        <w:jc w:val="both"/>
      </w:pPr>
      <w:r>
        <w:rPr>
          <w:rFonts w:ascii="Times New Roman"/>
          <w:b w:val="false"/>
          <w:i w:val="false"/>
          <w:color w:val="000000"/>
          <w:sz w:val="28"/>
        </w:rPr>
        <w:t>
      of using individual components, devices, spare parts, parts, other property_____________</w:t>
      </w:r>
    </w:p>
    <w:p>
      <w:pPr>
        <w:spacing w:after="0"/>
        <w:ind w:left="0"/>
        <w:jc w:val="both"/>
      </w:pPr>
      <w:r>
        <w:rPr>
          <w:rFonts w:ascii="Times New Roman"/>
          <w:b w:val="false"/>
          <w:i w:val="false"/>
          <w:color w:val="000000"/>
          <w:sz w:val="28"/>
        </w:rPr>
        <w:t>
      _____________________________________________________________________</w:t>
      </w:r>
    </w:p>
    <w:bookmarkStart w:name="z525" w:id="50"/>
    <w:p>
      <w:pPr>
        <w:spacing w:after="0"/>
        <w:ind w:left="0"/>
        <w:jc w:val="both"/>
      </w:pPr>
      <w:r>
        <w:rPr>
          <w:rFonts w:ascii="Times New Roman"/>
          <w:b w:val="false"/>
          <w:i w:val="false"/>
          <w:color w:val="000000"/>
          <w:sz w:val="28"/>
        </w:rPr>
        <w:t>
      _______________________________________________________</w:t>
      </w:r>
    </w:p>
    <w:bookmarkEnd w:id="50"/>
    <w:bookmarkStart w:name="z526" w:id="51"/>
    <w:p>
      <w:pPr>
        <w:spacing w:after="0"/>
        <w:ind w:left="0"/>
        <w:jc w:val="both"/>
      </w:pPr>
      <w:r>
        <w:rPr>
          <w:rFonts w:ascii="Times New Roman"/>
          <w:b w:val="false"/>
          <w:i w:val="false"/>
          <w:color w:val="000000"/>
          <w:sz w:val="28"/>
        </w:rPr>
        <w:t>
      Chairman of the Commission  ___________________________________</w:t>
      </w:r>
    </w:p>
    <w:bookmarkEnd w:id="51"/>
    <w:p>
      <w:pPr>
        <w:spacing w:after="0"/>
        <w:ind w:left="0"/>
        <w:jc w:val="both"/>
      </w:pPr>
      <w:r>
        <w:rPr>
          <w:rFonts w:ascii="Times New Roman"/>
          <w:b w:val="false"/>
          <w:i w:val="false"/>
          <w:color w:val="000000"/>
          <w:sz w:val="28"/>
        </w:rPr>
        <w:t>
      (position, signature, full name (if any))</w:t>
      </w:r>
    </w:p>
    <w:bookmarkStart w:name="z527" w:id="52"/>
    <w:p>
      <w:pPr>
        <w:spacing w:after="0"/>
        <w:ind w:left="0"/>
        <w:jc w:val="both"/>
      </w:pPr>
      <w:r>
        <w:rPr>
          <w:rFonts w:ascii="Times New Roman"/>
          <w:b w:val="false"/>
          <w:i w:val="false"/>
          <w:color w:val="000000"/>
          <w:sz w:val="28"/>
        </w:rPr>
        <w:t>
      Members of the Commission ______________________________________________</w:t>
      </w:r>
    </w:p>
    <w:bookmarkEnd w:id="52"/>
    <w:p>
      <w:pPr>
        <w:spacing w:after="0"/>
        <w:ind w:left="0"/>
        <w:jc w:val="both"/>
      </w:pPr>
      <w:r>
        <w:rPr>
          <w:rFonts w:ascii="Times New Roman"/>
          <w:b w:val="false"/>
          <w:i w:val="false"/>
          <w:color w:val="000000"/>
          <w:sz w:val="28"/>
        </w:rPr>
        <w:t>
      (position, signature, full name (if any))</w:t>
      </w:r>
    </w:p>
    <w:p>
      <w:pPr>
        <w:spacing w:after="0"/>
        <w:ind w:left="0"/>
        <w:jc w:val="both"/>
      </w:pPr>
      <w:r>
        <w:rPr>
          <w:rFonts w:ascii="Times New Roman"/>
          <w:b w:val="false"/>
          <w:i w:val="false"/>
          <w:color w:val="000000"/>
          <w:sz w:val="28"/>
        </w:rPr>
        <w:t>
      _____________________________________________________________</w:t>
      </w:r>
    </w:p>
    <w:bookmarkStart w:name="z528" w:id="53"/>
    <w:p>
      <w:pPr>
        <w:spacing w:after="0"/>
        <w:ind w:left="0"/>
        <w:jc w:val="both"/>
      </w:pPr>
      <w:r>
        <w:rPr>
          <w:rFonts w:ascii="Times New Roman"/>
          <w:b w:val="false"/>
          <w:i w:val="false"/>
          <w:color w:val="000000"/>
          <w:sz w:val="28"/>
        </w:rPr>
        <w:t>
      (position, signature, full name (if any))</w:t>
      </w:r>
    </w:p>
    <w:bookmarkEnd w:id="53"/>
    <w:bookmarkStart w:name="z529" w:id="54"/>
    <w:p>
      <w:pPr>
        <w:spacing w:after="0"/>
        <w:ind w:left="0"/>
        <w:jc w:val="both"/>
      </w:pPr>
      <w:r>
        <w:rPr>
          <w:rFonts w:ascii="Times New Roman"/>
          <w:b w:val="false"/>
          <w:i w:val="false"/>
          <w:color w:val="000000"/>
          <w:sz w:val="28"/>
        </w:rPr>
        <w:t>
      Conclusion ___________________________________________________</w:t>
      </w:r>
    </w:p>
    <w:bookmarkEnd w:id="54"/>
    <w:p>
      <w:pPr>
        <w:spacing w:after="0"/>
        <w:ind w:left="0"/>
        <w:jc w:val="both"/>
      </w:pPr>
      <w:r>
        <w:rPr>
          <w:rFonts w:ascii="Times New Roman"/>
          <w:b w:val="false"/>
          <w:i w:val="false"/>
          <w:color w:val="000000"/>
          <w:sz w:val="28"/>
        </w:rPr>
        <w:t>
      (position, signature, full name (if any))</w:t>
      </w:r>
    </w:p>
    <w:bookmarkStart w:name="z530" w:id="55"/>
    <w:p>
      <w:pPr>
        <w:spacing w:after="0"/>
        <w:ind w:left="0"/>
        <w:jc w:val="both"/>
      </w:pPr>
      <w:r>
        <w:rPr>
          <w:rFonts w:ascii="Times New Roman"/>
          <w:b w:val="false"/>
          <w:i w:val="false"/>
          <w:color w:val="000000"/>
          <w:sz w:val="28"/>
        </w:rPr>
        <w:t>
      Seal here "__" _________ 20__</w:t>
      </w:r>
    </w:p>
    <w:bookmarkEnd w:id="55"/>
    <w:bookmarkStart w:name="z531" w:id="56"/>
    <w:p>
      <w:pPr>
        <w:spacing w:after="0"/>
        <w:ind w:left="0"/>
        <w:jc w:val="both"/>
      </w:pPr>
      <w:r>
        <w:rPr>
          <w:rFonts w:ascii="Times New Roman"/>
          <w:b w:val="false"/>
          <w:i w:val="false"/>
          <w:color w:val="000000"/>
          <w:sz w:val="28"/>
        </w:rPr>
        <w:t>
      The components, devices, spare parts, parts and other property received from the disassembly,</w:t>
      </w:r>
    </w:p>
    <w:bookmarkEnd w:id="56"/>
    <w:p>
      <w:pPr>
        <w:spacing w:after="0"/>
        <w:ind w:left="0"/>
        <w:jc w:val="both"/>
      </w:pPr>
      <w:r>
        <w:rPr>
          <w:rFonts w:ascii="Times New Roman"/>
          <w:b w:val="false"/>
          <w:i w:val="false"/>
          <w:color w:val="000000"/>
          <w:sz w:val="28"/>
        </w:rPr>
        <w:t>
      specified in columns 7-13, were accepted for safekeeping by __________________________</w:t>
      </w:r>
    </w:p>
    <w:p>
      <w:pPr>
        <w:spacing w:after="0"/>
        <w:ind w:left="0"/>
        <w:jc w:val="both"/>
      </w:pPr>
      <w:r>
        <w:rPr>
          <w:rFonts w:ascii="Times New Roman"/>
          <w:b w:val="false"/>
          <w:i w:val="false"/>
          <w:color w:val="000000"/>
          <w:sz w:val="28"/>
        </w:rPr>
        <w:t>
      ____________________________________ (position, signature, full name (if any))</w:t>
      </w:r>
    </w:p>
    <w:p>
      <w:pPr>
        <w:spacing w:after="0"/>
        <w:ind w:left="0"/>
        <w:jc w:val="both"/>
      </w:pPr>
      <w:r>
        <w:rPr>
          <w:rFonts w:ascii="Times New Roman"/>
          <w:b w:val="false"/>
          <w:i w:val="false"/>
          <w:color w:val="000000"/>
          <w:sz w:val="28"/>
        </w:rPr>
        <w:t>
      "____" _______________ 20__</w:t>
      </w:r>
    </w:p>
    <w:p>
      <w:pPr>
        <w:spacing w:after="0"/>
        <w:ind w:left="0"/>
        <w:jc w:val="both"/>
      </w:pPr>
      <w:r>
        <w:rPr>
          <w:rFonts w:ascii="Times New Roman"/>
          <w:b w:val="false"/>
          <w:i w:val="false"/>
          <w:color w:val="000000"/>
          <w:sz w:val="28"/>
        </w:rPr>
        <w:t xml:space="preserve">
      Recorded in accounting: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7"/>
          <w:p>
            <w:pPr>
              <w:spacing w:after="20"/>
              <w:ind w:left="20"/>
              <w:jc w:val="both"/>
            </w:pPr>
            <w:r>
              <w:rPr>
                <w:rFonts w:ascii="Times New Roman"/>
                <w:b w:val="false"/>
                <w:i w:val="false"/>
                <w:color w:val="000000"/>
                <w:sz w:val="20"/>
              </w:rPr>
              <w:t>
Debit</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58"/>
    <w:p>
      <w:pPr>
        <w:spacing w:after="0"/>
        <w:ind w:left="0"/>
        <w:jc w:val="both"/>
      </w:pPr>
      <w:r>
        <w:rPr>
          <w:rFonts w:ascii="Times New Roman"/>
          <w:b w:val="false"/>
          <w:i w:val="false"/>
          <w:color w:val="000000"/>
          <w:sz w:val="28"/>
        </w:rPr>
        <w:t>
      Chief accountant _______________________________________________</w:t>
      </w:r>
    </w:p>
    <w:bookmarkEnd w:id="58"/>
    <w:p>
      <w:pPr>
        <w:spacing w:after="0"/>
        <w:ind w:left="0"/>
        <w:jc w:val="both"/>
      </w:pPr>
      <w:r>
        <w:rPr>
          <w:rFonts w:ascii="Times New Roman"/>
          <w:b w:val="false"/>
          <w:i w:val="false"/>
          <w:color w:val="000000"/>
          <w:sz w:val="28"/>
        </w:rPr>
        <w:t xml:space="preserve">
                                     (signature, full name (if any) </w:t>
      </w:r>
    </w:p>
    <w:bookmarkStart w:name="z555" w:id="59"/>
    <w:p>
      <w:pPr>
        <w:spacing w:after="0"/>
        <w:ind w:left="0"/>
        <w:jc w:val="both"/>
      </w:pPr>
      <w:r>
        <w:rPr>
          <w:rFonts w:ascii="Times New Roman"/>
          <w:b w:val="false"/>
          <w:i w:val="false"/>
          <w:color w:val="000000"/>
          <w:sz w:val="28"/>
        </w:rPr>
        <w:t>
      "_____" _______________ 20___</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