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7185" w14:textId="6ba7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submission by entities of financial monitoring of the data and information on transactions subject to financial monitoring, and signs of determining a suspicious transaction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1484 dated November 23, 2012. Abolished by the Decree of the Government of the Republic of Kazakhstan dated 07.10.2020 No. 643 (effective from 15.11.2020).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07.10.2020 No. 643 (effective from 15.11.2020).</w:t>
      </w:r>
      <w:r>
        <w:br/>
      </w:r>
      <w:r>
        <w:rPr>
          <w:rFonts w:ascii="Times New Roman"/>
          <w:b w:val="false"/>
          <w:i w:val="false"/>
          <w:color w:val="000000"/>
          <w:sz w:val="28"/>
        </w:rPr>
        <w:t>
</w:t>
      </w:r>
      <w:r>
        <w:rPr>
          <w:rFonts w:ascii="Times New Roman"/>
          <w:b w:val="false"/>
          <w:i w:val="false"/>
          <w:color w:val="ff0000"/>
          <w:sz w:val="28"/>
        </w:rPr>
        <w:t>      Footnote. The title of the decree as amended by Decree of the Government of the Republic of Kazakhstan No. 1435 dated 12.31.2014 (shall be enforced from 01.07.2015).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3 of Article 4 and paragraph 2 of Article 10 of the Law of the Republic of Kazakhstan dated August 28 , 2009 " On Counteraction of Legitimization (Laundering) of Incomes Received by Illegal Means, and Financing of Terrorism ", the Government of the Republic of Kazakhstan </w:t>
      </w:r>
      <w:r>
        <w:rPr>
          <w:rFonts w:ascii="Times New Roman"/>
          <w:b/>
          <w:i w:val="false"/>
          <w:color w:val="000000"/>
          <w:sz w:val="28"/>
        </w:rPr>
        <w:t>HEREBY DECREES AS FOLLOWS</w:t>
      </w:r>
      <w:r>
        <w:rPr>
          <w:rFonts w:ascii="Times New Roman"/>
          <w:b/>
          <w:i w:val="false"/>
          <w:color w:val="000000"/>
          <w:sz w:val="28"/>
        </w:rPr>
        <w:t>:</w:t>
      </w:r>
    </w:p>
    <w:p>
      <w:pPr>
        <w:spacing w:after="0"/>
        <w:ind w:left="0"/>
        <w:jc w:val="both"/>
      </w:pPr>
      <w:r>
        <w:rPr>
          <w:rFonts w:ascii="Times New Roman"/>
          <w:b w:val="false"/>
          <w:i w:val="false"/>
          <w:color w:val="000000"/>
          <w:sz w:val="28"/>
        </w:rPr>
        <w:t>
      Footnote. The preamble as amended by Decree of the Government of the Republic of Kazakhstan No. 1435 dated 12.31.2014. </w:t>
      </w:r>
    </w:p>
    <w:p>
      <w:pPr>
        <w:spacing w:after="0"/>
        <w:ind w:left="0"/>
        <w:jc w:val="both"/>
      </w:pPr>
      <w:r>
        <w:rPr>
          <w:rFonts w:ascii="Times New Roman"/>
          <w:b w:val="false"/>
          <w:i w:val="false"/>
          <w:color w:val="000000"/>
          <w:sz w:val="28"/>
        </w:rPr>
        <w:t>
      1. That the following attached documents shall be approved:</w:t>
      </w:r>
    </w:p>
    <w:p>
      <w:pPr>
        <w:spacing w:after="0"/>
        <w:ind w:left="0"/>
        <w:jc w:val="both"/>
      </w:pPr>
      <w:r>
        <w:rPr>
          <w:rFonts w:ascii="Times New Roman"/>
          <w:b w:val="false"/>
          <w:i w:val="false"/>
          <w:color w:val="000000"/>
          <w:sz w:val="28"/>
        </w:rPr>
        <w:t>
      1) Rules for the submission by entities of financial monitoring of the data and information on transactions subject to financial monitoring;</w:t>
      </w:r>
    </w:p>
    <w:p>
      <w:pPr>
        <w:spacing w:after="0"/>
        <w:ind w:left="0"/>
        <w:jc w:val="both"/>
      </w:pPr>
      <w:r>
        <w:rPr>
          <w:rFonts w:ascii="Times New Roman"/>
          <w:b w:val="false"/>
          <w:i w:val="false"/>
          <w:color w:val="000000"/>
          <w:sz w:val="28"/>
        </w:rPr>
        <w:t>
      2) the signs of determining a suspicious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Government of the Republic of Kazakhstan No. 1435 dated December 31, 2014 (shall be enforced from July 1, 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shall become effective upon expiry of ten calendar days after the first official publication.</w:t>
      </w:r>
    </w:p>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 of the Republic of Kazakhstan</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No. 1484 dated November 23, 2012</w:t>
            </w:r>
          </w:p>
        </w:tc>
      </w:tr>
    </w:tbl>
    <w:p>
      <w:pPr>
        <w:spacing w:after="0"/>
        <w:ind w:left="0"/>
        <w:jc w:val="left"/>
      </w:pPr>
      <w:r>
        <w:rPr>
          <w:rFonts w:ascii="Times New Roman"/>
          <w:b/>
          <w:i w:val="false"/>
          <w:color w:val="000000"/>
        </w:rPr>
        <w:t xml:space="preserve"> Rules for the </w:t>
      </w:r>
      <w:r>
        <w:br/>
      </w:r>
      <w:r>
        <w:rPr>
          <w:rFonts w:ascii="Times New Roman"/>
          <w:b/>
          <w:i w:val="false"/>
          <w:color w:val="000000"/>
        </w:rPr>
        <w:t>submission by entities of financial monitoring of the data and information on transactions subject to financial monitoring</w:t>
      </w:r>
    </w:p>
    <w:p>
      <w:pPr>
        <w:spacing w:after="0"/>
        <w:ind w:left="0"/>
        <w:jc w:val="both"/>
      </w:pPr>
      <w:r>
        <w:rPr>
          <w:rFonts w:ascii="Times New Roman"/>
          <w:b w:val="false"/>
          <w:i w:val="false"/>
          <w:color w:val="000000"/>
          <w:sz w:val="28"/>
        </w:rPr>
        <w:t>
      1. These Rules for the submission by entities of financial monitoring of the data and information on transactions subject to financial monitoring (hereinafter referred to as the Rules) are developed in accordance with paragraph 2 of Article 10 of the Law of the Republics and Kazakhstan of August 28, 2009 "On Counteraction of Legitimization (Laundering) of Incomes Received by Illegal Means, and Financing of Terrorism" (hereinafter referred to as the Law) and establish a unified procedure for submitting by entities of the financial monitoring of the data and information on transactions, subject to financial monitoring to the authorized body for financial monitoring (hereinafter referred to as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Government of the Republic of Kazakhstan No. 1435 dated December 31, 2014.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transactions subject to financial monitoring, entities of financial monitoring shall document and submit to the authorized body the data and information on the operation subject to financial monitoring in the form in accordance with Appendix 1 to these Rules (hereinafter referred to as information).</w:t>
      </w:r>
    </w:p>
    <w:p>
      <w:pPr>
        <w:spacing w:after="0"/>
        <w:ind w:left="0"/>
        <w:jc w:val="both"/>
      </w:pPr>
      <w:r>
        <w:rPr>
          <w:rFonts w:ascii="Times New Roman"/>
          <w:b w:val="false"/>
          <w:i w:val="false"/>
          <w:color w:val="000000"/>
          <w:sz w:val="28"/>
        </w:rPr>
        <w:t>
       3. The information provided by the entities of financial monitoring referred to in subparagraphs 1) - 6), 8) - 16) of paragraph 1 of Article 3 of the Law shall be sent to the authorized body electronically, via telecommunication networks of Kazakhstan Center of Interbank Settlements of the National Bank of the Republic of Kazakhstan Republican State Enterprise on the Right of Economic Management or the web portal of the authorized body in XML format.</w:t>
      </w:r>
    </w:p>
    <w:p>
      <w:pPr>
        <w:spacing w:after="0"/>
        <w:ind w:left="0"/>
        <w:jc w:val="both"/>
      </w:pPr>
      <w:r>
        <w:rPr>
          <w:rFonts w:ascii="Times New Roman"/>
          <w:b w:val="false"/>
          <w:i w:val="false"/>
          <w:color w:val="000000"/>
          <w:sz w:val="28"/>
        </w:rPr>
        <w:t>
       The information submitted by the entity of financial monitoring specified in subparagraph 7) of paragraph 1 of Article 3 of the Law shall be sent to the authorized body electronically via telecommunications networks of Kazakhstan Center of Interbank Settlements of the National Bank of the Republic of Kazakhstan Republican State Enterprise on the Right of Economic Management, the web portal of the authorized body in XML format or on paper.</w:t>
      </w:r>
    </w:p>
    <w:p>
      <w:pPr>
        <w:spacing w:after="0"/>
        <w:ind w:left="0"/>
        <w:jc w:val="both"/>
      </w:pPr>
      <w:r>
        <w:rPr>
          <w:rFonts w:ascii="Times New Roman"/>
          <w:b w:val="false"/>
          <w:i w:val="false"/>
          <w:color w:val="000000"/>
          <w:sz w:val="28"/>
        </w:rPr>
        <w:t>
       If the entity of financial monitoring submits information in a manner not provided for in parts one and two of this paragraph, the authorized body shall return this information without consideration. In case of violation of the time periods specified in paragraph 2 of article 10 and paragraph 2 of article 13 of the Law, due to technical errors in the software confirmed by the authorized body, these data and information on transactions, subject to financial monitoring shall be considered to be sent within the established period if such information is sent no later than one business day after the elimination of technical errors.</w:t>
      </w:r>
    </w:p>
    <w:p>
      <w:pPr>
        <w:spacing w:after="0"/>
        <w:ind w:left="0"/>
        <w:jc w:val="both"/>
      </w:pPr>
      <w:r>
        <w:rPr>
          <w:rFonts w:ascii="Times New Roman"/>
          <w:b w:val="false"/>
          <w:i w:val="false"/>
          <w:color w:val="000000"/>
          <w:sz w:val="28"/>
        </w:rPr>
        <w:t>
       The format of XML information submitted electronically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Decree of the Government of the Republic of Kazakhstan No. 929 dated December 29, 2018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information presented on paper shall be sent by the entities of financial monitoring to the authorized body by post with a notification of delivery or by personal delivery, subject to measures that exclude uncontrolled access to documents during delivery. At the same time, documents shall be packed in envelopes in a way that excludes the possibility of damage or extraction of information from them without violating the integrity of the package.</w:t>
      </w:r>
    </w:p>
    <w:p>
      <w:pPr>
        <w:spacing w:after="0"/>
        <w:ind w:left="0"/>
        <w:jc w:val="both"/>
      </w:pPr>
      <w:r>
        <w:rPr>
          <w:rFonts w:ascii="Times New Roman"/>
          <w:b w:val="false"/>
          <w:i w:val="false"/>
          <w:color w:val="000000"/>
          <w:sz w:val="28"/>
        </w:rPr>
        <w:t>
       5. Information submitted electronically shall be certified by the electronic digital signature of the entity of financial monitoring.</w:t>
      </w:r>
    </w:p>
    <w:p>
      <w:pPr>
        <w:spacing w:after="0"/>
        <w:ind w:left="0"/>
        <w:jc w:val="both"/>
      </w:pPr>
      <w:r>
        <w:rPr>
          <w:rFonts w:ascii="Times New Roman"/>
          <w:b w:val="false"/>
          <w:i w:val="false"/>
          <w:color w:val="000000"/>
          <w:sz w:val="28"/>
        </w:rPr>
        <w:t>
       The information presented on paper shall be signed by the entity of financial monitoring or the responsible official (the person replacing him/her, appointed by the first head of the entity of financial monitoring) and certified by the seal of the entity of financial monitoring.</w:t>
      </w:r>
    </w:p>
    <w:p>
      <w:pPr>
        <w:spacing w:after="0"/>
        <w:ind w:left="0"/>
        <w:jc w:val="both"/>
      </w:pPr>
      <w:r>
        <w:rPr>
          <w:rFonts w:ascii="Times New Roman"/>
          <w:b w:val="false"/>
          <w:i w:val="false"/>
          <w:color w:val="000000"/>
          <w:sz w:val="28"/>
        </w:rPr>
        <w:t>
       6. The authorized body shall not accept information for processing in case of submission by entities of financial monitoring of the information:</w:t>
      </w:r>
    </w:p>
    <w:p>
      <w:pPr>
        <w:spacing w:after="0"/>
        <w:ind w:left="0"/>
        <w:jc w:val="both"/>
      </w:pPr>
      <w:r>
        <w:rPr>
          <w:rFonts w:ascii="Times New Roman"/>
          <w:b w:val="false"/>
          <w:i w:val="false"/>
          <w:color w:val="000000"/>
          <w:sz w:val="28"/>
        </w:rPr>
        <w:t>
       different from the form of information and data on the operation, subject to financial monitoring;</w:t>
      </w:r>
    </w:p>
    <w:p>
      <w:pPr>
        <w:spacing w:after="0"/>
        <w:ind w:left="0"/>
        <w:jc w:val="both"/>
      </w:pPr>
      <w:r>
        <w:rPr>
          <w:rFonts w:ascii="Times New Roman"/>
          <w:b w:val="false"/>
          <w:i w:val="false"/>
          <w:color w:val="000000"/>
          <w:sz w:val="28"/>
        </w:rPr>
        <w:t>
       drawn up without taking into account the requirements set forth in paragraph 5 of these Rules.</w:t>
      </w:r>
    </w:p>
    <w:p>
      <w:pPr>
        <w:spacing w:after="0"/>
        <w:ind w:left="0"/>
        <w:jc w:val="both"/>
      </w:pPr>
      <w:r>
        <w:rPr>
          <w:rFonts w:ascii="Times New Roman"/>
          <w:b w:val="false"/>
          <w:i w:val="false"/>
          <w:color w:val="000000"/>
          <w:sz w:val="28"/>
        </w:rPr>
        <w:t>
       7. In the event the entities of financial monitoring submit information electronically, the authorized body within 4 hours from the date of receipt shall send a notice of acceptance (non-acceptance) of information (hereinafter - the notification) in the form established by Appendix 2 to these Rules through the use of electronic communication channels.</w:t>
      </w:r>
    </w:p>
    <w:p>
      <w:pPr>
        <w:spacing w:after="0"/>
        <w:ind w:left="0"/>
        <w:jc w:val="both"/>
      </w:pPr>
      <w:r>
        <w:rPr>
          <w:rFonts w:ascii="Times New Roman"/>
          <w:b w:val="false"/>
          <w:i w:val="false"/>
          <w:color w:val="000000"/>
          <w:sz w:val="28"/>
        </w:rPr>
        <w:t>
       In the event that financial monitoring entities provide information on paper, the authorized body shall send the notice by post within 3 business days from the moment of receipt.</w:t>
      </w:r>
    </w:p>
    <w:p>
      <w:pPr>
        <w:spacing w:after="0"/>
        <w:ind w:left="0"/>
        <w:jc w:val="both"/>
      </w:pPr>
      <w:r>
        <w:rPr>
          <w:rFonts w:ascii="Times New Roman"/>
          <w:b w:val="false"/>
          <w:i w:val="false"/>
          <w:color w:val="000000"/>
          <w:sz w:val="28"/>
        </w:rPr>
        <w:t>
       8. In the event of receipt of a notice of non-acceptance of information, the entity of financial monitoring within twenty-four hours (excluding weekends and holidays) shall take measures to eliminate the reasons for the refusal to accept the information specified in the notification and shall send the corrected information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Decree of the Government of the Republic of Kazakhstan No. 929 dated December 29, 2018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If it is necessary to make amendments and (or) additions to the information previously submitted and accepted by the authorized body, not later than one business day from the date of reveal of the information to be replaced, the entity of financial monitoring shall send information to the authorized body instead of the previously submitted one.</w:t>
      </w:r>
    </w:p>
    <w:p>
      <w:pPr>
        <w:spacing w:after="0"/>
        <w:ind w:left="0"/>
        <w:jc w:val="both"/>
      </w:pPr>
      <w:r>
        <w:rPr>
          <w:rFonts w:ascii="Times New Roman"/>
          <w:b w:val="false"/>
          <w:i w:val="false"/>
          <w:color w:val="000000"/>
          <w:sz w:val="28"/>
        </w:rPr>
        <w:t>
       A notice of acceptance (non-acceptance) of new information by the authorized body shall be sent to the entities of financial monitoring in accordance with the procedure specified in paragraph 7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Decree of the Government of the Republic of Kazakhstan No. 929 dated December 29, 2018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When filling out information, reference information shall be used in accordance with appendices 3, 4, 5 and 6 to these Rules.</w:t>
      </w:r>
    </w:p>
    <w:p>
      <w:pPr>
        <w:spacing w:after="0"/>
        <w:ind w:left="0"/>
        <w:jc w:val="both"/>
      </w:pPr>
      <w:r>
        <w:rPr>
          <w:rFonts w:ascii="Times New Roman"/>
          <w:b w:val="false"/>
          <w:i w:val="false"/>
          <w:color w:val="000000"/>
          <w:sz w:val="28"/>
        </w:rPr>
        <w:t>
       11. In order to obtain the necessary information, the authorized body shall send a request to the entity of financial monitoring for the provision of necessary information, data and documents as part of the analysis of materials registered in the republican database in the field of combating the legalization (laundering) of criminally obtained incomes and the financing of terrorism, in the form in accordance with Appendix 7 to these Rules, on paper or electronically.</w:t>
      </w:r>
    </w:p>
    <w:p>
      <w:pPr>
        <w:spacing w:after="0"/>
        <w:ind w:left="0"/>
        <w:jc w:val="both"/>
      </w:pPr>
      <w:r>
        <w:rPr>
          <w:rFonts w:ascii="Times New Roman"/>
          <w:b w:val="false"/>
          <w:i w:val="false"/>
          <w:color w:val="000000"/>
          <w:sz w:val="28"/>
        </w:rPr>
        <w:t>
       Upon receipt of a request for the provision of necessary information, data and documents from the authorized body electronically, the entities of financial monitoring shall send a notification to the authorized body in the form in accordance with Appendix 9 to these Rules.</w:t>
      </w:r>
    </w:p>
    <w:p>
      <w:pPr>
        <w:spacing w:after="0"/>
        <w:ind w:left="0"/>
        <w:jc w:val="both"/>
      </w:pPr>
      <w:r>
        <w:rPr>
          <w:rFonts w:ascii="Times New Roman"/>
          <w:b w:val="false"/>
          <w:i w:val="false"/>
          <w:color w:val="000000"/>
          <w:sz w:val="28"/>
        </w:rPr>
        <w:t>
       The requested information, data and documents shall be sent by the entities of financial monitoring to the authorized body within the time period established by paragraph 3-1 of Article 10 of the Law, according to the form in accordance with Appendix 8 to these Rules in accordance with the procedure specified in paragraphs 3-5 of these Rules.</w:t>
      </w:r>
    </w:p>
    <w:p>
      <w:pPr>
        <w:spacing w:after="0"/>
        <w:ind w:left="0"/>
        <w:jc w:val="both"/>
      </w:pPr>
      <w:r>
        <w:rPr>
          <w:rFonts w:ascii="Times New Roman"/>
          <w:b w:val="false"/>
          <w:i w:val="false"/>
          <w:color w:val="000000"/>
          <w:sz w:val="28"/>
        </w:rPr>
        <w:t>
       In cases where additional time is required to process a request sent on the basis of the third paragraph of paragraph 3-1 of Article 10 of the Law, the entity of financial monitoring shall send an appeal to the electronic address of the authorized body posted on the official website of the authorized body to extend the request for no more than ten business days in the form pursuant to Appendix 10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11 in accordance with the Decree of the Government of the Republic of Kazakhstan No. 1435 dated 12/31/2014; as amended by Decree of the Government of the Republic of Kazakhstan No. 96 dated 02/22/2016 (shall be enforced from the date of its first official publication).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710"/>
        <w:gridCol w:w="5370"/>
      </w:tblGrid>
      <w:tr>
        <w:trPr>
          <w:trHeight w:val="30" w:hRule="atLeast"/>
        </w:trPr>
        <w:tc>
          <w:tcPr>
            <w:tcW w:w="871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Submission by Entities Subject to Financial </w:t>
            </w:r>
            <w:r>
              <w:br/>
            </w:r>
            <w:r>
              <w:rPr>
                <w:rFonts w:ascii="Times New Roman"/>
                <w:b w:val="false"/>
                <w:i w:val="false"/>
                <w:color w:val="000000"/>
                <w:sz w:val="20"/>
              </w:rPr>
              <w:t xml:space="preserve">Monitoring of Information and Data on Transactions </w:t>
            </w:r>
            <w:r>
              <w:br/>
            </w:r>
            <w:r>
              <w:rPr>
                <w:rFonts w:ascii="Times New Roman"/>
                <w:b w:val="false"/>
                <w:i w:val="false"/>
                <w:color w:val="000000"/>
                <w:sz w:val="20"/>
              </w:rPr>
              <w:t>Subject to Financial Monitoring</w:t>
            </w:r>
          </w:p>
        </w:tc>
      </w:tr>
    </w:tbl>
    <w:p>
      <w:pPr>
        <w:spacing w:after="0"/>
        <w:ind w:left="0"/>
        <w:jc w:val="both"/>
      </w:pPr>
      <w:r>
        <w:rPr>
          <w:rFonts w:ascii="Times New Roman"/>
          <w:b w:val="false"/>
          <w:i w:val="false"/>
          <w:color w:val="ff0000"/>
          <w:sz w:val="28"/>
        </w:rPr>
        <w:t>
       Footnote. Appendix 1 as amended by Decree of the Government of the Republic of Kazakhstan No. 1435 dated December 31, 2014 (shall be enforced from July 1, 2015); No. 96 dated 02/22/2016 (shall be enforced from the date of its first official publication); No. 929 dated December 29, 2018 (shall be enforced upon expiry of ten calendar days after the day of its first official publication).</w:t>
      </w:r>
    </w:p>
    <w:p>
      <w:pPr>
        <w:spacing w:after="0"/>
        <w:ind w:left="0"/>
        <w:jc w:val="left"/>
      </w:pPr>
      <w:r>
        <w:rPr>
          <w:rFonts w:ascii="Times New Roman"/>
          <w:b/>
          <w:i w:val="false"/>
          <w:color w:val="000000"/>
        </w:rPr>
        <w:t xml:space="preserve"> Document form The form of information and data about the operation </w:t>
      </w:r>
      <w:r>
        <w:br/>
      </w:r>
      <w:r>
        <w:rPr>
          <w:rFonts w:ascii="Times New Roman"/>
          <w:b/>
          <w:i w:val="false"/>
          <w:color w:val="000000"/>
        </w:rPr>
        <w:t>subject to financial monitoring (hereinafter - FM-1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4095"/>
        <w:gridCol w:w="7282"/>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 number</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about FM-1 form</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FM-1 form number*</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Number: </w:t>
            </w:r>
            <w:r>
              <w:br/>
            </w:r>
            <w:r>
              <w:rPr>
                <w:rFonts w:ascii="Times New Roman"/>
                <w:b w:val="false"/>
                <w:i w:val="false"/>
                <w:color w:val="000000"/>
                <w:sz w:val="20"/>
              </w:rPr>
              <w:t>
2. Connection with another FM-1 form (if</w:t>
            </w:r>
            <w:r>
              <w:br/>
            </w:r>
            <w:r>
              <w:rPr>
                <w:rFonts w:ascii="Times New Roman"/>
                <w:b w:val="false"/>
                <w:i w:val="false"/>
                <w:color w:val="000000"/>
                <w:sz w:val="20"/>
              </w:rPr>
              <w:t xml:space="preserve">
available): </w:t>
            </w:r>
            <w:r>
              <w:br/>
            </w:r>
            <w:r>
              <w:rPr>
                <w:rFonts w:ascii="Times New Roman"/>
                <w:b w:val="false"/>
                <w:i w:val="false"/>
                <w:color w:val="000000"/>
                <w:sz w:val="20"/>
              </w:rPr>
              <w:t>
2.1. The number of the associated FM-1 form:</w:t>
            </w:r>
            <w:r>
              <w:br/>
            </w:r>
            <w:r>
              <w:rPr>
                <w:rFonts w:ascii="Times New Roman"/>
                <w:b w:val="false"/>
                <w:i w:val="false"/>
                <w:color w:val="000000"/>
                <w:sz w:val="20"/>
              </w:rPr>
              <w:t>
2.2. Date of associated FM-1 form:</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FM-1 form date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 (required</w:t>
            </w:r>
            <w:r>
              <w:br/>
            </w:r>
            <w:r>
              <w:rPr>
                <w:rFonts w:ascii="Times New Roman"/>
                <w:b w:val="false"/>
                <w:i w:val="false"/>
                <w:color w:val="000000"/>
                <w:sz w:val="20"/>
              </w:rPr>
              <w:t>
emphasize)*</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New message </w:t>
            </w:r>
            <w:r>
              <w:br/>
            </w:r>
            <w:r>
              <w:rPr>
                <w:rFonts w:ascii="Times New Roman"/>
                <w:b w:val="false"/>
                <w:i w:val="false"/>
                <w:color w:val="000000"/>
                <w:sz w:val="20"/>
              </w:rPr>
              <w:t>
2. Correction of unaccepted</w:t>
            </w:r>
            <w:r>
              <w:br/>
            </w:r>
            <w:r>
              <w:rPr>
                <w:rFonts w:ascii="Times New Roman"/>
                <w:b w:val="false"/>
                <w:i w:val="false"/>
                <w:color w:val="000000"/>
                <w:sz w:val="20"/>
              </w:rPr>
              <w:t xml:space="preserve">
messages (with an indication of the number of the </w:t>
            </w:r>
            <w:r>
              <w:br/>
            </w:r>
            <w:r>
              <w:rPr>
                <w:rFonts w:ascii="Times New Roman"/>
                <w:b w:val="false"/>
                <w:i w:val="false"/>
                <w:color w:val="000000"/>
                <w:sz w:val="20"/>
              </w:rPr>
              <w:t xml:space="preserve">
corrected message) </w:t>
            </w:r>
            <w:r>
              <w:br/>
            </w:r>
            <w:r>
              <w:rPr>
                <w:rFonts w:ascii="Times New Roman"/>
                <w:b w:val="false"/>
                <w:i w:val="false"/>
                <w:color w:val="000000"/>
                <w:sz w:val="20"/>
              </w:rPr>
              <w:t>
3. Message replacement request (with</w:t>
            </w:r>
            <w:r>
              <w:br/>
            </w:r>
            <w:r>
              <w:rPr>
                <w:rFonts w:ascii="Times New Roman"/>
                <w:b w:val="false"/>
                <w:i w:val="false"/>
                <w:color w:val="000000"/>
                <w:sz w:val="20"/>
              </w:rPr>
              <w:t>
indicating the message number)</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status (underline as necessary)</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Made (operation completion time)</w:t>
            </w:r>
            <w:r>
              <w:br/>
            </w:r>
            <w:r>
              <w:rPr>
                <w:rFonts w:ascii="Times New Roman"/>
                <w:b w:val="false"/>
                <w:i w:val="false"/>
                <w:color w:val="000000"/>
                <w:sz w:val="20"/>
              </w:rPr>
              <w:t>
2. Not completed – transaction rejection</w:t>
            </w:r>
            <w:r>
              <w:br/>
            </w:r>
            <w:r>
              <w:rPr>
                <w:rFonts w:ascii="Times New Roman"/>
                <w:b w:val="false"/>
                <w:i w:val="false"/>
                <w:color w:val="000000"/>
                <w:sz w:val="20"/>
              </w:rPr>
              <w:t>
3. Not completed - for making decision</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for the submission of the notification (underline as necessary)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Equals or exceeds the threshold amount</w:t>
            </w:r>
            <w:r>
              <w:br/>
            </w:r>
            <w:r>
              <w:rPr>
                <w:rFonts w:ascii="Times New Roman"/>
                <w:b w:val="false"/>
                <w:i w:val="false"/>
                <w:color w:val="000000"/>
                <w:sz w:val="20"/>
              </w:rPr>
              <w:t>
2. Suspicious transaction</w:t>
            </w:r>
          </w:p>
          <w:p>
            <w:pPr>
              <w:spacing w:after="0"/>
              <w:ind w:left="0"/>
              <w:jc w:val="both"/>
            </w:pPr>
            <w:r>
              <w:rPr>
                <w:rFonts w:ascii="Times New Roman"/>
                <w:b w:val="false"/>
                <w:i w:val="false"/>
                <w:color w:val="000000"/>
                <w:sz w:val="20"/>
              </w:rPr>
              <w:t>
</w:t>
            </w:r>
            <w:r>
              <w:rPr>
                <w:rFonts w:ascii="Times New Roman"/>
                <w:b w:val="false"/>
                <w:i w:val="false"/>
                <w:color w:val="ff0000"/>
                <w:sz w:val="20"/>
              </w:rPr>
              <w:t>3. Excluded by Decree of the Government of the Republic of Kazakhstan No. 96 dated 02.22.2016 (shall be enforced from the date of its first official publication). </w:t>
            </w:r>
            <w:r>
              <w:br/>
            </w:r>
            <w:r>
              <w:rPr>
                <w:rFonts w:ascii="Times New Roman"/>
                <w:b w:val="false"/>
                <w:i w:val="false"/>
                <w:color w:val="000000"/>
                <w:sz w:val="20"/>
              </w:rPr>
              <w:t>
4. Coincidence with the list of organizations and persons associated with the financing of terrorism and extremism:</w:t>
            </w:r>
            <w:r>
              <w:br/>
            </w:r>
            <w:r>
              <w:rPr>
                <w:rFonts w:ascii="Times New Roman"/>
                <w:b w:val="false"/>
                <w:i w:val="false"/>
                <w:color w:val="000000"/>
                <w:sz w:val="20"/>
              </w:rPr>
              <w:t>
4.1. Suspension of bank account expenditures</w:t>
            </w:r>
            <w:r>
              <w:br/>
            </w:r>
            <w:r>
              <w:rPr>
                <w:rFonts w:ascii="Times New Roman"/>
                <w:b w:val="false"/>
                <w:i w:val="false"/>
                <w:color w:val="000000"/>
                <w:sz w:val="20"/>
              </w:rPr>
              <w:t>
4.2. Suspension of execution of instructions on payments and transfers without using a bank account</w:t>
            </w:r>
            <w:r>
              <w:br/>
            </w:r>
            <w:r>
              <w:rPr>
                <w:rFonts w:ascii="Times New Roman"/>
                <w:b w:val="false"/>
                <w:i w:val="false"/>
                <w:color w:val="000000"/>
                <w:sz w:val="20"/>
              </w:rPr>
              <w:t>
4.3. Blocking Securities</w:t>
            </w:r>
            <w:r>
              <w:br/>
            </w:r>
            <w:r>
              <w:rPr>
                <w:rFonts w:ascii="Times New Roman"/>
                <w:b w:val="false"/>
                <w:i w:val="false"/>
                <w:color w:val="000000"/>
                <w:sz w:val="20"/>
              </w:rPr>
              <w:t>
4.4. Refusal to conduct other transactions</w:t>
            </w:r>
            <w:r>
              <w:br/>
            </w:r>
            <w:r>
              <w:rPr>
                <w:rFonts w:ascii="Times New Roman"/>
                <w:b w:val="false"/>
                <w:i w:val="false"/>
                <w:color w:val="000000"/>
                <w:sz w:val="20"/>
              </w:rPr>
              <w:t>
</w:t>
            </w:r>
            <w:r>
              <w:rPr>
                <w:rFonts w:ascii="Times New Roman"/>
                <w:b w:val="false"/>
                <w:i w:val="false"/>
                <w:color w:val="ff0000"/>
                <w:sz w:val="20"/>
              </w:rPr>
              <w:t>4.5. Excluded by Decree of the Government of the Republic of Kazakhstan No. 929 dated December 29, 2018 (shall be enforced upon expiry of ten calendar days after the day of its first official publication). </w:t>
            </w:r>
            <w:r>
              <w:br/>
            </w:r>
            <w:r>
              <w:rPr>
                <w:rFonts w:ascii="Times New Roman"/>
                <w:b w:val="false"/>
                <w:i w:val="false"/>
                <w:color w:val="000000"/>
                <w:sz w:val="20"/>
              </w:rPr>
              <w:t>
</w:t>
            </w:r>
            <w:r>
              <w:rPr>
                <w:rFonts w:ascii="Times New Roman"/>
                <w:b w:val="false"/>
                <w:i w:val="false"/>
                <w:color w:val="ff0000"/>
                <w:sz w:val="20"/>
              </w:rPr>
              <w:t>5. Is excluded by Decree of the Government of the Republic of Kazakhstan No. 96 dated 02/22/2016 (shall be enforced from the date of its first official publication). </w:t>
            </w:r>
            <w:r>
              <w:br/>
            </w:r>
            <w:r>
              <w:rPr>
                <w:rFonts w:ascii="Times New Roman"/>
                <w:b w:val="false"/>
                <w:i w:val="false"/>
                <w:color w:val="000000"/>
                <w:sz w:val="20"/>
              </w:rPr>
              <w:t>
</w:t>
            </w:r>
            <w:r>
              <w:rPr>
                <w:rFonts w:ascii="Times New Roman"/>
                <w:b w:val="false"/>
                <w:i w:val="false"/>
                <w:color w:val="ff0000"/>
                <w:sz w:val="20"/>
              </w:rPr>
              <w:t>6. Is excluded by Decree of the Government of the Republic of Kazakhstan No. 96 dated 02/22/2016 (shall be enforced from the date of its first official publication). </w:t>
            </w:r>
            <w:r>
              <w:br/>
            </w:r>
            <w:r>
              <w:rPr>
                <w:rFonts w:ascii="Times New Roman"/>
                <w:b w:val="false"/>
                <w:i w:val="false"/>
                <w:color w:val="000000"/>
                <w:sz w:val="20"/>
              </w:rPr>
              <w:t>
</w:t>
            </w:r>
            <w:r>
              <w:rPr>
                <w:rFonts w:ascii="Times New Roman"/>
                <w:b w:val="false"/>
                <w:i w:val="false"/>
                <w:color w:val="ff0000"/>
                <w:sz w:val="20"/>
              </w:rPr>
              <w:t>7. Is excluded by Decree of the Government of the Republic of Kazakhstan No. 96 dated 02/22/2016 (shall be enforced from the date of its first official publication). </w:t>
            </w:r>
            <w:r>
              <w:br/>
            </w:r>
            <w:r>
              <w:rPr>
                <w:rFonts w:ascii="Times New Roman"/>
                <w:b w:val="false"/>
                <w:i w:val="false"/>
                <w:color w:val="000000"/>
                <w:sz w:val="20"/>
              </w:rPr>
              <w:t xml:space="preserve">
8. Transactions for compulsory study, recognized as suspicious by the entities of financial monitoring, with fixing the results of such a study. </w:t>
            </w:r>
            <w:r>
              <w:br/>
            </w:r>
            <w:r>
              <w:rPr>
                <w:rFonts w:ascii="Times New Roman"/>
                <w:b w:val="false"/>
                <w:i w:val="false"/>
                <w:color w:val="000000"/>
                <w:sz w:val="20"/>
              </w:rPr>
              <w:t xml:space="preserve">9. Transactions having characteristics corresponding to typologies, schemes and methods of financing terrorism. </w:t>
            </w:r>
            <w:r>
              <w:br/>
            </w:r>
            <w:r>
              <w:rPr>
                <w:rFonts w:ascii="Times New Roman"/>
                <w:b w:val="false"/>
                <w:i w:val="false"/>
                <w:color w:val="000000"/>
                <w:sz w:val="20"/>
              </w:rPr>
              <w:t>10. Transactions having characteristics corresponding to typologies, schemes and methods of legalization (laundering) of criminal proceeds.</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on the entity of financial monitoring that sent FM-1 form</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entity of financial monitoring*</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entity of financial monitoring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Form of incorporation:</w:t>
            </w:r>
            <w:r>
              <w:br/>
            </w:r>
            <w:r>
              <w:rPr>
                <w:rFonts w:ascii="Times New Roman"/>
                <w:b w:val="false"/>
                <w:i w:val="false"/>
                <w:color w:val="000000"/>
                <w:sz w:val="20"/>
              </w:rPr>
              <w:t>
1.2. Name:</w:t>
            </w:r>
            <w:r>
              <w:br/>
            </w:r>
            <w:r>
              <w:rPr>
                <w:rFonts w:ascii="Times New Roman"/>
                <w:b w:val="false"/>
                <w:i w:val="false"/>
                <w:color w:val="000000"/>
                <w:sz w:val="20"/>
              </w:rPr>
              <w:t>
1.2.1. Surname:</w:t>
            </w:r>
            <w:r>
              <w:br/>
            </w:r>
            <w:r>
              <w:rPr>
                <w:rFonts w:ascii="Times New Roman"/>
                <w:b w:val="false"/>
                <w:i w:val="false"/>
                <w:color w:val="000000"/>
                <w:sz w:val="20"/>
              </w:rPr>
              <w:t>
1.2.2. Name:</w:t>
            </w:r>
            <w:r>
              <w:br/>
            </w:r>
            <w:r>
              <w:rPr>
                <w:rFonts w:ascii="Times New Roman"/>
                <w:b w:val="false"/>
                <w:i w:val="false"/>
                <w:color w:val="000000"/>
                <w:sz w:val="20"/>
              </w:rPr>
              <w:t>
1.2.3. Patronymic (if any):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is excluded by Decree of the Government of the Republic of Kazakhstan No. 1435 dated 12/31/2014 (shall be enforced from 01.07.2015).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 BIN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address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Region (including cities of republican significance and the capital):</w:t>
            </w:r>
            <w:r>
              <w:br/>
            </w:r>
            <w:r>
              <w:rPr>
                <w:rFonts w:ascii="Times New Roman"/>
                <w:b w:val="false"/>
                <w:i w:val="false"/>
                <w:color w:val="000000"/>
                <w:sz w:val="20"/>
              </w:rPr>
              <w:t>
2. District:</w:t>
            </w:r>
            <w:r>
              <w:br/>
            </w:r>
            <w:r>
              <w:rPr>
                <w:rFonts w:ascii="Times New Roman"/>
                <w:b w:val="false"/>
                <w:i w:val="false"/>
                <w:color w:val="000000"/>
                <w:sz w:val="20"/>
              </w:rPr>
              <w:t>
3. Settlement (city / town / village), with the exception of cities of republican significance and the capital:</w:t>
            </w:r>
            <w:r>
              <w:br/>
            </w:r>
            <w:r>
              <w:rPr>
                <w:rFonts w:ascii="Times New Roman"/>
                <w:b w:val="false"/>
                <w:i w:val="false"/>
                <w:color w:val="000000"/>
                <w:sz w:val="20"/>
              </w:rPr>
              <w:t>
4. Name of the street / avenue / microdistrict:</w:t>
            </w:r>
            <w:r>
              <w:br/>
            </w:r>
            <w:r>
              <w:rPr>
                <w:rFonts w:ascii="Times New Roman"/>
                <w:b w:val="false"/>
                <w:i w:val="false"/>
                <w:color w:val="000000"/>
                <w:sz w:val="20"/>
              </w:rPr>
              <w:t>
5. House number:</w:t>
            </w:r>
            <w:r>
              <w:br/>
            </w:r>
            <w:r>
              <w:rPr>
                <w:rFonts w:ascii="Times New Roman"/>
                <w:b w:val="false"/>
                <w:i w:val="false"/>
                <w:color w:val="000000"/>
                <w:sz w:val="20"/>
              </w:rPr>
              <w:t>
6. Apartment / office number (if available):</w:t>
            </w:r>
            <w:r>
              <w:br/>
            </w:r>
            <w:r>
              <w:rPr>
                <w:rFonts w:ascii="Times New Roman"/>
                <w:b w:val="false"/>
                <w:i w:val="false"/>
                <w:color w:val="000000"/>
                <w:sz w:val="20"/>
              </w:rPr>
              <w:t>
7. Postal code: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document</w:t>
            </w:r>
            <w:r>
              <w:br/>
            </w:r>
            <w:r>
              <w:rPr>
                <w:rFonts w:ascii="Times New Roman"/>
                <w:b w:val="false"/>
                <w:i w:val="false"/>
                <w:color w:val="000000"/>
                <w:sz w:val="20"/>
              </w:rPr>
              <w:t>
identity (for individuals)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and series,</w:t>
            </w:r>
            <w:r>
              <w:br/>
            </w:r>
            <w:r>
              <w:rPr>
                <w:rFonts w:ascii="Times New Roman"/>
                <w:b w:val="false"/>
                <w:i w:val="false"/>
                <w:color w:val="000000"/>
                <w:sz w:val="20"/>
              </w:rPr>
              <w:t>
identity card (for</w:t>
            </w:r>
            <w:r>
              <w:br/>
            </w:r>
            <w:r>
              <w:rPr>
                <w:rFonts w:ascii="Times New Roman"/>
                <w:b w:val="false"/>
                <w:i w:val="false"/>
                <w:color w:val="000000"/>
                <w:sz w:val="20"/>
              </w:rPr>
              <w:t>
individuals)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Number: </w:t>
            </w:r>
            <w:r>
              <w:br/>
            </w:r>
            <w:r>
              <w:rPr>
                <w:rFonts w:ascii="Times New Roman"/>
                <w:b w:val="false"/>
                <w:i w:val="false"/>
                <w:color w:val="000000"/>
                <w:sz w:val="20"/>
              </w:rPr>
              <w:t>
2. Series (if available):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issued the document</w:t>
            </w:r>
            <w:r>
              <w:br/>
            </w:r>
            <w:r>
              <w:rPr>
                <w:rFonts w:ascii="Times New Roman"/>
                <w:b w:val="false"/>
                <w:i w:val="false"/>
                <w:color w:val="000000"/>
                <w:sz w:val="20"/>
              </w:rPr>
              <w:t>
identity card (for</w:t>
            </w:r>
            <w:r>
              <w:br/>
            </w:r>
            <w:r>
              <w:rPr>
                <w:rFonts w:ascii="Times New Roman"/>
                <w:b w:val="false"/>
                <w:i w:val="false"/>
                <w:color w:val="000000"/>
                <w:sz w:val="20"/>
              </w:rPr>
              <w:t>
individuals)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document is issued,</w:t>
            </w:r>
            <w:r>
              <w:br/>
            </w:r>
            <w:r>
              <w:rPr>
                <w:rFonts w:ascii="Times New Roman"/>
                <w:b w:val="false"/>
                <w:i w:val="false"/>
                <w:color w:val="000000"/>
                <w:sz w:val="20"/>
              </w:rPr>
              <w:t>
identity card (for</w:t>
            </w:r>
            <w:r>
              <w:br/>
            </w:r>
            <w:r>
              <w:rPr>
                <w:rFonts w:ascii="Times New Roman"/>
                <w:b w:val="false"/>
                <w:i w:val="false"/>
                <w:color w:val="000000"/>
                <w:sz w:val="20"/>
              </w:rPr>
              <w:t>
individuals)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Responsible employee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Last name: </w:t>
            </w:r>
            <w:r>
              <w:br/>
            </w:r>
            <w:r>
              <w:rPr>
                <w:rFonts w:ascii="Times New Roman"/>
                <w:b w:val="false"/>
                <w:i w:val="false"/>
                <w:color w:val="000000"/>
                <w:sz w:val="20"/>
              </w:rPr>
              <w:t>2. First name:</w:t>
            </w:r>
            <w:r>
              <w:br/>
            </w:r>
            <w:r>
              <w:rPr>
                <w:rFonts w:ascii="Times New Roman"/>
                <w:b w:val="false"/>
                <w:i w:val="false"/>
                <w:color w:val="000000"/>
                <w:sz w:val="20"/>
              </w:rPr>
              <w:t>
3. Patronymic (if any):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employee position</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on transaction subject to financial monitoring</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Number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Type Code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Code: </w:t>
            </w:r>
            <w:r>
              <w:br/>
            </w:r>
            <w:r>
              <w:rPr>
                <w:rFonts w:ascii="Times New Roman"/>
                <w:b w:val="false"/>
                <w:i w:val="false"/>
                <w:color w:val="000000"/>
                <w:sz w:val="20"/>
              </w:rPr>
              <w:t>
2. Property Information,</w:t>
            </w:r>
            <w:r>
              <w:br/>
            </w:r>
            <w:r>
              <w:rPr>
                <w:rFonts w:ascii="Times New Roman"/>
                <w:b w:val="false"/>
                <w:i w:val="false"/>
                <w:color w:val="000000"/>
                <w:sz w:val="20"/>
              </w:rPr>
              <w:t>
subject to state</w:t>
            </w:r>
            <w:r>
              <w:br/>
            </w:r>
            <w:r>
              <w:rPr>
                <w:rFonts w:ascii="Times New Roman"/>
                <w:b w:val="false"/>
                <w:i w:val="false"/>
                <w:color w:val="000000"/>
                <w:sz w:val="20"/>
              </w:rPr>
              <w:t xml:space="preserve">
registration: </w:t>
            </w:r>
            <w:r>
              <w:br/>
            </w:r>
            <w:r>
              <w:rPr>
                <w:rFonts w:ascii="Times New Roman"/>
                <w:b w:val="false"/>
                <w:i w:val="false"/>
                <w:color w:val="000000"/>
                <w:sz w:val="20"/>
              </w:rPr>
              <w:t>
2.1. Type of property:</w:t>
            </w:r>
            <w:r>
              <w:br/>
            </w:r>
            <w:r>
              <w:rPr>
                <w:rFonts w:ascii="Times New Roman"/>
                <w:b w:val="false"/>
                <w:i w:val="false"/>
                <w:color w:val="000000"/>
                <w:sz w:val="20"/>
              </w:rPr>
              <w:t>
2.2. Property registration number:</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Details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Payment Details Code: </w:t>
            </w:r>
            <w:r>
              <w:br/>
            </w:r>
            <w:r>
              <w:rPr>
                <w:rFonts w:ascii="Times New Roman"/>
                <w:b w:val="false"/>
                <w:i w:val="false"/>
                <w:color w:val="000000"/>
                <w:sz w:val="20"/>
              </w:rPr>
              <w:t>
2. Impossible to specify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parties to the transaction*</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currency code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transaction in the currency</w:t>
            </w:r>
            <w:r>
              <w:br/>
            </w:r>
            <w:r>
              <w:rPr>
                <w:rFonts w:ascii="Times New Roman"/>
                <w:b w:val="false"/>
                <w:i w:val="false"/>
                <w:color w:val="000000"/>
                <w:sz w:val="20"/>
              </w:rPr>
              <w:t>
it was made*</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 in tenge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the transaction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document, at</w:t>
            </w:r>
            <w:r>
              <w:br/>
            </w:r>
            <w:r>
              <w:rPr>
                <w:rFonts w:ascii="Times New Roman"/>
                <w:b w:val="false"/>
                <w:i w:val="false"/>
                <w:color w:val="000000"/>
                <w:sz w:val="20"/>
              </w:rPr>
              <w:t>
the basis of which</w:t>
            </w:r>
            <w:r>
              <w:br/>
            </w:r>
            <w:r>
              <w:rPr>
                <w:rFonts w:ascii="Times New Roman"/>
                <w:b w:val="false"/>
                <w:i w:val="false"/>
                <w:color w:val="000000"/>
                <w:sz w:val="20"/>
              </w:rPr>
              <w:t>
transaction is made</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Date: </w:t>
            </w:r>
            <w:r>
              <w:br/>
            </w:r>
            <w:r>
              <w:rPr>
                <w:rFonts w:ascii="Times New Roman"/>
                <w:b w:val="false"/>
                <w:i w:val="false"/>
                <w:color w:val="000000"/>
                <w:sz w:val="20"/>
              </w:rPr>
              <w:t>
2. Document number:</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Suspicious sign code</w:t>
            </w:r>
            <w:r>
              <w:br/>
            </w:r>
            <w:r>
              <w:rPr>
                <w:rFonts w:ascii="Times New Roman"/>
                <w:b w:val="false"/>
                <w:i w:val="false"/>
                <w:color w:val="000000"/>
                <w:sz w:val="20"/>
              </w:rPr>
              <w:t>
transaction</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additional code</w:t>
            </w:r>
            <w:r>
              <w:br/>
            </w:r>
            <w:r>
              <w:rPr>
                <w:rFonts w:ascii="Times New Roman"/>
                <w:b w:val="false"/>
                <w:i w:val="false"/>
                <w:color w:val="000000"/>
                <w:sz w:val="20"/>
              </w:rPr>
              <w:t>
sign of suspicion</w:t>
            </w:r>
            <w:r>
              <w:br/>
            </w:r>
            <w:r>
              <w:rPr>
                <w:rFonts w:ascii="Times New Roman"/>
                <w:b w:val="false"/>
                <w:i w:val="false"/>
                <w:color w:val="000000"/>
                <w:sz w:val="20"/>
              </w:rPr>
              <w:t>
transaction (if any)</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additional code</w:t>
            </w:r>
            <w:r>
              <w:br/>
            </w:r>
            <w:r>
              <w:rPr>
                <w:rFonts w:ascii="Times New Roman"/>
                <w:b w:val="false"/>
                <w:i w:val="false"/>
                <w:color w:val="000000"/>
                <w:sz w:val="20"/>
              </w:rPr>
              <w:t>
sign of suspicion</w:t>
            </w:r>
            <w:r>
              <w:br/>
            </w:r>
            <w:r>
              <w:rPr>
                <w:rFonts w:ascii="Times New Roman"/>
                <w:b w:val="false"/>
                <w:i w:val="false"/>
                <w:color w:val="000000"/>
                <w:sz w:val="20"/>
              </w:rPr>
              <w:t>
transaction (if any)</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difficulties encountered in qualifying the transaction as suspicious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 on</w:t>
            </w:r>
            <w:r>
              <w:br/>
            </w:r>
            <w:r>
              <w:rPr>
                <w:rFonts w:ascii="Times New Roman"/>
                <w:b w:val="false"/>
                <w:i w:val="false"/>
                <w:color w:val="000000"/>
                <w:sz w:val="20"/>
              </w:rPr>
              <w:t xml:space="preserve">
transactions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Information on the parties to the transaction subject to financial monitoring</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 (underline as necessary)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Payer on the transaction </w:t>
            </w:r>
            <w:r>
              <w:br/>
            </w:r>
            <w:r>
              <w:rPr>
                <w:rFonts w:ascii="Times New Roman"/>
                <w:b w:val="false"/>
                <w:i w:val="false"/>
                <w:color w:val="000000"/>
                <w:sz w:val="20"/>
              </w:rPr>
              <w:t>
2. Recipient on the transaction</w:t>
            </w:r>
            <w:r>
              <w:br/>
            </w:r>
            <w:r>
              <w:rPr>
                <w:rFonts w:ascii="Times New Roman"/>
                <w:b w:val="false"/>
                <w:i w:val="false"/>
                <w:color w:val="000000"/>
                <w:sz w:val="20"/>
              </w:rPr>
              <w:t xml:space="preserve">
3. Payer representative </w:t>
            </w:r>
            <w:r>
              <w:br/>
            </w:r>
            <w:r>
              <w:rPr>
                <w:rFonts w:ascii="Times New Roman"/>
                <w:b w:val="false"/>
                <w:i w:val="false"/>
                <w:color w:val="000000"/>
                <w:sz w:val="20"/>
              </w:rPr>
              <w:t xml:space="preserve">
4. Recipient representative </w:t>
            </w:r>
            <w:r>
              <w:br/>
            </w:r>
            <w:r>
              <w:rPr>
                <w:rFonts w:ascii="Times New Roman"/>
                <w:b w:val="false"/>
                <w:i w:val="false"/>
                <w:color w:val="000000"/>
                <w:sz w:val="20"/>
              </w:rPr>
              <w:t>
5. Person on behalf and upon authorization</w:t>
            </w:r>
            <w:r>
              <w:br/>
            </w:r>
            <w:r>
              <w:rPr>
                <w:rFonts w:ascii="Times New Roman"/>
                <w:b w:val="false"/>
                <w:i w:val="false"/>
                <w:color w:val="000000"/>
                <w:sz w:val="20"/>
              </w:rPr>
              <w:t>
6. Beneficiary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of the entity subject to financial</w:t>
            </w:r>
            <w:r>
              <w:br/>
            </w:r>
            <w:r>
              <w:rPr>
                <w:rFonts w:ascii="Times New Roman"/>
                <w:b w:val="false"/>
                <w:i w:val="false"/>
                <w:color w:val="000000"/>
                <w:sz w:val="20"/>
              </w:rPr>
              <w:t>
monitoring (underline as necessary )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w:t>
            </w:r>
            <w:r>
              <w:br/>
            </w:r>
            <w:r>
              <w:rPr>
                <w:rFonts w:ascii="Times New Roman"/>
                <w:b w:val="false"/>
                <w:i w:val="false"/>
                <w:color w:val="000000"/>
                <w:sz w:val="20"/>
              </w:rPr>
              <w:t>
2. Yes</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participant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party to the transaction (underline as necessary)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Legal entity </w:t>
            </w:r>
            <w:r>
              <w:br/>
            </w:r>
            <w:r>
              <w:rPr>
                <w:rFonts w:ascii="Times New Roman"/>
                <w:b w:val="false"/>
                <w:i w:val="false"/>
                <w:color w:val="000000"/>
                <w:sz w:val="20"/>
              </w:rPr>
              <w:t xml:space="preserve">
2. Individual </w:t>
            </w:r>
            <w:r>
              <w:br/>
            </w:r>
            <w:r>
              <w:rPr>
                <w:rFonts w:ascii="Times New Roman"/>
                <w:b w:val="false"/>
                <w:i w:val="false"/>
                <w:color w:val="000000"/>
                <w:sz w:val="20"/>
              </w:rPr>
              <w:t>
3. Self-employed entrepreneur</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public</w:t>
            </w:r>
            <w:r>
              <w:br/>
            </w:r>
            <w:r>
              <w:rPr>
                <w:rFonts w:ascii="Times New Roman"/>
                <w:b w:val="false"/>
                <w:i w:val="false"/>
                <w:color w:val="000000"/>
                <w:sz w:val="20"/>
              </w:rPr>
              <w:t>
official (underline as necessary)</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w:t>
            </w:r>
            <w:r>
              <w:br/>
            </w:r>
            <w:r>
              <w:rPr>
                <w:rFonts w:ascii="Times New Roman"/>
                <w:b w:val="false"/>
                <w:i w:val="false"/>
                <w:color w:val="000000"/>
                <w:sz w:val="20"/>
              </w:rPr>
              <w:t>
2. Yes</w:t>
            </w:r>
            <w:r>
              <w:br/>
            </w:r>
            <w:r>
              <w:rPr>
                <w:rFonts w:ascii="Times New Roman"/>
                <w:b w:val="false"/>
                <w:i w:val="false"/>
                <w:color w:val="000000"/>
                <w:sz w:val="20"/>
              </w:rPr>
              <w:t>
3. Affiliated with a foreign public official</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Party to the transaction's Bank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Location of the branch:</w:t>
            </w:r>
            <w:r>
              <w:br/>
            </w:r>
            <w:r>
              <w:rPr>
                <w:rFonts w:ascii="Times New Roman"/>
                <w:b w:val="false"/>
                <w:i w:val="false"/>
                <w:color w:val="000000"/>
                <w:sz w:val="20"/>
              </w:rPr>
              <w:t>
1.2. Name of the bank:</w:t>
            </w:r>
            <w:r>
              <w:br/>
            </w:r>
            <w:r>
              <w:rPr>
                <w:rFonts w:ascii="Times New Roman"/>
                <w:b w:val="false"/>
                <w:i w:val="false"/>
                <w:color w:val="000000"/>
                <w:sz w:val="20"/>
              </w:rPr>
              <w:t>
1.2.1. Name of specialist subsidiary:</w:t>
            </w:r>
            <w:r>
              <w:br/>
            </w:r>
            <w:r>
              <w:rPr>
                <w:rFonts w:ascii="Times New Roman"/>
                <w:b w:val="false"/>
                <w:i w:val="false"/>
                <w:color w:val="000000"/>
                <w:sz w:val="20"/>
              </w:rPr>
              <w:t>
1.3. Bank / branch code:</w:t>
            </w:r>
            <w:r>
              <w:br/>
            </w:r>
            <w:r>
              <w:rPr>
                <w:rFonts w:ascii="Times New Roman"/>
                <w:b w:val="false"/>
                <w:i w:val="false"/>
                <w:color w:val="000000"/>
                <w:sz w:val="20"/>
              </w:rPr>
              <w:t>
1.4. Member Account Number:</w:t>
            </w:r>
            <w:r>
              <w:br/>
            </w:r>
            <w:r>
              <w:rPr>
                <w:rFonts w:ascii="Times New Roman"/>
                <w:b w:val="false"/>
                <w:i w:val="false"/>
                <w:color w:val="000000"/>
                <w:sz w:val="20"/>
              </w:rPr>
              <w:t>
1.5. Information about correspondent accounts involved in the transaction:</w:t>
            </w:r>
            <w:r>
              <w:br/>
            </w:r>
            <w:r>
              <w:rPr>
                <w:rFonts w:ascii="Times New Roman"/>
                <w:b w:val="false"/>
                <w:i w:val="false"/>
                <w:color w:val="000000"/>
                <w:sz w:val="20"/>
              </w:rPr>
              <w:t>
1.5.1. Bank Location:</w:t>
            </w:r>
            <w:r>
              <w:br/>
            </w:r>
            <w:r>
              <w:rPr>
                <w:rFonts w:ascii="Times New Roman"/>
                <w:b w:val="false"/>
                <w:i w:val="false"/>
                <w:color w:val="000000"/>
                <w:sz w:val="20"/>
              </w:rPr>
              <w:t>
1.5.2. Name of the bank:</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party to the transaction</w:t>
            </w:r>
            <w:r>
              <w:br/>
            </w:r>
            <w:r>
              <w:rPr>
                <w:rFonts w:ascii="Times New Roman"/>
                <w:b w:val="false"/>
                <w:i w:val="false"/>
                <w:color w:val="000000"/>
                <w:sz w:val="20"/>
              </w:rPr>
              <w:t>
(for legal</w:t>
            </w:r>
            <w:r>
              <w:br/>
            </w:r>
            <w:r>
              <w:rPr>
                <w:rFonts w:ascii="Times New Roman"/>
                <w:b w:val="false"/>
                <w:i w:val="false"/>
                <w:color w:val="000000"/>
                <w:sz w:val="20"/>
              </w:rPr>
              <w:t>
entities)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Participant: </w:t>
            </w:r>
            <w:r>
              <w:br/>
            </w:r>
            <w:r>
              <w:rPr>
                <w:rFonts w:ascii="Times New Roman"/>
                <w:b w:val="false"/>
                <w:i w:val="false"/>
                <w:color w:val="000000"/>
                <w:sz w:val="20"/>
              </w:rPr>
              <w:t>
1.1. Form of incorporation:</w:t>
            </w:r>
            <w:r>
              <w:br/>
            </w:r>
            <w:r>
              <w:rPr>
                <w:rFonts w:ascii="Times New Roman"/>
                <w:b w:val="false"/>
                <w:i w:val="false"/>
                <w:color w:val="000000"/>
                <w:sz w:val="20"/>
              </w:rPr>
              <w:t>
1.2. Name:</w:t>
            </w:r>
            <w:r>
              <w:br/>
            </w:r>
            <w:r>
              <w:rPr>
                <w:rFonts w:ascii="Times New Roman"/>
                <w:b w:val="false"/>
                <w:i w:val="false"/>
                <w:color w:val="000000"/>
                <w:sz w:val="20"/>
              </w:rPr>
              <w:t>
2. Impossible to specify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Founders of the participant (for</w:t>
            </w:r>
            <w:r>
              <w:br/>
            </w:r>
            <w:r>
              <w:rPr>
                <w:rFonts w:ascii="Times New Roman"/>
                <w:b w:val="false"/>
                <w:i w:val="false"/>
                <w:color w:val="000000"/>
                <w:sz w:val="20"/>
              </w:rPr>
              <w:t>
legal entities)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Form of incorporation:</w:t>
            </w:r>
            <w:r>
              <w:br/>
            </w:r>
            <w:r>
              <w:rPr>
                <w:rFonts w:ascii="Times New Roman"/>
                <w:b w:val="false"/>
                <w:i w:val="false"/>
                <w:color w:val="000000"/>
                <w:sz w:val="20"/>
              </w:rPr>
              <w:t>
2.1. Name:</w:t>
            </w:r>
            <w:r>
              <w:br/>
            </w:r>
            <w:r>
              <w:rPr>
                <w:rFonts w:ascii="Times New Roman"/>
                <w:b w:val="false"/>
                <w:i w:val="false"/>
                <w:color w:val="000000"/>
                <w:sz w:val="20"/>
              </w:rPr>
              <w:t>
1.2.1. Surname:</w:t>
            </w:r>
            <w:r>
              <w:br/>
            </w:r>
            <w:r>
              <w:rPr>
                <w:rFonts w:ascii="Times New Roman"/>
                <w:b w:val="false"/>
                <w:i w:val="false"/>
                <w:color w:val="000000"/>
                <w:sz w:val="20"/>
              </w:rPr>
              <w:t>
1.2.2. Name:</w:t>
            </w:r>
            <w:r>
              <w:br/>
            </w:r>
            <w:r>
              <w:rPr>
                <w:rFonts w:ascii="Times New Roman"/>
                <w:b w:val="false"/>
                <w:i w:val="false"/>
                <w:color w:val="000000"/>
                <w:sz w:val="20"/>
              </w:rPr>
              <w:t>
1.2.3. Patronymic (if available):</w:t>
            </w:r>
            <w:r>
              <w:br/>
            </w:r>
            <w:r>
              <w:rPr>
                <w:rFonts w:ascii="Times New Roman"/>
                <w:b w:val="false"/>
                <w:i w:val="false"/>
                <w:color w:val="000000"/>
                <w:sz w:val="20"/>
              </w:rPr>
              <w:t>
2. Residency: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head (for the I</w:t>
            </w:r>
            <w:r>
              <w:br/>
            </w:r>
            <w:r>
              <w:rPr>
                <w:rFonts w:ascii="Times New Roman"/>
                <w:b w:val="false"/>
                <w:i w:val="false"/>
                <w:color w:val="000000"/>
                <w:sz w:val="20"/>
              </w:rPr>
              <w:t>
legal entities)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Surname: </w:t>
            </w:r>
            <w:r>
              <w:br/>
            </w:r>
            <w:r>
              <w:rPr>
                <w:rFonts w:ascii="Times New Roman"/>
                <w:b w:val="false"/>
                <w:i w:val="false"/>
                <w:color w:val="000000"/>
                <w:sz w:val="20"/>
              </w:rPr>
              <w:t xml:space="preserve">
2. Name: </w:t>
            </w:r>
            <w:r>
              <w:br/>
            </w:r>
            <w:r>
              <w:rPr>
                <w:rFonts w:ascii="Times New Roman"/>
                <w:b w:val="false"/>
                <w:i w:val="false"/>
                <w:color w:val="000000"/>
                <w:sz w:val="20"/>
              </w:rPr>
              <w:t>
3. Patronymic (if any):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is excluded by Decree of the Government of the Republic of Kazakhstan No. 1435 dated 12.31.2014 (shall be enforced from 01.07.2015).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CCEA</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 BIN</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(for individuals and</w:t>
            </w:r>
            <w:r>
              <w:br/>
            </w:r>
            <w:r>
              <w:rPr>
                <w:rFonts w:ascii="Times New Roman"/>
                <w:b w:val="false"/>
                <w:i w:val="false"/>
                <w:color w:val="000000"/>
                <w:sz w:val="20"/>
              </w:rPr>
              <w:t>
self-employed entrepreneurs)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Surname:</w:t>
            </w:r>
            <w:r>
              <w:br/>
            </w:r>
            <w:r>
              <w:rPr>
                <w:rFonts w:ascii="Times New Roman"/>
                <w:b w:val="false"/>
                <w:i w:val="false"/>
                <w:color w:val="000000"/>
                <w:sz w:val="20"/>
              </w:rPr>
              <w:t>
1.2. Name:</w:t>
            </w:r>
            <w:r>
              <w:br/>
            </w:r>
            <w:r>
              <w:rPr>
                <w:rFonts w:ascii="Times New Roman"/>
                <w:b w:val="false"/>
                <w:i w:val="false"/>
                <w:color w:val="000000"/>
                <w:sz w:val="20"/>
              </w:rPr>
              <w:t>
1.3. Patronymic (if available):</w:t>
            </w:r>
            <w:r>
              <w:br/>
            </w:r>
            <w:r>
              <w:rPr>
                <w:rFonts w:ascii="Times New Roman"/>
                <w:b w:val="false"/>
                <w:i w:val="false"/>
                <w:color w:val="000000"/>
                <w:sz w:val="20"/>
              </w:rPr>
              <w:t>
2.1. Impossible to specify</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identity document</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and series,</w:t>
            </w:r>
            <w:r>
              <w:br/>
            </w:r>
            <w:r>
              <w:rPr>
                <w:rFonts w:ascii="Times New Roman"/>
                <w:b w:val="false"/>
                <w:i w:val="false"/>
                <w:color w:val="000000"/>
                <w:sz w:val="20"/>
              </w:rPr>
              <w:t>
identity card</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Number: </w:t>
            </w:r>
            <w:r>
              <w:br/>
            </w:r>
            <w:r>
              <w:rPr>
                <w:rFonts w:ascii="Times New Roman"/>
                <w:b w:val="false"/>
                <w:i w:val="false"/>
                <w:color w:val="000000"/>
                <w:sz w:val="20"/>
              </w:rPr>
              <w:t>
2. Series (if available):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 document is issued</w:t>
            </w:r>
            <w:r>
              <w:br/>
            </w:r>
            <w:r>
              <w:rPr>
                <w:rFonts w:ascii="Times New Roman"/>
                <w:b w:val="false"/>
                <w:i w:val="false"/>
                <w:color w:val="000000"/>
                <w:sz w:val="20"/>
              </w:rPr>
              <w:t>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(for </w:t>
            </w:r>
            <w:r>
              <w:br/>
            </w:r>
            <w:r>
              <w:rPr>
                <w:rFonts w:ascii="Times New Roman"/>
                <w:b w:val="false"/>
                <w:i w:val="false"/>
                <w:color w:val="000000"/>
                <w:sz w:val="20"/>
              </w:rPr>
              <w:t>
individuals and individuals</w:t>
            </w:r>
            <w:r>
              <w:br/>
            </w:r>
            <w:r>
              <w:rPr>
                <w:rFonts w:ascii="Times New Roman"/>
                <w:b w:val="false"/>
                <w:i w:val="false"/>
                <w:color w:val="000000"/>
                <w:sz w:val="20"/>
              </w:rPr>
              <w:t>
entrepreneurs)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birth (for individuals and self-employed entrepreneurs)</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(for legal entities - legal address, for individuals - address of the place of registration)</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Region (including cities of republican significance and the capital): </w:t>
            </w:r>
            <w:r>
              <w:br/>
            </w:r>
            <w:r>
              <w:rPr>
                <w:rFonts w:ascii="Times New Roman"/>
                <w:b w:val="false"/>
                <w:i w:val="false"/>
                <w:color w:val="000000"/>
                <w:sz w:val="20"/>
              </w:rPr>
              <w:t xml:space="preserve">2. District: </w:t>
            </w:r>
            <w:r>
              <w:br/>
            </w:r>
            <w:r>
              <w:rPr>
                <w:rFonts w:ascii="Times New Roman"/>
                <w:b w:val="false"/>
                <w:i w:val="false"/>
                <w:color w:val="000000"/>
                <w:sz w:val="20"/>
              </w:rPr>
              <w:t xml:space="preserve">3. Settlement (city / town / village, with the exception of cities of republican significance and the capital): </w:t>
            </w:r>
            <w:r>
              <w:br/>
            </w:r>
            <w:r>
              <w:rPr>
                <w:rFonts w:ascii="Times New Roman"/>
                <w:b w:val="false"/>
                <w:i w:val="false"/>
                <w:color w:val="000000"/>
                <w:sz w:val="20"/>
              </w:rPr>
              <w:t xml:space="preserve">4. Name of street / avenue / microdistrict: </w:t>
            </w:r>
            <w:r>
              <w:br/>
            </w:r>
            <w:r>
              <w:rPr>
                <w:rFonts w:ascii="Times New Roman"/>
                <w:b w:val="false"/>
                <w:i w:val="false"/>
                <w:color w:val="000000"/>
                <w:sz w:val="20"/>
              </w:rPr>
              <w:t xml:space="preserve">5. House number: </w:t>
            </w:r>
            <w:r>
              <w:br/>
            </w:r>
            <w:r>
              <w:rPr>
                <w:rFonts w:ascii="Times New Roman"/>
                <w:b w:val="false"/>
                <w:i w:val="false"/>
                <w:color w:val="000000"/>
                <w:sz w:val="20"/>
              </w:rPr>
              <w:t>6. Apartment / office number (if available):</w:t>
            </w:r>
            <w:r>
              <w:br/>
            </w:r>
            <w:r>
              <w:rPr>
                <w:rFonts w:ascii="Times New Roman"/>
                <w:b w:val="false"/>
                <w:i w:val="false"/>
                <w:color w:val="000000"/>
                <w:sz w:val="20"/>
              </w:rPr>
              <w:t>
7. Postal code: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telephone number</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 (for legal entities - the address of the location, for individuals - the address of the place of residence)</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Region (including cities of republican significance and the capital): </w:t>
            </w:r>
            <w:r>
              <w:br/>
            </w:r>
            <w:r>
              <w:rPr>
                <w:rFonts w:ascii="Times New Roman"/>
                <w:b w:val="false"/>
                <w:i w:val="false"/>
                <w:color w:val="000000"/>
                <w:sz w:val="20"/>
              </w:rPr>
              <w:t xml:space="preserve">2. District: </w:t>
            </w:r>
            <w:r>
              <w:br/>
            </w:r>
            <w:r>
              <w:rPr>
                <w:rFonts w:ascii="Times New Roman"/>
                <w:b w:val="false"/>
                <w:i w:val="false"/>
                <w:color w:val="000000"/>
                <w:sz w:val="20"/>
              </w:rPr>
              <w:t xml:space="preserve">3. Settlement (city / town / village, with the exception of cities of republican significance and the capital): </w:t>
            </w:r>
            <w:r>
              <w:br/>
            </w:r>
            <w:r>
              <w:rPr>
                <w:rFonts w:ascii="Times New Roman"/>
                <w:b w:val="false"/>
                <w:i w:val="false"/>
                <w:color w:val="000000"/>
                <w:sz w:val="20"/>
              </w:rPr>
              <w:t xml:space="preserve">4. Name of street / avenue / microdistrict: </w:t>
            </w:r>
            <w:r>
              <w:br/>
            </w:r>
            <w:r>
              <w:rPr>
                <w:rFonts w:ascii="Times New Roman"/>
                <w:b w:val="false"/>
                <w:i w:val="false"/>
                <w:color w:val="000000"/>
                <w:sz w:val="20"/>
              </w:rPr>
              <w:t xml:space="preserve">5. Number houses: </w:t>
            </w:r>
            <w:r>
              <w:br/>
            </w:r>
            <w:r>
              <w:rPr>
                <w:rFonts w:ascii="Times New Roman"/>
                <w:b w:val="false"/>
                <w:i w:val="false"/>
                <w:color w:val="000000"/>
                <w:sz w:val="20"/>
              </w:rPr>
              <w:t>6. Apartment / office number (if available):</w:t>
            </w:r>
            <w:r>
              <w:br/>
            </w:r>
            <w:r>
              <w:rPr>
                <w:rFonts w:ascii="Times New Roman"/>
                <w:b w:val="false"/>
                <w:i w:val="false"/>
                <w:color w:val="000000"/>
                <w:sz w:val="20"/>
              </w:rPr>
              <w:t>
7. Postal code:</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 on</w:t>
            </w:r>
            <w:r>
              <w:br/>
            </w:r>
            <w:r>
              <w:rPr>
                <w:rFonts w:ascii="Times New Roman"/>
                <w:b w:val="false"/>
                <w:i w:val="false"/>
                <w:color w:val="000000"/>
                <w:sz w:val="20"/>
              </w:rPr>
              <w:t>
party to the transaction</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_ </w:t>
      </w:r>
      <w:r>
        <w:rPr>
          <w:rFonts w:ascii="Times New Roman"/>
          <w:b w:val="false"/>
          <w:i w:val="false"/>
          <w:color w:val="000000"/>
          <w:vertAlign w:val="superscript"/>
        </w:rPr>
        <w:t xml:space="preserve"> </w:t>
      </w:r>
      <w:r>
        <w:rPr>
          <w:rFonts w:ascii="Times New Roman"/>
          <w:b w:val="false"/>
          <w:i w:val="false"/>
          <w:color w:val="000000"/>
          <w:sz w:val="28"/>
        </w:rPr>
        <w:t>detail is required</w:t>
      </w:r>
    </w:p>
    <w:p>
      <w:pPr>
        <w:spacing w:after="0"/>
        <w:ind w:left="0"/>
        <w:jc w:val="left"/>
      </w:pPr>
      <w:r>
        <w:rPr>
          <w:rFonts w:ascii="Times New Roman"/>
          <w:b/>
          <w:i w:val="false"/>
          <w:color w:val="000000"/>
        </w:rPr>
        <w:t xml:space="preserve"> Explanations for filling out the FM-1 form</w:t>
      </w:r>
    </w:p>
    <w:p>
      <w:pPr>
        <w:spacing w:after="0"/>
        <w:ind w:left="0"/>
        <w:jc w:val="both"/>
      </w:pPr>
      <w:r>
        <w:rPr>
          <w:rFonts w:ascii="Times New Roman"/>
          <w:b w:val="false"/>
          <w:i w:val="false"/>
          <w:color w:val="000000"/>
          <w:sz w:val="28"/>
        </w:rPr>
        <w:t>
       FM-1 form shall be filled out in Kazakh or Russian.</w:t>
      </w:r>
    </w:p>
    <w:p>
      <w:pPr>
        <w:spacing w:after="0"/>
        <w:ind w:left="0"/>
        <w:jc w:val="both"/>
      </w:pPr>
      <w:r>
        <w:rPr>
          <w:rFonts w:ascii="Times New Roman"/>
          <w:b w:val="false"/>
          <w:i w:val="false"/>
          <w:color w:val="000000"/>
          <w:sz w:val="28"/>
        </w:rPr>
        <w:t>
       When drawing up on paper, the FM-1 form shall be filled with a ballpoint pen, black or blue ink, uppercase digits or using a printing device.</w:t>
      </w:r>
    </w:p>
    <w:p>
      <w:pPr>
        <w:spacing w:after="0"/>
        <w:ind w:left="0"/>
        <w:jc w:val="both"/>
      </w:pPr>
      <w:r>
        <w:rPr>
          <w:rFonts w:ascii="Times New Roman"/>
          <w:b w:val="false"/>
          <w:i w:val="false"/>
          <w:color w:val="000000"/>
          <w:sz w:val="28"/>
        </w:rPr>
        <w:t xml:space="preserve">
       When using a printing device, the FM-1 form shall be filled with the font "Times New Roman" with a size of at least number 10. </w:t>
      </w:r>
    </w:p>
    <w:p>
      <w:pPr>
        <w:spacing w:after="0"/>
        <w:ind w:left="0"/>
        <w:jc w:val="both"/>
      </w:pPr>
      <w:r>
        <w:rPr>
          <w:rFonts w:ascii="Times New Roman"/>
          <w:b w:val="false"/>
          <w:i w:val="false"/>
          <w:color w:val="000000"/>
          <w:sz w:val="28"/>
        </w:rPr>
        <w:t xml:space="preserve">
       FM-1 form, which has erasures, blots, and corrections shall not be accepted for processing. </w:t>
      </w:r>
    </w:p>
    <w:p>
      <w:pPr>
        <w:spacing w:after="0"/>
        <w:ind w:left="0"/>
        <w:jc w:val="left"/>
      </w:pPr>
      <w:r>
        <w:rPr>
          <w:rFonts w:ascii="Times New Roman"/>
          <w:b/>
          <w:i w:val="false"/>
          <w:color w:val="000000"/>
        </w:rPr>
        <w:t xml:space="preserve"> 1. "Information about the FM-1 form"</w:t>
      </w:r>
    </w:p>
    <w:p>
      <w:pPr>
        <w:spacing w:after="0"/>
        <w:ind w:left="0"/>
        <w:jc w:val="both"/>
      </w:pPr>
      <w:r>
        <w:rPr>
          <w:rFonts w:ascii="Times New Roman"/>
          <w:b w:val="false"/>
          <w:i w:val="false"/>
          <w:color w:val="000000"/>
          <w:sz w:val="28"/>
        </w:rPr>
        <w:t>
       The detail 1.1 “Form number FM-1” shall indicate the serial number of the message about the transaction subject to financial monitoring, information about which shall be submitted to the authorized body. The sequence number of the transaction subject to financial monitoring shall be formed with the structural unit of the entity of financial monitoring, carrying out the internal control procedure, in ascending order, starting from number "1" in a numerical format, within one calendar year of submission of messages:</w:t>
      </w:r>
    </w:p>
    <w:p>
      <w:pPr>
        <w:spacing w:after="0"/>
        <w:ind w:left="0"/>
        <w:jc w:val="both"/>
      </w:pPr>
      <w:r>
        <w:rPr>
          <w:rFonts w:ascii="Times New Roman"/>
          <w:b w:val="false"/>
          <w:i w:val="false"/>
          <w:color w:val="000000"/>
          <w:sz w:val="28"/>
        </w:rPr>
        <w:t>
       "1. Number" - the number of the FM-1 form shall be indicated .</w:t>
      </w:r>
    </w:p>
    <w:p>
      <w:pPr>
        <w:spacing w:after="0"/>
        <w:ind w:left="0"/>
        <w:jc w:val="both"/>
      </w:pPr>
      <w:r>
        <w:rPr>
          <w:rFonts w:ascii="Times New Roman"/>
          <w:b w:val="false"/>
          <w:i w:val="false"/>
          <w:color w:val="000000"/>
          <w:sz w:val="28"/>
        </w:rPr>
        <w:t>
       "2. Connexity with another FM-1 form (if available)" - information shall be indicated in addition to the field "1. Number":</w:t>
      </w:r>
    </w:p>
    <w:p>
      <w:pPr>
        <w:spacing w:after="0"/>
        <w:ind w:left="0"/>
        <w:jc w:val="both"/>
      </w:pPr>
      <w:r>
        <w:rPr>
          <w:rFonts w:ascii="Times New Roman"/>
          <w:b w:val="false"/>
          <w:i w:val="false"/>
          <w:color w:val="000000"/>
          <w:sz w:val="28"/>
        </w:rPr>
        <w:t>
       "2.1. Number of the associated FM-1 form" and "2.2. Date of the associated FM-1 form" - the number and date of the FM-1 form associated with the other transaction subject to financial monitoring shall be specified. The date shall be indicated in digital format day (two digits) / month (two digits) / year (four digits).</w:t>
      </w:r>
    </w:p>
    <w:p>
      <w:pPr>
        <w:spacing w:after="0"/>
        <w:ind w:left="0"/>
        <w:jc w:val="both"/>
      </w:pPr>
      <w:r>
        <w:rPr>
          <w:rFonts w:ascii="Times New Roman"/>
          <w:b w:val="false"/>
          <w:i w:val="false"/>
          <w:color w:val="000000"/>
          <w:sz w:val="28"/>
        </w:rPr>
        <w:t>
       The detail 1.2 "Date of FM-1 form" the date of transmission (sending) of a message about a transaction with money and (or) other property shall be specified. The date of the message shall be indicated in digital format day (two digits) / month (two digits) / year (four digits).</w:t>
      </w:r>
    </w:p>
    <w:p>
      <w:pPr>
        <w:spacing w:after="0"/>
        <w:ind w:left="0"/>
        <w:jc w:val="both"/>
      </w:pPr>
      <w:r>
        <w:rPr>
          <w:rFonts w:ascii="Times New Roman"/>
          <w:b w:val="false"/>
          <w:i w:val="false"/>
          <w:color w:val="000000"/>
          <w:sz w:val="28"/>
        </w:rPr>
        <w:t>
       Details 1.1 and 1.2 shall be unique for each message submitted by the entity of financial monitoring to the authorized body, and shall be used to identify the message by the entity of financial monitoring in cases of detection of errors and sending requests of the authorized body for information. The number and date of message shall be determined upon the initial submission of the transaction message to the authorized body.</w:t>
      </w:r>
    </w:p>
    <w:p>
      <w:pPr>
        <w:spacing w:after="0"/>
        <w:ind w:left="0"/>
        <w:jc w:val="both"/>
      </w:pPr>
      <w:r>
        <w:rPr>
          <w:rFonts w:ascii="Times New Roman"/>
          <w:b w:val="false"/>
          <w:i w:val="false"/>
          <w:color w:val="000000"/>
          <w:sz w:val="28"/>
        </w:rPr>
        <w:t>
       In detail 1.3 “Document Type”, the following values shall be available:</w:t>
      </w:r>
    </w:p>
    <w:p>
      <w:pPr>
        <w:spacing w:after="0"/>
        <w:ind w:left="0"/>
        <w:jc w:val="both"/>
      </w:pPr>
      <w:r>
        <w:rPr>
          <w:rFonts w:ascii="Times New Roman"/>
          <w:b w:val="false"/>
          <w:i w:val="false"/>
          <w:color w:val="000000"/>
          <w:sz w:val="28"/>
        </w:rPr>
        <w:t>
       "1. New message" – shall be indicated in the case of sending each new message to the authorized body.</w:t>
      </w:r>
    </w:p>
    <w:p>
      <w:pPr>
        <w:spacing w:after="0"/>
        <w:ind w:left="0"/>
        <w:jc w:val="both"/>
      </w:pPr>
      <w:r>
        <w:rPr>
          <w:rFonts w:ascii="Times New Roman"/>
          <w:b w:val="false"/>
          <w:i w:val="false"/>
          <w:color w:val="000000"/>
          <w:sz w:val="28"/>
        </w:rPr>
        <w:t>
       “2. Correction of the message not received” – shall be indicated in case of receipt from the authorized body of the notice of non-acceptance of the FM-1 form, the entity of financial monitoring shall take measures to eliminate the reasons for the rejection of the message indicated in the notification, the comments indicated in the notification shall be corrected, and within 1 business day from the day of receipt of the notice, the form shall be sent again in amended form. In this case, the primary pair of values of the details of the number and date of the message shall be indicated.</w:t>
      </w:r>
    </w:p>
    <w:p>
      <w:pPr>
        <w:spacing w:after="0"/>
        <w:ind w:left="0"/>
        <w:jc w:val="both"/>
      </w:pPr>
      <w:r>
        <w:rPr>
          <w:rFonts w:ascii="Times New Roman"/>
          <w:b w:val="false"/>
          <w:i w:val="false"/>
          <w:color w:val="000000"/>
          <w:sz w:val="28"/>
        </w:rPr>
        <w:t>
       “3. Request for replacing the message” – shall be indicated in case of an initiative of the entity of financial monitoring to make changes or additions to the FM-1 form previously submitted and accepted by the authorized body, for example, the transaction amount, currency code, the basis for the transaction, addresses of the parties to the transaction are incorrectly indicated in the message or other. In this case, the entity of financial monitoring shall send to the authorized body a replacement message with all the details filled in, which shall have the same number and date of the message as the original message, and details 3.14 shall indicate the changes and additions made.</w:t>
      </w:r>
    </w:p>
    <w:p>
      <w:pPr>
        <w:spacing w:after="0"/>
        <w:ind w:left="0"/>
        <w:jc w:val="both"/>
      </w:pPr>
      <w:r>
        <w:rPr>
          <w:rFonts w:ascii="Times New Roman"/>
          <w:b w:val="false"/>
          <w:i w:val="false"/>
          <w:color w:val="000000"/>
          <w:sz w:val="28"/>
        </w:rPr>
        <w:t>
       The detail 1.4 “Operation Status” shall have the following values:</w:t>
      </w:r>
    </w:p>
    <w:p>
      <w:pPr>
        <w:spacing w:after="0"/>
        <w:ind w:left="0"/>
        <w:jc w:val="both"/>
      </w:pPr>
      <w:r>
        <w:rPr>
          <w:rFonts w:ascii="Times New Roman"/>
          <w:b w:val="false"/>
          <w:i w:val="false"/>
          <w:color w:val="000000"/>
          <w:sz w:val="28"/>
        </w:rPr>
        <w:t>
       "1. Done" – shall be indicated if the state of the operation is completed;</w:t>
      </w:r>
    </w:p>
    <w:p>
      <w:pPr>
        <w:spacing w:after="0"/>
        <w:ind w:left="0"/>
        <w:jc w:val="both"/>
      </w:pPr>
      <w:r>
        <w:rPr>
          <w:rFonts w:ascii="Times New Roman"/>
          <w:b w:val="false"/>
          <w:i w:val="false"/>
          <w:color w:val="000000"/>
          <w:sz w:val="28"/>
        </w:rPr>
        <w:t>
       "2. Not completed - refusal to conduct" - shall be indicated if the entity of financial monitoring has decided to refuse to conduct the operation. At the same time, details under number 4.25 shall indicate the reason for the refusal to make a transaction. ";</w:t>
      </w:r>
    </w:p>
    <w:p>
      <w:pPr>
        <w:spacing w:after="0"/>
        <w:ind w:left="0"/>
        <w:jc w:val="both"/>
      </w:pPr>
      <w:r>
        <w:rPr>
          <w:rFonts w:ascii="Times New Roman"/>
          <w:b w:val="false"/>
          <w:i w:val="false"/>
          <w:color w:val="000000"/>
          <w:sz w:val="28"/>
        </w:rPr>
        <w:t>
       "3. Not completed - for making a decision" - shall be indicated if the entity of financial monitoring sends a message on the recognition of the transaction as suspicious to the authorized body before it is carried out.</w:t>
      </w:r>
    </w:p>
    <w:p>
      <w:pPr>
        <w:spacing w:after="0"/>
        <w:ind w:left="0"/>
        <w:jc w:val="both"/>
      </w:pPr>
      <w:r>
        <w:rPr>
          <w:rFonts w:ascii="Times New Roman"/>
          <w:b w:val="false"/>
          <w:i w:val="false"/>
          <w:color w:val="000000"/>
          <w:sz w:val="28"/>
        </w:rPr>
        <w:t>
       The time shall be indicated in digital format: hours (two digits) / minutes (two digits), day (two digits) / month (two digits) / year (four digits).</w:t>
      </w:r>
    </w:p>
    <w:p>
      <w:pPr>
        <w:spacing w:after="0"/>
        <w:ind w:left="0"/>
        <w:jc w:val="both"/>
      </w:pPr>
      <w:r>
        <w:rPr>
          <w:rFonts w:ascii="Times New Roman"/>
          <w:b w:val="false"/>
          <w:i w:val="false"/>
          <w:color w:val="000000"/>
          <w:sz w:val="28"/>
        </w:rPr>
        <w:t>
       In detail 1.5 "Ground for the submission of a message" there shall be the following values:</w:t>
      </w:r>
    </w:p>
    <w:p>
      <w:pPr>
        <w:spacing w:after="0"/>
        <w:ind w:left="0"/>
        <w:jc w:val="both"/>
      </w:pPr>
      <w:r>
        <w:rPr>
          <w:rFonts w:ascii="Times New Roman"/>
          <w:b w:val="false"/>
          <w:i w:val="false"/>
          <w:color w:val="000000"/>
          <w:sz w:val="28"/>
        </w:rPr>
        <w:t>
       "1. Equal to or exceeds the threshold amount" – shall be indicated if the transaction amount is equal to or exceeds the threshold value in accordance with paragraph 1 of Article 4 of the Law of the Republic of Kazakhstan dated August 28, 2009 " On Counteraction of Legitimization (Laundering) of Incomes Received by Illegal Means, and Financing of Terrorism. "</w:t>
      </w:r>
    </w:p>
    <w:p>
      <w:pPr>
        <w:spacing w:after="0"/>
        <w:ind w:left="0"/>
        <w:jc w:val="both"/>
      </w:pPr>
      <w:r>
        <w:rPr>
          <w:rFonts w:ascii="Times New Roman"/>
          <w:b w:val="false"/>
          <w:i w:val="false"/>
          <w:color w:val="000000"/>
          <w:sz w:val="28"/>
        </w:rPr>
        <w:t>
       "2. Suspicious transaction" - shall be indicated in cases where the customer’s transactions are recognized as suspicious in accordance with the signs of determining a suspicious transaction.</w:t>
      </w:r>
    </w:p>
    <w:p>
      <w:pPr>
        <w:spacing w:after="0"/>
        <w:ind w:left="0"/>
        <w:jc w:val="both"/>
      </w:pPr>
      <w:r>
        <w:rPr>
          <w:rFonts w:ascii="Times New Roman"/>
          <w:b w:val="false"/>
          <w:i w:val="false"/>
          <w:color w:val="000000"/>
          <w:sz w:val="28"/>
        </w:rPr>
        <w:t>
       In cases where indication codes for identifying suspicious transactions No. 8002 - 8011 are indicated, the following details shall be mandatory in sections 3 and 4 of FM-1: 3.4, 4.2, 4.4, 4.5, 4.7 (fields 1.1, 1.2, 1.3), for legal entities : 4.8; for individuals: 4.14. At the same time, the value "2. Yes" specified in detail 4.2 is mandatory to fill in the details: 4.7 (field 1.4 ), 4.13; for individuals: 4.15, 4.16 (field 1), 4.17, 4.18.</w:t>
      </w:r>
    </w:p>
    <w:p>
      <w:pPr>
        <w:spacing w:after="0"/>
        <w:ind w:left="0"/>
        <w:jc w:val="both"/>
      </w:pPr>
      <w:r>
        <w:rPr>
          <w:rFonts w:ascii="Times New Roman"/>
          <w:b w:val="false"/>
          <w:i w:val="false"/>
          <w:color w:val="000000"/>
          <w:sz w:val="28"/>
        </w:rPr>
        <w:t>
       "4. Coincidence with the list of organizations and persons associated with the financing of terrorism and extremism" – shall be indicated if the person or organization participating in the operation is a member of the list of organizations and persons associated with the financing of terrorism and extremism, where:</w:t>
      </w:r>
    </w:p>
    <w:p>
      <w:pPr>
        <w:spacing w:after="0"/>
        <w:ind w:left="0"/>
        <w:jc w:val="both"/>
      </w:pPr>
      <w:r>
        <w:rPr>
          <w:rFonts w:ascii="Times New Roman"/>
          <w:b w:val="false"/>
          <w:i w:val="false"/>
          <w:color w:val="000000"/>
          <w:sz w:val="28"/>
        </w:rPr>
        <w:t>
       "4.1. Suspension of expenditure transactions" - shall be indicated in the event of suspension of expenditure transactions on the bank accounts of such an organization or individual, as well as on the bank accounts of the client whose beneficial owner is such an individual. When choosing this paragraph, the following details shall be mandatory in sections 3 and 4 of the FM-1 form: 3.4, 4.2, 4.4, 4.5, 4.7 (fields 1.1, 1.2, 1.3, 1.4), 4.13, for legal entities: 4.8, for individuals persons: 4.14, 4.15, 4.16 (field 1), 4.17, 4.18.</w:t>
      </w:r>
    </w:p>
    <w:p>
      <w:pPr>
        <w:spacing w:after="0"/>
        <w:ind w:left="0"/>
        <w:jc w:val="both"/>
      </w:pPr>
      <w:r>
        <w:rPr>
          <w:rFonts w:ascii="Times New Roman"/>
          <w:b w:val="false"/>
          <w:i w:val="false"/>
          <w:color w:val="000000"/>
          <w:sz w:val="28"/>
        </w:rPr>
        <w:t>
       "4.2. Suspension of the execution of instructions on payments and transfers without using a bank account" – shall be indicated in case of suspension of the execution of instructions on payment or transfer of money without using the bank account of such an individual, as well as instructions from a client whose beneficial owner is such an individual. When choosing this paragraph, the following details shall be required to be filled in sections 3 and 4 of FM-1 form: 3.4, 3.6, 3.7, 4.2, 4.4, 4.5, 4.7 (fields 1.1, 1.2, 1.3), 4.13, for legal entities: 4.8, for individuals: 4.14, 4.15, 4.16 (field 1), 4.17, 4.18.</w:t>
      </w:r>
    </w:p>
    <w:p>
      <w:pPr>
        <w:spacing w:after="0"/>
        <w:ind w:left="0"/>
        <w:jc w:val="both"/>
      </w:pPr>
      <w:r>
        <w:rPr>
          <w:rFonts w:ascii="Times New Roman"/>
          <w:b w:val="false"/>
          <w:i w:val="false"/>
          <w:color w:val="000000"/>
          <w:sz w:val="28"/>
        </w:rPr>
        <w:t>
       "4.3. Blocking of securities" - shall be indicated if the organization or individual is included in the list of organizations and persons associated with the financing of terrorism and extremism. At the same time, securities (transactions) shall be blocked in the system of registers of securities holders and the system for recording nominal holdings in the personal accounts of such an organization or individual, as well as in the personal accounts of a client whose beneficial owner is such an individual. When choosing this paragraph, the following details shall be mandatory in sections 3 and 4 of the FM-1 form : 3.4, 4.2, 4.4, 4.5, 4.13, for legal entities: 4.8, for individuals: 4.14, 4.15, 4.16 (field 1) , 4.17, 4.18.</w:t>
      </w:r>
    </w:p>
    <w:p>
      <w:pPr>
        <w:spacing w:after="0"/>
        <w:ind w:left="0"/>
        <w:jc w:val="both"/>
      </w:pPr>
      <w:r>
        <w:rPr>
          <w:rFonts w:ascii="Times New Roman"/>
          <w:b w:val="false"/>
          <w:i w:val="false"/>
          <w:color w:val="000000"/>
          <w:sz w:val="28"/>
        </w:rPr>
        <w:t>
       "4.4. Refusal to make other transactions" - shall be indicated in case of refusal to make other transactions with money and (or ) other property made by such an organization or individual, or in their favor, as well as by the client whose beneficial owner is such an individual , or in his favor. If this paragraph is indicated, the following details shall be mandatory in sections 3 and 4 of FM-1 form: 3.4, 4.2, 4.4, 4.5, 4.7 (fields 1.1, 1.2, 1.3, 1.4), 4.13, for legal entities: 4.8, for individuals: 4.14, 4.15, 4.16 (field 1), 4.17, 4.18. ".</w:t>
      </w:r>
    </w:p>
    <w:p>
      <w:pPr>
        <w:spacing w:after="0"/>
        <w:ind w:left="0"/>
        <w:jc w:val="both"/>
      </w:pPr>
      <w:r>
        <w:rPr>
          <w:rFonts w:ascii="Times New Roman"/>
          <w:b w:val="false"/>
          <w:i w:val="false"/>
          <w:color w:val="000000"/>
          <w:sz w:val="28"/>
        </w:rPr>
        <w:t>
       “8. Transactions for compulsory investigation, recognized as suspicious by the entities of financial monitoring, with fixing the results of such studies” - shall be indicated if the client’s transactions are considered suspicious according to the results of the study in accordance with paragraph 4 of Article 4 of the Law.</w:t>
      </w:r>
    </w:p>
    <w:p>
      <w:pPr>
        <w:spacing w:after="0"/>
        <w:ind w:left="0"/>
        <w:jc w:val="both"/>
      </w:pPr>
      <w:r>
        <w:rPr>
          <w:rFonts w:ascii="Times New Roman"/>
          <w:b w:val="false"/>
          <w:i w:val="false"/>
          <w:color w:val="000000"/>
          <w:sz w:val="28"/>
        </w:rPr>
        <w:t>
       "9. Transactions having characteristics that correspond to typologies, schemes and methods of financing terrorism" – shall be indicated if the client's transactions have characteristics that correspond to typologies, schemes and methods of financing terrorism.</w:t>
      </w:r>
    </w:p>
    <w:p>
      <w:pPr>
        <w:spacing w:after="0"/>
        <w:ind w:left="0"/>
        <w:jc w:val="both"/>
      </w:pPr>
      <w:r>
        <w:rPr>
          <w:rFonts w:ascii="Times New Roman"/>
          <w:b w:val="false"/>
          <w:i w:val="false"/>
          <w:color w:val="000000"/>
          <w:sz w:val="28"/>
        </w:rPr>
        <w:t>
       “10. Transactions having characteristics corresponding to typologies, schemes and methods of legalization (laundering) of criminal proceeds” - shall be indicated if the client’s transactions have characteristics corresponding to typologies, schemes and methods of legalizing (laundering) proceeds of crime.</w:t>
      </w:r>
    </w:p>
    <w:p>
      <w:pPr>
        <w:spacing w:after="0"/>
        <w:ind w:left="0"/>
        <w:jc w:val="left"/>
      </w:pPr>
      <w:r>
        <w:rPr>
          <w:rFonts w:ascii="Times New Roman"/>
          <w:b/>
          <w:i w:val="false"/>
          <w:color w:val="000000"/>
        </w:rPr>
        <w:t xml:space="preserve"> 2. "Information on the entity of financial monitoring that sent the FM-1 form"</w:t>
      </w:r>
    </w:p>
    <w:p>
      <w:pPr>
        <w:spacing w:after="0"/>
        <w:ind w:left="0"/>
        <w:jc w:val="both"/>
      </w:pPr>
      <w:r>
        <w:rPr>
          <w:rFonts w:ascii="Times New Roman"/>
          <w:b w:val="false"/>
          <w:i w:val="false"/>
          <w:color w:val="000000"/>
          <w:sz w:val="28"/>
        </w:rPr>
        <w:t>
       Detail 2.1 “Code of the entity of financial monitoring” shall indicate the code of the entity of financial monitoring, representing FM-1 form to an authorized body, in accordance with the directory of codes of types of entities of financial monitoring.</w:t>
      </w:r>
    </w:p>
    <w:p>
      <w:pPr>
        <w:spacing w:after="0"/>
        <w:ind w:left="0"/>
        <w:jc w:val="both"/>
      </w:pPr>
      <w:r>
        <w:rPr>
          <w:rFonts w:ascii="Times New Roman"/>
          <w:b w:val="false"/>
          <w:i w:val="false"/>
          <w:color w:val="000000"/>
          <w:sz w:val="28"/>
        </w:rPr>
        <w:t>
       Detail 2.2 “Entity of financial monitoring” shall indicate:</w:t>
      </w:r>
    </w:p>
    <w:p>
      <w:pPr>
        <w:spacing w:after="0"/>
        <w:ind w:left="0"/>
        <w:jc w:val="both"/>
      </w:pPr>
      <w:r>
        <w:rPr>
          <w:rFonts w:ascii="Times New Roman"/>
          <w:b w:val="false"/>
          <w:i w:val="false"/>
          <w:color w:val="000000"/>
          <w:sz w:val="28"/>
        </w:rPr>
        <w:t>
       "1.1. The form of incorporation:" – shall indicate, for example, JSC (joint-stock company), LLP (limited liability partnership), SE (self-employed entrepreneur) or other organizational legal form of the entity of financial monitoring. If the entity of financial monitoring is an individual, then this field shall not be filled.</w:t>
      </w:r>
    </w:p>
    <w:p>
      <w:pPr>
        <w:spacing w:after="0"/>
        <w:ind w:left="0"/>
        <w:jc w:val="both"/>
      </w:pPr>
      <w:r>
        <w:rPr>
          <w:rFonts w:ascii="Times New Roman"/>
          <w:b w:val="false"/>
          <w:i w:val="false"/>
          <w:color w:val="000000"/>
          <w:sz w:val="28"/>
        </w:rPr>
        <w:t>
       "1.2. Name:" – shall indicate the name or full name (surname, name, patronymic (if any)) of the entity of financial monitoring without quotes.</w:t>
      </w:r>
    </w:p>
    <w:p>
      <w:pPr>
        <w:spacing w:after="0"/>
        <w:ind w:left="0"/>
        <w:jc w:val="both"/>
      </w:pPr>
      <w:r>
        <w:rPr>
          <w:rFonts w:ascii="Times New Roman"/>
          <w:b w:val="false"/>
          <w:i w:val="false"/>
          <w:color w:val="000000"/>
          <w:sz w:val="28"/>
        </w:rPr>
        <w:t>
       Detail 2.4 “IIN / BIN” shall indicate the individual identification number or business identification number of the entity of financial monitoring sending the FM-1 form.</w:t>
      </w:r>
    </w:p>
    <w:p>
      <w:pPr>
        <w:spacing w:after="0"/>
        <w:ind w:left="0"/>
        <w:jc w:val="both"/>
      </w:pPr>
      <w:r>
        <w:rPr>
          <w:rFonts w:ascii="Times New Roman"/>
          <w:b w:val="false"/>
          <w:i w:val="false"/>
          <w:color w:val="000000"/>
          <w:sz w:val="28"/>
        </w:rPr>
        <w:t>
       Detail 2.5 "Location address" shall indicate the legal address of the entity of financial monitoring in the format: oblast (including cities of republican significance and the capital), district, settlement (city / town / village), with the exception of cities of republican significance and the capital, name of the street/avenue/microdistrict, house number, apartment/office number (if available), postal code.</w:t>
      </w:r>
    </w:p>
    <w:p>
      <w:pPr>
        <w:spacing w:after="0"/>
        <w:ind w:left="0"/>
        <w:jc w:val="both"/>
      </w:pPr>
      <w:r>
        <w:rPr>
          <w:rFonts w:ascii="Times New Roman"/>
          <w:b w:val="false"/>
          <w:i w:val="false"/>
          <w:color w:val="000000"/>
          <w:sz w:val="28"/>
        </w:rPr>
        <w:t>
       Detail 2.6. "Identity document" shall indicate the digital code of the type of document proving identity in accordance with the directory of codes of the types of documents proving identity. The detail shall be filled out only for individuals.</w:t>
      </w:r>
    </w:p>
    <w:p>
      <w:pPr>
        <w:spacing w:after="0"/>
        <w:ind w:left="0"/>
        <w:jc w:val="both"/>
      </w:pPr>
      <w:r>
        <w:rPr>
          <w:rFonts w:ascii="Times New Roman"/>
          <w:b w:val="false"/>
          <w:i w:val="false"/>
          <w:color w:val="000000"/>
          <w:sz w:val="28"/>
        </w:rPr>
        <w:t>
       Detail 2.6.1 "Number and series of an identity document" shall indicate the number and series (if any) of an identity document. The detail shall be filled out only for individuals.</w:t>
      </w:r>
    </w:p>
    <w:p>
      <w:pPr>
        <w:spacing w:after="0"/>
        <w:ind w:left="0"/>
        <w:jc w:val="both"/>
      </w:pPr>
      <w:r>
        <w:rPr>
          <w:rFonts w:ascii="Times New Roman"/>
          <w:b w:val="false"/>
          <w:i w:val="false"/>
          <w:color w:val="000000"/>
          <w:sz w:val="28"/>
        </w:rPr>
        <w:t>
       Detail 2.6.2 "Who issued the identity document" shall indicate the name of the authority that issued the identity document. The detail shall be filled out only for individuals.</w:t>
      </w:r>
    </w:p>
    <w:p>
      <w:pPr>
        <w:spacing w:after="0"/>
        <w:ind w:left="0"/>
        <w:jc w:val="both"/>
      </w:pPr>
      <w:r>
        <w:rPr>
          <w:rFonts w:ascii="Times New Roman"/>
          <w:b w:val="false"/>
          <w:i w:val="false"/>
          <w:color w:val="000000"/>
          <w:sz w:val="28"/>
        </w:rPr>
        <w:t>
       Detail 2.6.3 “When an identity document is issued” shall indicate the date of issue of the identity document in the format day (two digits) / month (two digits) / year (four digits). The detail shall be filled out only for individuals.</w:t>
      </w:r>
    </w:p>
    <w:p>
      <w:pPr>
        <w:spacing w:after="0"/>
        <w:ind w:left="0"/>
        <w:jc w:val="both"/>
      </w:pPr>
      <w:r>
        <w:rPr>
          <w:rFonts w:ascii="Times New Roman"/>
          <w:b w:val="false"/>
          <w:i w:val="false"/>
          <w:color w:val="000000"/>
          <w:sz w:val="28"/>
        </w:rPr>
        <w:t>
       Detail 2.7 “Responsible employee” shall indicate the data of the contact person responsible for compliance with the internal control rules:</w:t>
      </w:r>
    </w:p>
    <w:p>
      <w:pPr>
        <w:spacing w:after="0"/>
        <w:ind w:left="0"/>
        <w:jc w:val="both"/>
      </w:pPr>
      <w:r>
        <w:rPr>
          <w:rFonts w:ascii="Times New Roman"/>
          <w:b w:val="false"/>
          <w:i w:val="false"/>
          <w:color w:val="000000"/>
          <w:sz w:val="28"/>
        </w:rPr>
        <w:t>
       "A. Surname:" - last name,</w:t>
      </w:r>
    </w:p>
    <w:p>
      <w:pPr>
        <w:spacing w:after="0"/>
        <w:ind w:left="0"/>
        <w:jc w:val="both"/>
      </w:pPr>
      <w:r>
        <w:rPr>
          <w:rFonts w:ascii="Times New Roman"/>
          <w:b w:val="false"/>
          <w:i w:val="false"/>
          <w:color w:val="000000"/>
          <w:sz w:val="28"/>
        </w:rPr>
        <w:t>
       "b. Name:" - name,</w:t>
      </w:r>
    </w:p>
    <w:p>
      <w:pPr>
        <w:spacing w:after="0"/>
        <w:ind w:left="0"/>
        <w:jc w:val="both"/>
      </w:pPr>
      <w:r>
        <w:rPr>
          <w:rFonts w:ascii="Times New Roman"/>
          <w:b w:val="false"/>
          <w:i w:val="false"/>
          <w:color w:val="000000"/>
          <w:sz w:val="28"/>
        </w:rPr>
        <w:t>
       "c. Patronymic:" - patronymic (if any).</w:t>
      </w:r>
    </w:p>
    <w:p>
      <w:pPr>
        <w:spacing w:after="0"/>
        <w:ind w:left="0"/>
        <w:jc w:val="both"/>
      </w:pPr>
      <w:r>
        <w:rPr>
          <w:rFonts w:ascii="Times New Roman"/>
          <w:b w:val="false"/>
          <w:i w:val="false"/>
          <w:color w:val="000000"/>
          <w:sz w:val="28"/>
        </w:rPr>
        <w:t>
       Detail 2.7.1 "Position of the responsible employee" shall indicate the position held by the person responsible for compliance with the internal control rules.</w:t>
      </w:r>
    </w:p>
    <w:p>
      <w:pPr>
        <w:spacing w:after="0"/>
        <w:ind w:left="0"/>
        <w:jc w:val="both"/>
      </w:pPr>
      <w:r>
        <w:rPr>
          <w:rFonts w:ascii="Times New Roman"/>
          <w:b w:val="false"/>
          <w:i w:val="false"/>
          <w:color w:val="000000"/>
          <w:sz w:val="28"/>
        </w:rPr>
        <w:t>
       Detail 2.8 “ Contact Phones” shall indicate the telephone numbers of the person responsible for complying with the internal control rules, separated by a comma in the format city code / telephone number / internal telephone number (if any).</w:t>
      </w:r>
    </w:p>
    <w:p>
      <w:pPr>
        <w:spacing w:after="0"/>
        <w:ind w:left="0"/>
        <w:jc w:val="both"/>
      </w:pPr>
      <w:r>
        <w:rPr>
          <w:rFonts w:ascii="Times New Roman"/>
          <w:b w:val="false"/>
          <w:i w:val="false"/>
          <w:color w:val="000000"/>
          <w:sz w:val="28"/>
        </w:rPr>
        <w:t>
       Detail 2.9 “Email” shall indicate the email address of the person responsible for complying with the internal control rules.</w:t>
      </w:r>
    </w:p>
    <w:p>
      <w:pPr>
        <w:spacing w:after="0"/>
        <w:ind w:left="0"/>
        <w:jc w:val="left"/>
      </w:pPr>
      <w:r>
        <w:rPr>
          <w:rFonts w:ascii="Times New Roman"/>
          <w:b/>
          <w:i w:val="false"/>
          <w:color w:val="000000"/>
        </w:rPr>
        <w:t xml:space="preserve"> 3. "Information on transactions subject to financial monitoring"</w:t>
      </w:r>
    </w:p>
    <w:p>
      <w:pPr>
        <w:spacing w:after="0"/>
        <w:ind w:left="0"/>
        <w:jc w:val="both"/>
      </w:pPr>
      <w:r>
        <w:rPr>
          <w:rFonts w:ascii="Times New Roman"/>
          <w:b w:val="false"/>
          <w:i w:val="false"/>
          <w:color w:val="000000"/>
          <w:sz w:val="28"/>
        </w:rPr>
        <w:t>
       Detail 3.1 “Transaction number” shall indicate the transaction number that is registered in the internal register of the entity of financial monitoring sending the FM-1 form.</w:t>
      </w:r>
    </w:p>
    <w:p>
      <w:pPr>
        <w:spacing w:after="0"/>
        <w:ind w:left="0"/>
        <w:jc w:val="both"/>
      </w:pPr>
      <w:r>
        <w:rPr>
          <w:rFonts w:ascii="Times New Roman"/>
          <w:b w:val="false"/>
          <w:i w:val="false"/>
          <w:color w:val="000000"/>
          <w:sz w:val="28"/>
        </w:rPr>
        <w:t>
       In detail 3.2 “Transaction type code”, the digital code of the transaction type shall be indicated in accordance with the directory of transaction type codes subject to financial monitoring.</w:t>
      </w:r>
    </w:p>
    <w:p>
      <w:pPr>
        <w:spacing w:after="0"/>
        <w:ind w:left="0"/>
        <w:jc w:val="both"/>
      </w:pPr>
      <w:r>
        <w:rPr>
          <w:rFonts w:ascii="Times New Roman"/>
          <w:b w:val="false"/>
          <w:i w:val="false"/>
          <w:color w:val="000000"/>
          <w:sz w:val="28"/>
        </w:rPr>
        <w:t>
       Codes 05 30, 0540 shall be indicated in case of cash withdrawal from the client or receipt of money from the client, with the exception of transactions provided for by codes 0511, 0521, 0911, 1311, 1321, 1411, 1421, 1431.</w:t>
      </w:r>
    </w:p>
    <w:p>
      <w:pPr>
        <w:spacing w:after="0"/>
        <w:ind w:left="0"/>
        <w:jc w:val="both"/>
      </w:pPr>
      <w:r>
        <w:rPr>
          <w:rFonts w:ascii="Times New Roman"/>
          <w:b w:val="false"/>
          <w:i w:val="false"/>
          <w:color w:val="000000"/>
          <w:sz w:val="28"/>
        </w:rPr>
        <w:t>
       In cases where codes 0623, 0633 are indicated and the operation is carried out to / from the offshore zone, paragraph 4 “Country of location of the bank / branch” of detail 4.7 “Bank of the party to the transaction” shall be filled in accordance with Order of the Minister of Finance of the Republic of Kazakhstan No. 52 dated February 10, 2010” On approval of the List of offshore zones for the purposes of the Law of the Republic of Kazakhstan " On Counteraction of Legitimization (Laundering) of Incomes Received by Illegal Means, and Financing of Terrorism."</w:t>
      </w:r>
    </w:p>
    <w:p>
      <w:pPr>
        <w:spacing w:after="0"/>
        <w:ind w:left="0"/>
        <w:jc w:val="both"/>
      </w:pPr>
      <w:r>
        <w:rPr>
          <w:rFonts w:ascii="Times New Roman"/>
          <w:b w:val="false"/>
          <w:i w:val="false"/>
          <w:color w:val="000000"/>
          <w:sz w:val="28"/>
        </w:rPr>
        <w:t>
       Code 0640 shall be indicated in the case of a customer transaction with money and (or) other property with a category of persons having registration, place of residence or location in an offshore zone, as well as owning an account in a bank registered in an offshore zone, except for transactions provided by codes 0623, 0633.</w:t>
      </w:r>
    </w:p>
    <w:p>
      <w:pPr>
        <w:spacing w:after="0"/>
        <w:ind w:left="0"/>
        <w:jc w:val="both"/>
      </w:pPr>
      <w:r>
        <w:rPr>
          <w:rFonts w:ascii="Times New Roman"/>
          <w:b w:val="false"/>
          <w:i w:val="false"/>
          <w:color w:val="000000"/>
          <w:sz w:val="28"/>
        </w:rPr>
        <w:t>
       If the code 1811 or 1821 is indicated, information about the property subject to state registration shall be indicated in the fields "2.1. Type of property", for example, apartment, land, car or other, and "2.2. Registration number of property".</w:t>
      </w:r>
    </w:p>
    <w:p>
      <w:pPr>
        <w:spacing w:after="0"/>
        <w:ind w:left="0"/>
        <w:jc w:val="both"/>
      </w:pPr>
      <w:r>
        <w:rPr>
          <w:rFonts w:ascii="Times New Roman"/>
          <w:b w:val="false"/>
          <w:i w:val="false"/>
          <w:color w:val="000000"/>
          <w:sz w:val="28"/>
        </w:rPr>
        <w:t>
       Detail 3.3 “Payment destination code” shall indicate the payment destination code of the transaction subject to financial monitoring, in accordance with Resolution of the National Bank of the Republic of Kazakhstan No. 203 dated August 31, 2016 “On Approval of the Rules for the Application of Codes of Economic Sectors and the Purpose of Payments” (registered in the register of state registration of regulatory legal acts under No. 14365). The detail shall be required to fill in if such codes of the type of the entity of financial monitoring as 011, 012 or 101 are specified in detail 2.1 “Impossible to specify” – shall be indicated if the payment destination code cannot be specfied.</w:t>
      </w:r>
    </w:p>
    <w:p>
      <w:pPr>
        <w:spacing w:after="0"/>
        <w:ind w:left="0"/>
        <w:jc w:val="both"/>
      </w:pPr>
      <w:r>
        <w:rPr>
          <w:rFonts w:ascii="Times New Roman"/>
          <w:b w:val="false"/>
          <w:i w:val="false"/>
          <w:color w:val="000000"/>
          <w:sz w:val="28"/>
        </w:rPr>
        <w:t>
       Detail 3.4 “Number of parties to the transaction” shall indicate the number of participants in the transaction, not including the entity of financial monitoring. Depending on the number of participants indicated in this attribute, the same number of sections 4 for each participant shall be filled out.</w:t>
      </w:r>
    </w:p>
    <w:p>
      <w:pPr>
        <w:spacing w:after="0"/>
        <w:ind w:left="0"/>
        <w:jc w:val="both"/>
      </w:pPr>
      <w:r>
        <w:rPr>
          <w:rFonts w:ascii="Times New Roman"/>
          <w:b w:val="false"/>
          <w:i w:val="false"/>
          <w:color w:val="000000"/>
          <w:sz w:val="28"/>
        </w:rPr>
        <w:t>
       Detail 3.5 “Transaction currency code” shall indicate the currency code of the transaction in accordance with Appendix 23 “Currency Classifier”, approved by decision of the Customs Union Commission No. 378 dated September 20, 2010 “On Classifiers Used to Complete Customs Declarations”.</w:t>
      </w:r>
    </w:p>
    <w:p>
      <w:pPr>
        <w:spacing w:after="0"/>
        <w:ind w:left="0"/>
        <w:jc w:val="both"/>
      </w:pPr>
      <w:r>
        <w:rPr>
          <w:rFonts w:ascii="Times New Roman"/>
          <w:b w:val="false"/>
          <w:i w:val="false"/>
          <w:color w:val="000000"/>
          <w:sz w:val="28"/>
        </w:rPr>
        <w:t>
       Detail 3.6 “Transaction amount in the currency it was made” shall indicate the amount of the transaction in the currency it was made. When filled in on paper, the amount shall be indicated in words in brackets.</w:t>
      </w:r>
    </w:p>
    <w:p>
      <w:pPr>
        <w:spacing w:after="0"/>
        <w:ind w:left="0"/>
        <w:jc w:val="both"/>
      </w:pPr>
      <w:r>
        <w:rPr>
          <w:rFonts w:ascii="Times New Roman"/>
          <w:b w:val="false"/>
          <w:i w:val="false"/>
          <w:color w:val="000000"/>
          <w:sz w:val="28"/>
        </w:rPr>
        <w:t>
       Detail 3.7 "Transaction amount in tenge" shall indicate the amount of the transaction in tenge equivalent at the market currency exchange rate on the date of transaction. When specifying in detail 3.5 the currency code "Tenge (Kazakh)", the transaction amount specified in the detail 3.6 shall be duplicated. When filling out on paper, the amount shall be indicated in words in brackets.</w:t>
      </w:r>
    </w:p>
    <w:p>
      <w:pPr>
        <w:spacing w:after="0"/>
        <w:ind w:left="0"/>
        <w:jc w:val="both"/>
      </w:pPr>
      <w:r>
        <w:rPr>
          <w:rFonts w:ascii="Times New Roman"/>
          <w:b w:val="false"/>
          <w:i w:val="false"/>
          <w:color w:val="000000"/>
          <w:sz w:val="28"/>
        </w:rPr>
        <w:t>
       Detail 3.8 “Grounds for the transaction” shall indicate the code of the type of transaction, on the basis of which the transaction with money and (or) other property is performed, in accordance with the directory of codes of types of participants and transactions with money and (or) other property.</w:t>
      </w:r>
    </w:p>
    <w:p>
      <w:pPr>
        <w:spacing w:after="0"/>
        <w:ind w:left="0"/>
        <w:jc w:val="both"/>
      </w:pPr>
      <w:r>
        <w:rPr>
          <w:rFonts w:ascii="Times New Roman"/>
          <w:b w:val="false"/>
          <w:i w:val="false"/>
          <w:color w:val="000000"/>
          <w:sz w:val="28"/>
        </w:rPr>
        <w:t>
       Detail 3.9 "Date and number of the document on the basis of which the operation is carried out" shall indicate the date and number of the document on the basis of which the operation is carried out. The date of the message shall be indicated in the format day (two digits) / month (two digits) / year (four digits).</w:t>
      </w:r>
    </w:p>
    <w:p>
      <w:pPr>
        <w:spacing w:after="0"/>
        <w:ind w:left="0"/>
        <w:jc w:val="both"/>
      </w:pPr>
      <w:r>
        <w:rPr>
          <w:rFonts w:ascii="Times New Roman"/>
          <w:b w:val="false"/>
          <w:i w:val="false"/>
          <w:color w:val="000000"/>
          <w:sz w:val="28"/>
        </w:rPr>
        <w:t>
       Detail 3.10 “Code of a sign of suspiciousness of a transaction”, a digital code of the main sign of suspiciousness of a financial transaction shall be indicated in accordance with the signs of determining a suspicious transaction approved by this resolution. The detail shall be required if paragraph 2 is indicated in detail 1.5.</w:t>
      </w:r>
    </w:p>
    <w:p>
      <w:pPr>
        <w:spacing w:after="0"/>
        <w:ind w:left="0"/>
        <w:jc w:val="both"/>
      </w:pPr>
      <w:r>
        <w:rPr>
          <w:rFonts w:ascii="Times New Roman"/>
          <w:b w:val="false"/>
          <w:i w:val="false"/>
          <w:color w:val="000000"/>
          <w:sz w:val="28"/>
        </w:rPr>
        <w:t>
       Detail 3.11 “1st additional sign of a transaction suspiciousness sign” shall indicate the code of the first additional sign of suspiciousness of a financial transaction in accordance with the signs of determining a suspicious transaction approved by this resolution. The detail shall be filled in if an additional sign of suspiciousness of a financial transaction is revealed as a result of the implementation of internal control measures.</w:t>
      </w:r>
    </w:p>
    <w:p>
      <w:pPr>
        <w:spacing w:after="0"/>
        <w:ind w:left="0"/>
        <w:jc w:val="both"/>
      </w:pPr>
      <w:r>
        <w:rPr>
          <w:rFonts w:ascii="Times New Roman"/>
          <w:b w:val="false"/>
          <w:i w:val="false"/>
          <w:color w:val="000000"/>
          <w:sz w:val="28"/>
        </w:rPr>
        <w:t>
       Detail 3.12, “2nd Additional Suspicious Transaction Suspension Code”, shall indicate the code of the second additional suspicious transaction financial sign in accordance with the signs of determining a suspicious transaction approved by this resolution. The detail shall be filled in if an additional sign of suspiciousness of a financial transaction is revealed as a result of the implementation of internal control measures.</w:t>
      </w:r>
    </w:p>
    <w:p>
      <w:pPr>
        <w:spacing w:after="0"/>
        <w:ind w:left="0"/>
        <w:jc w:val="both"/>
      </w:pPr>
      <w:r>
        <w:rPr>
          <w:rFonts w:ascii="Times New Roman"/>
          <w:b w:val="false"/>
          <w:i w:val="false"/>
          <w:color w:val="000000"/>
          <w:sz w:val="28"/>
        </w:rPr>
        <w:t>
       Detail 3.13 “Description of the difficulties encountered in qualifying the operation as suspicious” shall indicate only a description of the difficulties in qualifying the suspicious operation.</w:t>
      </w:r>
    </w:p>
    <w:p>
      <w:pPr>
        <w:spacing w:after="0"/>
        <w:ind w:left="0"/>
        <w:jc w:val="both"/>
      </w:pPr>
      <w:r>
        <w:rPr>
          <w:rFonts w:ascii="Times New Roman"/>
          <w:b w:val="false"/>
          <w:i w:val="false"/>
          <w:color w:val="000000"/>
          <w:sz w:val="28"/>
        </w:rPr>
        <w:t>
       Detail 3.14 “Additional information on the operation” shall indicate only additional information on the operation, in respect of which, when implementing internal control measures, it is suspected of its implementation with the aim of legalizing (laundering) the proceeds of crime or financing of terrorism, with the exception of information to be completed in the details of section 3.</w:t>
      </w:r>
    </w:p>
    <w:p>
      <w:pPr>
        <w:spacing w:after="0"/>
        <w:ind w:left="0"/>
        <w:jc w:val="both"/>
      </w:pPr>
      <w:r>
        <w:rPr>
          <w:rFonts w:ascii="Times New Roman"/>
          <w:b w:val="false"/>
          <w:i w:val="false"/>
          <w:color w:val="000000"/>
          <w:sz w:val="28"/>
        </w:rPr>
        <w:t>
       If a replacement message is submitted, this detail shall indicate the information of the adjusted details , for example, the transaction amount, the purpose of the payment, or other changes.</w:t>
      </w:r>
    </w:p>
    <w:p>
      <w:pPr>
        <w:spacing w:after="0"/>
        <w:ind w:left="0"/>
        <w:jc w:val="left"/>
      </w:pPr>
      <w:r>
        <w:rPr>
          <w:rFonts w:ascii="Times New Roman"/>
          <w:b/>
          <w:i w:val="false"/>
          <w:color w:val="000000"/>
        </w:rPr>
        <w:t xml:space="preserve"> 4. "Information on the parties to the transaction  subject to financial monitoring"</w:t>
      </w:r>
    </w:p>
    <w:p>
      <w:pPr>
        <w:spacing w:after="0"/>
        <w:ind w:left="0"/>
        <w:jc w:val="both"/>
      </w:pPr>
      <w:r>
        <w:rPr>
          <w:rFonts w:ascii="Times New Roman"/>
          <w:b w:val="false"/>
          <w:i w:val="false"/>
          <w:color w:val="ff0000"/>
          <w:sz w:val="28"/>
        </w:rPr>
        <w:t>
       Footnote. Section 4 as amended by Decree of the Government of the Republic of Kazakhstan No. 1435 dated December 31, 2014.</w:t>
      </w:r>
    </w:p>
    <w:p>
      <w:pPr>
        <w:spacing w:after="0"/>
        <w:ind w:left="0"/>
        <w:jc w:val="both"/>
      </w:pPr>
      <w:r>
        <w:rPr>
          <w:rFonts w:ascii="Times New Roman"/>
          <w:b w:val="false"/>
          <w:i w:val="false"/>
          <w:color w:val="000000"/>
          <w:sz w:val="28"/>
        </w:rPr>
        <w:t>
       In detail 4.1 "Party" shall indicate the corresponding value of the party to the transaction, subject to financial monitoring.</w:t>
      </w:r>
    </w:p>
    <w:p>
      <w:pPr>
        <w:spacing w:after="0"/>
        <w:ind w:left="0"/>
        <w:jc w:val="both"/>
      </w:pPr>
      <w:r>
        <w:rPr>
          <w:rFonts w:ascii="Times New Roman"/>
          <w:b w:val="false"/>
          <w:i w:val="false"/>
          <w:color w:val="000000"/>
          <w:sz w:val="28"/>
        </w:rPr>
        <w:t>
       Detail 4.2 “Client of the entity of financial monitoring” shall have the following values:</w:t>
      </w:r>
    </w:p>
    <w:p>
      <w:pPr>
        <w:spacing w:after="0"/>
        <w:ind w:left="0"/>
        <w:jc w:val="both"/>
      </w:pPr>
      <w:r>
        <w:rPr>
          <w:rFonts w:ascii="Times New Roman"/>
          <w:b w:val="false"/>
          <w:i w:val="false"/>
          <w:color w:val="000000"/>
          <w:sz w:val="28"/>
        </w:rPr>
        <w:t>
       “1. No” – shall be indicated in case if the participant in the transaction is not a client of the entity of financial monitoring sending the FM-1 form;</w:t>
      </w:r>
    </w:p>
    <w:p>
      <w:pPr>
        <w:spacing w:after="0"/>
        <w:ind w:left="0"/>
        <w:jc w:val="both"/>
      </w:pPr>
      <w:r>
        <w:rPr>
          <w:rFonts w:ascii="Times New Roman"/>
          <w:b w:val="false"/>
          <w:i w:val="false"/>
          <w:color w:val="000000"/>
          <w:sz w:val="28"/>
        </w:rPr>
        <w:t>
       “2. Yes” – shall be indicated if the party to the transaction is a client of the entity of financial monitoring sending the FM-1 form.</w:t>
      </w:r>
    </w:p>
    <w:p>
      <w:pPr>
        <w:spacing w:after="0"/>
        <w:ind w:left="0"/>
        <w:jc w:val="both"/>
      </w:pPr>
      <w:r>
        <w:rPr>
          <w:rFonts w:ascii="Times New Roman"/>
          <w:b w:val="false"/>
          <w:i w:val="false"/>
          <w:color w:val="000000"/>
          <w:sz w:val="28"/>
        </w:rPr>
        <w:t>
       In detail 4.3 “Type of participant”, the code of the type of the party to the transaction shall be indicated in accordance with the directory of codes of types of participants and transactions with money and (or) other property.</w:t>
      </w:r>
    </w:p>
    <w:p>
      <w:pPr>
        <w:spacing w:after="0"/>
        <w:ind w:left="0"/>
        <w:jc w:val="both"/>
      </w:pPr>
      <w:r>
        <w:rPr>
          <w:rFonts w:ascii="Times New Roman"/>
          <w:b w:val="false"/>
          <w:i w:val="false"/>
          <w:color w:val="000000"/>
          <w:sz w:val="28"/>
        </w:rPr>
        <w:t>
       Detail 4.4 “Residency” shall indicate the residency of the party to the transaction in accordance with Appendix 22 “Classifier of countries of the world”, approved by decision of the Customs Union Commission No. 378 dated September 20, 2010 “On Classifiers Used to Fill Out Customs Declarations”.</w:t>
      </w:r>
    </w:p>
    <w:p>
      <w:pPr>
        <w:spacing w:after="0"/>
        <w:ind w:left="0"/>
        <w:jc w:val="both"/>
      </w:pPr>
      <w:r>
        <w:rPr>
          <w:rFonts w:ascii="Times New Roman"/>
          <w:b w:val="false"/>
          <w:i w:val="false"/>
          <w:color w:val="000000"/>
          <w:sz w:val="28"/>
        </w:rPr>
        <w:t>
       The detail shall be required if paragraph 2 is indicated in detail 4.2.</w:t>
      </w:r>
    </w:p>
    <w:p>
      <w:pPr>
        <w:spacing w:after="0"/>
        <w:ind w:left="0"/>
        <w:jc w:val="both"/>
      </w:pPr>
      <w:r>
        <w:rPr>
          <w:rFonts w:ascii="Times New Roman"/>
          <w:b w:val="false"/>
          <w:i w:val="false"/>
          <w:color w:val="000000"/>
          <w:sz w:val="28"/>
        </w:rPr>
        <w:t>
       In detail 4.5 “Type of the party to the transaction”, the corresponding value of the type of the party to the transaction subject to financial monitoring shall be indicated.</w:t>
      </w:r>
    </w:p>
    <w:p>
      <w:pPr>
        <w:spacing w:after="0"/>
        <w:ind w:left="0"/>
        <w:jc w:val="both"/>
      </w:pPr>
      <w:r>
        <w:rPr>
          <w:rFonts w:ascii="Times New Roman"/>
          <w:b w:val="false"/>
          <w:i w:val="false"/>
          <w:color w:val="000000"/>
          <w:sz w:val="28"/>
        </w:rPr>
        <w:t>
       In detail 4.6 “Foreign public official”, the corresponding value shall be indicated in case of filling out points 2 or 3 in detail 4.5 and the following values ​​shall be available:</w:t>
      </w:r>
    </w:p>
    <w:p>
      <w:pPr>
        <w:spacing w:after="0"/>
        <w:ind w:left="0"/>
        <w:jc w:val="both"/>
      </w:pPr>
      <w:r>
        <w:rPr>
          <w:rFonts w:ascii="Times New Roman"/>
          <w:b w:val="false"/>
          <w:i w:val="false"/>
          <w:color w:val="000000"/>
          <w:sz w:val="28"/>
        </w:rPr>
        <w:t>
       "1. No";</w:t>
      </w:r>
    </w:p>
    <w:p>
      <w:pPr>
        <w:spacing w:after="0"/>
        <w:ind w:left="0"/>
        <w:jc w:val="both"/>
      </w:pPr>
      <w:r>
        <w:rPr>
          <w:rFonts w:ascii="Times New Roman"/>
          <w:b w:val="false"/>
          <w:i w:val="false"/>
          <w:color w:val="000000"/>
          <w:sz w:val="28"/>
        </w:rPr>
        <w:t>
       "2. Yes" – shall indicate a detailed description additionally in detail 4.25;</w:t>
      </w:r>
    </w:p>
    <w:p>
      <w:pPr>
        <w:spacing w:after="0"/>
        <w:ind w:left="0"/>
        <w:jc w:val="both"/>
      </w:pPr>
      <w:r>
        <w:rPr>
          <w:rFonts w:ascii="Times New Roman"/>
          <w:b w:val="false"/>
          <w:i w:val="false"/>
          <w:color w:val="000000"/>
          <w:sz w:val="28"/>
        </w:rPr>
        <w:t>
       "3. A person affiliated with a foreign public official" - a detailed description shall be indicated additionally in detail 4.25.</w:t>
      </w:r>
    </w:p>
    <w:p>
      <w:pPr>
        <w:spacing w:after="0"/>
        <w:ind w:left="0"/>
        <w:jc w:val="both"/>
      </w:pPr>
      <w:r>
        <w:rPr>
          <w:rFonts w:ascii="Times New Roman"/>
          <w:b w:val="false"/>
          <w:i w:val="false"/>
          <w:color w:val="000000"/>
          <w:sz w:val="28"/>
        </w:rPr>
        <w:t>
       The detail shall be required if paragraph 2 is indicated in detail 4.2.</w:t>
      </w:r>
    </w:p>
    <w:p>
      <w:pPr>
        <w:spacing w:after="0"/>
        <w:ind w:left="0"/>
        <w:jc w:val="both"/>
      </w:pPr>
      <w:r>
        <w:rPr>
          <w:rFonts w:ascii="Times New Roman"/>
          <w:b w:val="false"/>
          <w:i w:val="false"/>
          <w:color w:val="000000"/>
          <w:sz w:val="28"/>
        </w:rPr>
        <w:t>
       Detail 4.7 “Bank of the party to the transaction” shall contain the following information about the bank of the transaction:</w:t>
      </w:r>
    </w:p>
    <w:p>
      <w:pPr>
        <w:spacing w:after="0"/>
        <w:ind w:left="0"/>
        <w:jc w:val="both"/>
      </w:pPr>
      <w:r>
        <w:rPr>
          <w:rFonts w:ascii="Times New Roman"/>
          <w:b w:val="false"/>
          <w:i w:val="false"/>
          <w:color w:val="000000"/>
          <w:sz w:val="28"/>
        </w:rPr>
        <w:t>
       "1.1. Location of the branch" - in the case of the location of the bank outside the Republic of Kazakhstan, the country shall be indicated in accordance with the directory specified in detail 4.4. If branch is located on the territory of the Republic of Kazakhstan, the locality where the transaction is initiated/completed shall be indicated.</w:t>
      </w:r>
    </w:p>
    <w:p>
      <w:pPr>
        <w:spacing w:after="0"/>
        <w:ind w:left="0"/>
        <w:jc w:val="both"/>
      </w:pPr>
      <w:r>
        <w:rPr>
          <w:rFonts w:ascii="Times New Roman"/>
          <w:b w:val="false"/>
          <w:i w:val="false"/>
          <w:color w:val="000000"/>
          <w:sz w:val="28"/>
        </w:rPr>
        <w:t>
       "1.2. Name of the bank" - the full name of the bank shall be indicated;</w:t>
      </w:r>
    </w:p>
    <w:p>
      <w:pPr>
        <w:spacing w:after="0"/>
        <w:ind w:left="0"/>
        <w:jc w:val="both"/>
      </w:pPr>
      <w:r>
        <w:rPr>
          <w:rFonts w:ascii="Times New Roman"/>
          <w:b w:val="false"/>
          <w:i w:val="false"/>
          <w:color w:val="000000"/>
          <w:sz w:val="28"/>
        </w:rPr>
        <w:t>
       "1.2.1. Name of the MTS" - the name of the money transfer system (hereinafter referred to as the MTS) shall be indicated in the case of a transaction through the MTS and the control number of the transfer (MTCN or another) shall be indicated in the field "1.4. Account number of the party to the transaction”.</w:t>
      </w:r>
    </w:p>
    <w:p>
      <w:pPr>
        <w:spacing w:after="0"/>
        <w:ind w:left="0"/>
        <w:jc w:val="both"/>
      </w:pPr>
      <w:r>
        <w:rPr>
          <w:rFonts w:ascii="Times New Roman"/>
          <w:b w:val="false"/>
          <w:i w:val="false"/>
          <w:color w:val="000000"/>
          <w:sz w:val="28"/>
        </w:rPr>
        <w:t xml:space="preserve">
       "1.3. Bank/branch code" – shall indicate, for example, BIC for residents and SWIFT BIC (or non - SWIFT BIC ) for non-residents or otherwise. In the case of a transaction in a bank branch, the code of the branch assigned by the National Bank of the Republic of Kazakhstan shall be indicated in accordance with resolution of the National Bank of the Republic of Kazakhstan No. 236 dated August 24, 2012; </w:t>
      </w:r>
    </w:p>
    <w:p>
      <w:pPr>
        <w:spacing w:after="0"/>
        <w:ind w:left="0"/>
        <w:jc w:val="both"/>
      </w:pPr>
      <w:r>
        <w:rPr>
          <w:rFonts w:ascii="Times New Roman"/>
          <w:b w:val="false"/>
          <w:i w:val="false"/>
          <w:color w:val="000000"/>
          <w:sz w:val="28"/>
        </w:rPr>
        <w:t>
       "1.4. Account number of the party to the transaction" – shall indicate the account number of the participant, for example, IBAN or another;</w:t>
      </w:r>
    </w:p>
    <w:p>
      <w:pPr>
        <w:spacing w:after="0"/>
        <w:ind w:left="0"/>
        <w:jc w:val="both"/>
      </w:pPr>
      <w:r>
        <w:rPr>
          <w:rFonts w:ascii="Times New Roman"/>
          <w:b w:val="false"/>
          <w:i w:val="false"/>
          <w:color w:val="000000"/>
          <w:sz w:val="28"/>
        </w:rPr>
        <w:t>
       "1.5. Information on correspondent accounts involved in the operation" shall have the following meanings:</w:t>
      </w:r>
    </w:p>
    <w:p>
      <w:pPr>
        <w:spacing w:after="0"/>
        <w:ind w:left="0"/>
        <w:jc w:val="both"/>
      </w:pPr>
      <w:r>
        <w:rPr>
          <w:rFonts w:ascii="Times New Roman"/>
          <w:b w:val="false"/>
          <w:i w:val="false"/>
          <w:color w:val="000000"/>
          <w:sz w:val="28"/>
        </w:rPr>
        <w:t>
       "1.5.1. Bank location" - the country of location of the correspondent bank shall be indicated in accordance with the directory indicated in detail 4.4;</w:t>
      </w:r>
    </w:p>
    <w:p>
      <w:pPr>
        <w:spacing w:after="0"/>
        <w:ind w:left="0"/>
        <w:jc w:val="both"/>
      </w:pPr>
      <w:r>
        <w:rPr>
          <w:rFonts w:ascii="Times New Roman"/>
          <w:b w:val="false"/>
          <w:i w:val="false"/>
          <w:color w:val="000000"/>
          <w:sz w:val="28"/>
        </w:rPr>
        <w:t>
       "1.5.2. Name of the bank" - the full name of the correspondent bank shall be indicated.</w:t>
      </w:r>
    </w:p>
    <w:p>
      <w:pPr>
        <w:spacing w:after="0"/>
        <w:ind w:left="0"/>
        <w:jc w:val="both"/>
      </w:pPr>
      <w:r>
        <w:rPr>
          <w:rFonts w:ascii="Times New Roman"/>
          <w:b w:val="false"/>
          <w:i w:val="false"/>
          <w:color w:val="000000"/>
          <w:sz w:val="28"/>
        </w:rPr>
        <w:t>
       If there is no account number in field "1.4. Account number of the party to the transaction" shall be indicated "without account number".</w:t>
      </w:r>
    </w:p>
    <w:p>
      <w:pPr>
        <w:spacing w:after="0"/>
        <w:ind w:left="0"/>
        <w:jc w:val="both"/>
      </w:pPr>
      <w:r>
        <w:rPr>
          <w:rFonts w:ascii="Times New Roman"/>
          <w:b w:val="false"/>
          <w:i w:val="false"/>
          <w:color w:val="000000"/>
          <w:sz w:val="28"/>
        </w:rPr>
        <w:t>
       The detail shall be required, in case of indication of the codes of the types of the entity of financial monitoring 011, 012 or 101 in detail 2.1.</w:t>
      </w:r>
    </w:p>
    <w:p>
      <w:pPr>
        <w:spacing w:after="0"/>
        <w:ind w:left="0"/>
        <w:jc w:val="both"/>
      </w:pPr>
      <w:r>
        <w:rPr>
          <w:rFonts w:ascii="Times New Roman"/>
          <w:b w:val="false"/>
          <w:i w:val="false"/>
          <w:color w:val="000000"/>
          <w:sz w:val="28"/>
        </w:rPr>
        <w:t>
       In detail 4.8 “Name of the participant of the operation (for legal entities)” shall be indicated in the case when paragraph 1 is specified in detail 4.5 and the following values ​​shall be available:</w:t>
      </w:r>
    </w:p>
    <w:p>
      <w:pPr>
        <w:spacing w:after="0"/>
        <w:ind w:left="0"/>
        <w:jc w:val="both"/>
      </w:pPr>
      <w:r>
        <w:rPr>
          <w:rFonts w:ascii="Times New Roman"/>
          <w:b w:val="false"/>
          <w:i w:val="false"/>
          <w:color w:val="000000"/>
          <w:sz w:val="28"/>
        </w:rPr>
        <w:t>
       "1. Party/participant":</w:t>
      </w:r>
    </w:p>
    <w:p>
      <w:pPr>
        <w:spacing w:after="0"/>
        <w:ind w:left="0"/>
        <w:jc w:val="both"/>
      </w:pPr>
      <w:r>
        <w:rPr>
          <w:rFonts w:ascii="Times New Roman"/>
          <w:b w:val="false"/>
          <w:i w:val="false"/>
          <w:color w:val="000000"/>
          <w:sz w:val="28"/>
        </w:rPr>
        <w:t>
       field "1.1. Form of incorporation" – shall indicate JSC (joint-stock company), LLP (limited liability partnership) or other form of incorporation of the party to the transaction;</w:t>
      </w:r>
    </w:p>
    <w:p>
      <w:pPr>
        <w:spacing w:after="0"/>
        <w:ind w:left="0"/>
        <w:jc w:val="both"/>
      </w:pPr>
      <w:r>
        <w:rPr>
          <w:rFonts w:ascii="Times New Roman"/>
          <w:b w:val="false"/>
          <w:i w:val="false"/>
          <w:color w:val="000000"/>
          <w:sz w:val="28"/>
        </w:rPr>
        <w:t>
       field "1.2. Name:" – shall indicate the name of the party to the transaction in accordance with the constituent documents without quotes.</w:t>
      </w:r>
    </w:p>
    <w:p>
      <w:pPr>
        <w:spacing w:after="0"/>
        <w:ind w:left="0"/>
        <w:jc w:val="both"/>
      </w:pPr>
      <w:r>
        <w:rPr>
          <w:rFonts w:ascii="Times New Roman"/>
          <w:b w:val="false"/>
          <w:i w:val="false"/>
          <w:color w:val="000000"/>
          <w:sz w:val="28"/>
        </w:rPr>
        <w:t>
       "2. Impossible to specify" – shall indicate if the name of the party to the transaction cannot be established.</w:t>
      </w:r>
    </w:p>
    <w:p>
      <w:pPr>
        <w:spacing w:after="0"/>
        <w:ind w:left="0"/>
        <w:jc w:val="both"/>
      </w:pPr>
      <w:r>
        <w:rPr>
          <w:rFonts w:ascii="Times New Roman"/>
          <w:b w:val="false"/>
          <w:i w:val="false"/>
          <w:color w:val="000000"/>
          <w:sz w:val="28"/>
        </w:rPr>
        <w:t>
       The detail shall be required if paragraph 1 is indicated in detail 4.5.</w:t>
      </w:r>
    </w:p>
    <w:p>
      <w:pPr>
        <w:spacing w:after="0"/>
        <w:ind w:left="0"/>
        <w:jc w:val="both"/>
      </w:pPr>
      <w:r>
        <w:rPr>
          <w:rFonts w:ascii="Times New Roman"/>
          <w:b w:val="false"/>
          <w:i w:val="false"/>
          <w:color w:val="000000"/>
          <w:sz w:val="28"/>
        </w:rPr>
        <w:t>
       In detail 4.9 “Founders of a participant (for legal entities)”, if paragraph 1 is indicated in detail 4.5, data shall be specified for all founders of a party to the transaction with a participation interest of at least 10 percent:</w:t>
      </w:r>
    </w:p>
    <w:p>
      <w:pPr>
        <w:spacing w:after="0"/>
        <w:ind w:left="0"/>
        <w:jc w:val="both"/>
      </w:pPr>
      <w:r>
        <w:rPr>
          <w:rFonts w:ascii="Times New Roman"/>
          <w:b w:val="false"/>
          <w:i w:val="false"/>
          <w:color w:val="000000"/>
          <w:sz w:val="28"/>
        </w:rPr>
        <w:t>
       "1.1. Form of incorporation:" – shall indicate JSC (joint-stock company), LLP (limited liability partnership) or other form of incorporation of the founder of the party to the transaction. If the founder of the participant is an individual, then this field shall not be filled;</w:t>
      </w:r>
    </w:p>
    <w:p>
      <w:pPr>
        <w:spacing w:after="0"/>
        <w:ind w:left="0"/>
        <w:jc w:val="both"/>
      </w:pPr>
      <w:r>
        <w:rPr>
          <w:rFonts w:ascii="Times New Roman"/>
          <w:b w:val="false"/>
          <w:i w:val="false"/>
          <w:color w:val="000000"/>
          <w:sz w:val="28"/>
        </w:rPr>
        <w:t>
       "2.1. Name:" - the name of the founder of the party to the transaction shall be indicated in accordance with the constituent documents without quotes if the founder of the party to the transaction is a legal entity. If the founder of the party to the transaction is an individual or a self-employed entrepreneur, then the following shall be completed:</w:t>
      </w:r>
    </w:p>
    <w:p>
      <w:pPr>
        <w:spacing w:after="0"/>
        <w:ind w:left="0"/>
        <w:jc w:val="both"/>
      </w:pPr>
      <w:r>
        <w:rPr>
          <w:rFonts w:ascii="Times New Roman"/>
          <w:b w:val="false"/>
          <w:i w:val="false"/>
          <w:color w:val="000000"/>
          <w:sz w:val="28"/>
        </w:rPr>
        <w:t>
       "1.2.1. Last name:" - last name,</w:t>
      </w:r>
    </w:p>
    <w:p>
      <w:pPr>
        <w:spacing w:after="0"/>
        <w:ind w:left="0"/>
        <w:jc w:val="both"/>
      </w:pPr>
      <w:r>
        <w:rPr>
          <w:rFonts w:ascii="Times New Roman"/>
          <w:b w:val="false"/>
          <w:i w:val="false"/>
          <w:color w:val="000000"/>
          <w:sz w:val="28"/>
        </w:rPr>
        <w:t>
       "1.2.2. Name:" - name,</w:t>
      </w:r>
    </w:p>
    <w:p>
      <w:pPr>
        <w:spacing w:after="0"/>
        <w:ind w:left="0"/>
        <w:jc w:val="both"/>
      </w:pPr>
      <w:r>
        <w:rPr>
          <w:rFonts w:ascii="Times New Roman"/>
          <w:b w:val="false"/>
          <w:i w:val="false"/>
          <w:color w:val="000000"/>
          <w:sz w:val="28"/>
        </w:rPr>
        <w:t>
       "1.2.3. Patronymic:" – patronymic (if any);</w:t>
      </w:r>
    </w:p>
    <w:p>
      <w:pPr>
        <w:spacing w:after="0"/>
        <w:ind w:left="0"/>
        <w:jc w:val="both"/>
      </w:pPr>
      <w:r>
        <w:rPr>
          <w:rFonts w:ascii="Times New Roman"/>
          <w:b w:val="false"/>
          <w:i w:val="false"/>
          <w:color w:val="000000"/>
          <w:sz w:val="28"/>
        </w:rPr>
        <w:t>
       "3. Residency:" - the country of the founder of the party to the transaction shall be indicated in accordance with the directory specified in detail 4.4.</w:t>
      </w:r>
    </w:p>
    <w:p>
      <w:pPr>
        <w:spacing w:after="0"/>
        <w:ind w:left="0"/>
        <w:jc w:val="both"/>
      </w:pPr>
      <w:r>
        <w:rPr>
          <w:rFonts w:ascii="Times New Roman"/>
          <w:b w:val="false"/>
          <w:i w:val="false"/>
          <w:color w:val="000000"/>
          <w:sz w:val="28"/>
        </w:rPr>
        <w:t>
       The detail shall be required to fill in if point 2 in detail 1.5 and point 2 in detail 4.2 are indicated at the same time.</w:t>
      </w:r>
    </w:p>
    <w:p>
      <w:pPr>
        <w:spacing w:after="0"/>
        <w:ind w:left="0"/>
        <w:jc w:val="both"/>
      </w:pPr>
      <w:r>
        <w:rPr>
          <w:rFonts w:ascii="Times New Roman"/>
          <w:b w:val="false"/>
          <w:i w:val="false"/>
          <w:color w:val="000000"/>
          <w:sz w:val="28"/>
        </w:rPr>
        <w:t>
       In detail 4.10 "The first head (for legal entities)" the data of the first head of the party to the transaction shall be indicated if paragraph 1 is filled in detail 4.5:</w:t>
      </w:r>
    </w:p>
    <w:p>
      <w:pPr>
        <w:spacing w:after="0"/>
        <w:ind w:left="0"/>
        <w:jc w:val="both"/>
      </w:pPr>
      <w:r>
        <w:rPr>
          <w:rFonts w:ascii="Times New Roman"/>
          <w:b w:val="false"/>
          <w:i w:val="false"/>
          <w:color w:val="000000"/>
          <w:sz w:val="28"/>
        </w:rPr>
        <w:t>
       "1. Last name:" - last name,</w:t>
      </w:r>
    </w:p>
    <w:p>
      <w:pPr>
        <w:spacing w:after="0"/>
        <w:ind w:left="0"/>
        <w:jc w:val="both"/>
      </w:pPr>
      <w:r>
        <w:rPr>
          <w:rFonts w:ascii="Times New Roman"/>
          <w:b w:val="false"/>
          <w:i w:val="false"/>
          <w:color w:val="000000"/>
          <w:sz w:val="28"/>
        </w:rPr>
        <w:t>
       "2. Name:" - name,</w:t>
      </w:r>
    </w:p>
    <w:p>
      <w:pPr>
        <w:spacing w:after="0"/>
        <w:ind w:left="0"/>
        <w:jc w:val="both"/>
      </w:pPr>
      <w:r>
        <w:rPr>
          <w:rFonts w:ascii="Times New Roman"/>
          <w:b w:val="false"/>
          <w:i w:val="false"/>
          <w:color w:val="000000"/>
          <w:sz w:val="28"/>
        </w:rPr>
        <w:t>
       "3. Patronymic:" - patronymic (if any).</w:t>
      </w:r>
    </w:p>
    <w:p>
      <w:pPr>
        <w:spacing w:after="0"/>
        <w:ind w:left="0"/>
        <w:jc w:val="both"/>
      </w:pPr>
      <w:r>
        <w:rPr>
          <w:rFonts w:ascii="Times New Roman"/>
          <w:b w:val="false"/>
          <w:i w:val="false"/>
          <w:color w:val="000000"/>
          <w:sz w:val="28"/>
        </w:rPr>
        <w:t>
       The detail shall be required if paragraph 2 is indicated in detail 4.2.</w:t>
      </w:r>
    </w:p>
    <w:p>
      <w:pPr>
        <w:spacing w:after="0"/>
        <w:ind w:left="0"/>
        <w:jc w:val="both"/>
      </w:pPr>
      <w:r>
        <w:rPr>
          <w:rFonts w:ascii="Times New Roman"/>
          <w:b w:val="false"/>
          <w:i w:val="false"/>
          <w:color w:val="000000"/>
          <w:sz w:val="28"/>
        </w:rPr>
        <w:t>
       In detail 4.12 "CCEA" the CCEA code of the party to the transaction shall be indicated in accordance with Order of the chairman of the Agency of the Republic of Kazakhstan on Statistics No. 67 dated May 20, 2008 "Nomenclature of Types of Economic Activity (5-digit CCEA)" if paragraph 1 is filled in detail 4.5. The detail shall be required if paragraph 2 is indicated in detail 4.2.</w:t>
      </w:r>
    </w:p>
    <w:p>
      <w:pPr>
        <w:spacing w:after="0"/>
        <w:ind w:left="0"/>
        <w:jc w:val="both"/>
      </w:pPr>
      <w:r>
        <w:rPr>
          <w:rFonts w:ascii="Times New Roman"/>
          <w:b w:val="false"/>
          <w:i w:val="false"/>
          <w:color w:val="000000"/>
          <w:sz w:val="28"/>
        </w:rPr>
        <w:t>
       Detail 4.13 "IIN / BIN" shall indicate the individual identification number or business identification number of the party to the transaction or the number under which the non-resident legal entity is registered in a foreign state. The detail shall be required to fill in if point 2 in detail 4.2 is indicated (unless an individual identification number is not assigned to an individual in accordance with the legislation of the Republic of Kazakhstan). When choosing detail 4.15 “Passport of a citizen of a foreign state” as an identification document, filling in the detail 4.13 shall not be required.</w:t>
      </w:r>
    </w:p>
    <w:p>
      <w:pPr>
        <w:spacing w:after="0"/>
        <w:ind w:left="0"/>
        <w:jc w:val="both"/>
      </w:pPr>
      <w:r>
        <w:rPr>
          <w:rFonts w:ascii="Times New Roman"/>
          <w:b w:val="false"/>
          <w:i w:val="false"/>
          <w:color w:val="000000"/>
          <w:sz w:val="28"/>
        </w:rPr>
        <w:t>
       In detail 4.14 "Full name" the data of the individual or self-employed entrepreneur of the trader shall be indicated and the following values ​​shall be available:</w:t>
      </w:r>
    </w:p>
    <w:p>
      <w:pPr>
        <w:spacing w:after="0"/>
        <w:ind w:left="0"/>
        <w:jc w:val="both"/>
      </w:pPr>
      <w:r>
        <w:rPr>
          <w:rFonts w:ascii="Times New Roman"/>
          <w:b w:val="false"/>
          <w:i w:val="false"/>
          <w:color w:val="000000"/>
          <w:sz w:val="28"/>
        </w:rPr>
        <w:t>
       "1.1. Surname:" - surname,</w:t>
      </w:r>
    </w:p>
    <w:p>
      <w:pPr>
        <w:spacing w:after="0"/>
        <w:ind w:left="0"/>
        <w:jc w:val="both"/>
      </w:pPr>
      <w:r>
        <w:rPr>
          <w:rFonts w:ascii="Times New Roman"/>
          <w:b w:val="false"/>
          <w:i w:val="false"/>
          <w:color w:val="000000"/>
          <w:sz w:val="28"/>
        </w:rPr>
        <w:t>
       "1.2. Name:" - name,</w:t>
      </w:r>
    </w:p>
    <w:p>
      <w:pPr>
        <w:spacing w:after="0"/>
        <w:ind w:left="0"/>
        <w:jc w:val="both"/>
      </w:pPr>
      <w:r>
        <w:rPr>
          <w:rFonts w:ascii="Times New Roman"/>
          <w:b w:val="false"/>
          <w:i w:val="false"/>
          <w:color w:val="000000"/>
          <w:sz w:val="28"/>
        </w:rPr>
        <w:t>
       "1.3. Patronymic:" - patronymic (if any).</w:t>
      </w:r>
    </w:p>
    <w:p>
      <w:pPr>
        <w:spacing w:after="0"/>
        <w:ind w:left="0"/>
        <w:jc w:val="both"/>
      </w:pPr>
      <w:r>
        <w:rPr>
          <w:rFonts w:ascii="Times New Roman"/>
          <w:b w:val="false"/>
          <w:i w:val="false"/>
          <w:color w:val="000000"/>
          <w:sz w:val="28"/>
        </w:rPr>
        <w:t>
       "2.1. Impossible to establish" – shall be indicated if the identity of the party to the transaction cannot be established.</w:t>
      </w:r>
    </w:p>
    <w:p>
      <w:pPr>
        <w:spacing w:after="0"/>
        <w:ind w:left="0"/>
        <w:jc w:val="both"/>
      </w:pPr>
      <w:r>
        <w:rPr>
          <w:rFonts w:ascii="Times New Roman"/>
          <w:b w:val="false"/>
          <w:i w:val="false"/>
          <w:color w:val="000000"/>
          <w:sz w:val="28"/>
        </w:rPr>
        <w:t>
       In detail 4.15 "Identity document of the party to the transaction" the digital code of the type of the document of identification shall be indicated in accordance with the reference code of the types of documents in case of filling in paragraphs 2 or 3 in detail 4.5. The detail shall be required if paragraph 2 is indicated in detail 4.2.</w:t>
      </w:r>
    </w:p>
    <w:p>
      <w:pPr>
        <w:spacing w:after="0"/>
        <w:ind w:left="0"/>
        <w:jc w:val="both"/>
      </w:pPr>
      <w:r>
        <w:rPr>
          <w:rFonts w:ascii="Times New Roman"/>
          <w:b w:val="false"/>
          <w:i w:val="false"/>
          <w:color w:val="000000"/>
          <w:sz w:val="28"/>
        </w:rPr>
        <w:t>
       In detail 4.16 "Number and series of an identity document" shall indicate the series and number of an identity document of the party to the transaction, if paragraphs 2 or 3 in detail 4.5 are filled in. The detail shall be required if paragraph 2 is indicated in detail 4.2.</w:t>
      </w:r>
    </w:p>
    <w:p>
      <w:pPr>
        <w:spacing w:after="0"/>
        <w:ind w:left="0"/>
        <w:jc w:val="both"/>
      </w:pPr>
      <w:r>
        <w:rPr>
          <w:rFonts w:ascii="Times New Roman"/>
          <w:b w:val="false"/>
          <w:i w:val="false"/>
          <w:color w:val="000000"/>
          <w:sz w:val="28"/>
        </w:rPr>
        <w:t>
       In detail 4.17 “Who issued the identity document”, the name of the authority issuing the identity document for the party to the transaction shall be indicated if paragraphs 2 or 3 in detail 4.5 are filled out. The detail shall be required if paragraph 2 is indicated in detail 4.2.</w:t>
      </w:r>
    </w:p>
    <w:p>
      <w:pPr>
        <w:spacing w:after="0"/>
        <w:ind w:left="0"/>
        <w:jc w:val="both"/>
      </w:pPr>
      <w:r>
        <w:rPr>
          <w:rFonts w:ascii="Times New Roman"/>
          <w:b w:val="false"/>
          <w:i w:val="false"/>
          <w:color w:val="000000"/>
          <w:sz w:val="28"/>
        </w:rPr>
        <w:t>
       In detail 4.18 "When an identity document is issued" the date of issue of the identity document of the party to the transaction shall be indicated in the format day (two digits) / month (two digits) / year (four digits) if paragraphs 2 or 3 in detail 4.5 are completed. The detail shall be required if paragraph 2 is indicated in detail 4.2.</w:t>
      </w:r>
    </w:p>
    <w:p>
      <w:pPr>
        <w:spacing w:after="0"/>
        <w:ind w:left="0"/>
        <w:jc w:val="both"/>
      </w:pPr>
      <w:r>
        <w:rPr>
          <w:rFonts w:ascii="Times New Roman"/>
          <w:b w:val="false"/>
          <w:i w:val="false"/>
          <w:color w:val="000000"/>
          <w:sz w:val="28"/>
        </w:rPr>
        <w:t>
       Detail 4.19 "Date of birth" shall indicate the date of birth of the party to the transaction in the format day (two digits) / month (two digits) / year (four digits) if paragraphs 2 or 3 are filled in detail 4.5. The detail shall be required if paragraph 2 is specified in detail 4.2.</w:t>
      </w:r>
    </w:p>
    <w:p>
      <w:pPr>
        <w:spacing w:after="0"/>
        <w:ind w:left="0"/>
        <w:jc w:val="both"/>
      </w:pPr>
      <w:r>
        <w:rPr>
          <w:rFonts w:ascii="Times New Roman"/>
          <w:b w:val="false"/>
          <w:i w:val="false"/>
          <w:color w:val="000000"/>
          <w:sz w:val="28"/>
        </w:rPr>
        <w:t>
       In detail 4.20 "Place of birth" the place of birth shall be indicated in accordance with the directory indicated in detail 4.4 of the party to the transaction, if paragraphs 2 or 3 in detail 4.5 are filled in. The detail shall be required if paragraph 2 is indicated in detail 4.2.</w:t>
      </w:r>
    </w:p>
    <w:p>
      <w:pPr>
        <w:spacing w:after="0"/>
        <w:ind w:left="0"/>
        <w:jc w:val="both"/>
      </w:pPr>
      <w:r>
        <w:rPr>
          <w:rFonts w:ascii="Times New Roman"/>
          <w:b w:val="false"/>
          <w:i w:val="false"/>
          <w:color w:val="000000"/>
          <w:sz w:val="28"/>
        </w:rPr>
        <w:t>
       Detail 4.21 "Legal address" shall indicate the legal address for legal entities or the address of the place of registration of the party to the transaction for individuals in the format: oblast (including cities of republican significance and the capital), district, settlement (city / town / village, except cities of republican significance and the capital), street / avenue / microdistrict name, house number, apartment / office number (if any).</w:t>
      </w:r>
    </w:p>
    <w:p>
      <w:pPr>
        <w:spacing w:after="0"/>
        <w:ind w:left="0"/>
        <w:jc w:val="both"/>
      </w:pPr>
      <w:r>
        <w:rPr>
          <w:rFonts w:ascii="Times New Roman"/>
          <w:b w:val="false"/>
          <w:i w:val="false"/>
          <w:color w:val="000000"/>
          <w:sz w:val="28"/>
        </w:rPr>
        <w:t>
       In detail 4.22 “Phone number of the telephone” the telephone number of the operation participant shall be indicated in the format: city code / telephone number / internal telephone number (if available).</w:t>
      </w:r>
    </w:p>
    <w:p>
      <w:pPr>
        <w:spacing w:after="0"/>
        <w:ind w:left="0"/>
        <w:jc w:val="both"/>
      </w:pPr>
      <w:r>
        <w:rPr>
          <w:rFonts w:ascii="Times New Roman"/>
          <w:b w:val="false"/>
          <w:i w:val="false"/>
          <w:color w:val="000000"/>
          <w:sz w:val="28"/>
        </w:rPr>
        <w:t>
       In detail 4.23 "E-mail" the e-mail address of the party to the transaction registered on the Internet shall be indicated .</w:t>
      </w:r>
    </w:p>
    <w:p>
      <w:pPr>
        <w:spacing w:after="0"/>
        <w:ind w:left="0"/>
        <w:jc w:val="both"/>
      </w:pPr>
      <w:r>
        <w:rPr>
          <w:rFonts w:ascii="Times New Roman"/>
          <w:b w:val="false"/>
          <w:i w:val="false"/>
          <w:color w:val="000000"/>
          <w:sz w:val="28"/>
        </w:rPr>
        <w:t>
       In detail 4.24 “Actual address”, the address of the location for legal entities or the address of the party to the transaction for individuals in the format: oblast (including cities of republican significance and the capital), district, settlement (city / town / village, except cities republican significance and the capital), the name of the street / avenue /microdistrict, house number, apartment / office number (if any).</w:t>
      </w:r>
    </w:p>
    <w:p>
      <w:pPr>
        <w:spacing w:after="0"/>
        <w:ind w:left="0"/>
        <w:jc w:val="both"/>
      </w:pPr>
      <w:r>
        <w:rPr>
          <w:rFonts w:ascii="Times New Roman"/>
          <w:b w:val="false"/>
          <w:i w:val="false"/>
          <w:color w:val="000000"/>
          <w:sz w:val="28"/>
        </w:rPr>
        <w:t>
       In detail 4.25 “Additional information on the party to the transaction ”, additional information shall be indicated to the party to the transaction with respect to whom suspicions of involvement in the legalization (laundering) of proceeds from crime and / or the financing of terrorism arise , with the exception of information to be filled in details of section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The form </w:t>
            </w:r>
          </w:p>
        </w:tc>
      </w:tr>
    </w:tbl>
    <w:p>
      <w:pPr>
        <w:spacing w:after="0"/>
        <w:ind w:left="0"/>
        <w:jc w:val="both"/>
      </w:pPr>
      <w:r>
        <w:rPr>
          <w:rFonts w:ascii="Times New Roman"/>
          <w:b w:val="false"/>
          <w:i w:val="false"/>
          <w:color w:val="ff0000"/>
          <w:sz w:val="28"/>
        </w:rPr>
        <w:t>
       Footnote. Appendix 2 as amended by Decree of the Government of the Republic of Kazakhstan No. 1435 dated December 31, 2014. </w:t>
      </w:r>
    </w:p>
    <w:p>
      <w:pPr>
        <w:spacing w:after="0"/>
        <w:ind w:left="0"/>
        <w:jc w:val="both"/>
      </w:pPr>
      <w:r>
        <w:rPr>
          <w:rFonts w:ascii="Times New Roman"/>
          <w:b w:val="false"/>
          <w:i w:val="false"/>
          <w:color w:val="000000"/>
          <w:sz w:val="28"/>
        </w:rPr>
        <w:t>
       Notice of acceptance (non-acceptance) of the FM-1 form</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Hereby notifies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entity of financial monitoring)</w:t>
      </w:r>
    </w:p>
    <w:p>
      <w:pPr>
        <w:spacing w:after="0"/>
        <w:ind w:left="0"/>
        <w:jc w:val="both"/>
      </w:pPr>
      <w:r>
        <w:rPr>
          <w:rFonts w:ascii="Times New Roman"/>
          <w:b w:val="false"/>
          <w:i w:val="false"/>
          <w:color w:val="000000"/>
          <w:sz w:val="28"/>
        </w:rPr>
        <w:t>
       on _______________________________________ FM-1 form No. ____ of _____.</w:t>
      </w:r>
    </w:p>
    <w:p>
      <w:pPr>
        <w:spacing w:after="0"/>
        <w:ind w:left="0"/>
        <w:jc w:val="both"/>
      </w:pPr>
      <w:r>
        <w:rPr>
          <w:rFonts w:ascii="Times New Roman"/>
          <w:b w:val="false"/>
          <w:i w:val="false"/>
          <w:color w:val="000000"/>
          <w:sz w:val="28"/>
        </w:rPr>
        <w:t>
       (acceptance/non-acceptance)</w:t>
      </w:r>
    </w:p>
    <w:p>
      <w:pPr>
        <w:spacing w:after="0"/>
        <w:ind w:left="0"/>
        <w:jc w:val="both"/>
      </w:pPr>
      <w:r>
        <w:rPr>
          <w:rFonts w:ascii="Times New Roman"/>
          <w:b w:val="false"/>
          <w:i w:val="false"/>
          <w:color w:val="000000"/>
          <w:sz w:val="28"/>
        </w:rPr>
        <w:t>
       Reason for non-acceptance (indicated only in case of rejection of the FM-1 form)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 this regard, _________________________________________ shall:</w:t>
      </w:r>
    </w:p>
    <w:p>
      <w:pPr>
        <w:spacing w:after="0"/>
        <w:ind w:left="0"/>
        <w:jc w:val="both"/>
      </w:pPr>
      <w:r>
        <w:rPr>
          <w:rFonts w:ascii="Times New Roman"/>
          <w:b w:val="false"/>
          <w:i w:val="false"/>
          <w:color w:val="000000"/>
          <w:sz w:val="28"/>
        </w:rPr>
        <w:t>
       (name of the entity of financial monitoring )</w:t>
      </w:r>
    </w:p>
    <w:p>
      <w:pPr>
        <w:spacing w:after="0"/>
        <w:ind w:left="0"/>
        <w:jc w:val="both"/>
      </w:pPr>
      <w:r>
        <w:rPr>
          <w:rFonts w:ascii="Times New Roman"/>
          <w:b w:val="false"/>
          <w:i w:val="false"/>
          <w:color w:val="000000"/>
          <w:sz w:val="28"/>
        </w:rPr>
        <w:t>
       1. Eliminate the reasons for referral to ____________________________</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information presented in a distorted or incomplete volume.</w:t>
      </w:r>
    </w:p>
    <w:p>
      <w:pPr>
        <w:spacing w:after="0"/>
        <w:ind w:left="0"/>
        <w:jc w:val="both"/>
      </w:pPr>
      <w:r>
        <w:rPr>
          <w:rFonts w:ascii="Times New Roman"/>
          <w:b w:val="false"/>
          <w:i w:val="false"/>
          <w:color w:val="000000"/>
          <w:sz w:val="28"/>
        </w:rPr>
        <w:t>
       2. Within 1 business day from the date of receipt of this notice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(entity of financial monitoring)</w:t>
      </w:r>
    </w:p>
    <w:p>
      <w:pPr>
        <w:spacing w:after="0"/>
        <w:ind w:left="0"/>
        <w:jc w:val="both"/>
      </w:pPr>
      <w:r>
        <w:rPr>
          <w:rFonts w:ascii="Times New Roman"/>
          <w:b w:val="false"/>
          <w:i w:val="false"/>
          <w:color w:val="000000"/>
          <w:sz w:val="28"/>
        </w:rPr>
        <w:t xml:space="preserve">
       shall correct the unaccepted by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report on the transaction subject to financial monitoring, shall submit</w:t>
      </w:r>
    </w:p>
    <w:p>
      <w:pPr>
        <w:spacing w:after="0"/>
        <w:ind w:left="0"/>
        <w:jc w:val="both"/>
      </w:pPr>
      <w:r>
        <w:rPr>
          <w:rFonts w:ascii="Times New Roman"/>
          <w:b w:val="false"/>
          <w:i w:val="false"/>
          <w:color w:val="000000"/>
          <w:sz w:val="28"/>
        </w:rPr>
        <w:t>
       it repeatedly in accordance with the provisions of the Rules for the Submission by Entities of Financial Monitoring of the Data and Information on Transactions Subject to Financial Monitoring..</w:t>
      </w:r>
    </w:p>
    <w:tbl>
      <w:tblPr>
        <w:tblW w:w="0" w:type="auto"/>
        <w:tblCellSpacing w:w="0" w:type="auto"/>
        <w:tblBorders>
          <w:top w:val="none"/>
          <w:left w:val="none"/>
          <w:bottom w:val="none"/>
          <w:right w:val="none"/>
          <w:insideH w:val="none"/>
          <w:insideV w:val="none"/>
        </w:tblBorders>
      </w:tblPr>
      <w:tblGrid>
        <w:gridCol w:w="7260"/>
        <w:gridCol w:w="1916"/>
        <w:gridCol w:w="3124"/>
      </w:tblGrid>
      <w:tr>
        <w:trPr>
          <w:trHeight w:val="30"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 of the authorized person of the authorized body)</w:t>
            </w:r>
          </w:p>
        </w:tc>
        <w:tc>
          <w:tcPr>
            <w:tcW w:w="1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(signature)</w:t>
            </w:r>
          </w:p>
        </w:tc>
        <w:tc>
          <w:tcPr>
            <w:tcW w:w="3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(printed name)</w:t>
            </w:r>
          </w:p>
        </w:tc>
      </w:tr>
    </w:tbl>
    <w:p>
      <w:pPr>
        <w:spacing w:after="0"/>
        <w:ind w:left="0"/>
        <w:jc w:val="both"/>
      </w:pPr>
      <w:r>
        <w:rPr>
          <w:rFonts w:ascii="Times New Roman"/>
          <w:b w:val="false"/>
          <w:i w:val="false"/>
          <w:color w:val="000000"/>
          <w:sz w:val="28"/>
        </w:rPr>
        <w:t>
       Date and time of acceptance (non-acceptance) of the FM-1 form:</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bl>
    <w:p>
      <w:pPr>
        <w:spacing w:after="0"/>
        <w:ind w:left="0"/>
        <w:jc w:val="left"/>
      </w:pPr>
      <w:r>
        <w:rPr>
          <w:rFonts w:ascii="Times New Roman"/>
          <w:b/>
          <w:i w:val="false"/>
          <w:color w:val="000000"/>
        </w:rPr>
        <w:t xml:space="preserve"> Handbook of codes of types of entities of financial monitoring</w:t>
      </w:r>
    </w:p>
    <w:p>
      <w:pPr>
        <w:spacing w:after="0"/>
        <w:ind w:left="0"/>
        <w:jc w:val="both"/>
      </w:pPr>
      <w:r>
        <w:rPr>
          <w:rFonts w:ascii="Times New Roman"/>
          <w:b w:val="false"/>
          <w:i w:val="false"/>
          <w:color w:val="ff0000"/>
          <w:sz w:val="28"/>
        </w:rPr>
        <w:t>
       Footnote. Appendix 3 as amended by Decrees of the Government of the Republic of Kazakhstan No. 1435 dated December 31, 2014; No. 96 dated 02.22.2016 (shall be enforced from 01.01.2017); No. 455 dated 11.08.2016 (shall be enforced upon expiry of ten calendar days after the day of its first official publication); No. 929 dated December 29, 2018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162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engaged in certain types of banking transactions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(reinsurance) companies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brokers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Accumulative pension funds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securities market participants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Securities Depository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Notaries making notarial acts with money and (or) other property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Lawyers, in cases where they, for or on behalf of a client, participate in transactions with money and (or) other property in relation to the following activities: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real estate;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money, securities or other property of the client;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bank accounts or securities accounts;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accumulation of funds for the creation, maintenance, operation or management of a company;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sale, operation of a legal entity or its management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legal experts, in cases where they for or on behalf of a client, participate in transactions with money and (or) other property in relation to the following activities: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real estate;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money, securities or other property of the client;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of bank accounts or securities accounts;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accumulation of funds for the creation, maintenance , operation or management of a company;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sale, operation of a legal entity or its management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organizations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organizations and professional accountants engaged in entrepreneurial activities in the field of accounting</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Gambling Organizers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Lottery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transfer service providers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Organizations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929 dated December 29, 2018 (shall be enforced upon expiry of ten calendar days after the day of its first official publication).</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 entrepreneurs and legal entities engaged in leasing activities as a lessor without a license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Pawnshops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 entrepreneurs and legal entities engaged in transactions with precious metals and precious stones, jewelry from them</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 entrepreneurs and legal entities providing intermediary services in the implementation of real estate purchase and sale transactions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929 dated December 29, 2018 (shall be enforced upon expiry of ten calendar days after the day of its first official publication).</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Social Health Insurance Fund</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organizations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bl>
    <w:p>
      <w:pPr>
        <w:spacing w:after="0"/>
        <w:ind w:left="0"/>
        <w:jc w:val="left"/>
      </w:pPr>
      <w:r>
        <w:rPr>
          <w:rFonts w:ascii="Times New Roman"/>
          <w:b/>
          <w:i w:val="false"/>
          <w:color w:val="000000"/>
        </w:rPr>
        <w:t xml:space="preserve"> Code directory of identity documents</w:t>
      </w:r>
    </w:p>
    <w:p>
      <w:pPr>
        <w:spacing w:after="0"/>
        <w:ind w:left="0"/>
        <w:jc w:val="both"/>
      </w:pPr>
      <w:r>
        <w:rPr>
          <w:rFonts w:ascii="Times New Roman"/>
          <w:b w:val="false"/>
          <w:i w:val="false"/>
          <w:color w:val="ff0000"/>
          <w:sz w:val="28"/>
        </w:rPr>
        <w:t>
       Footnote. Appendix 4 as amended by Decree of the Government of the Republic of Kazakhstan No. 929 dated December 29, 2018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195"/>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vMerge/>
            <w:tcBorders>
              <w:top w:val="nil"/>
              <w:left w:val="single" w:color="cfcfcf" w:sz="5"/>
              <w:bottom w:val="single" w:color="cfcfcf" w:sz="5"/>
              <w:right w:val="single" w:color="cfcfcf" w:sz="5"/>
            </w:tcBorders>
          </w:tcP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documents</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of a citizen of the Republic of Kazakhstan</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of a citizen of a foreign state</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permit of a foreigner in the Republic of Kazakhstan</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Stateless person certificate</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Diplomatic passport of the Republic of Kazakhstan</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passport of the Republic of Kazakhstan</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Refugee certificate</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card of the seaman of the Republic of Kazakhstan</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certificate</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Return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Appendix 5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bl>
    <w:p>
      <w:pPr>
        <w:spacing w:after="0"/>
        <w:ind w:left="0"/>
        <w:jc w:val="left"/>
      </w:pPr>
      <w:r>
        <w:rPr>
          <w:rFonts w:ascii="Times New Roman"/>
          <w:b/>
          <w:i w:val="false"/>
          <w:color w:val="000000"/>
        </w:rPr>
        <w:t xml:space="preserve"> Handbook of codes of types of transactions </w:t>
      </w:r>
      <w:r>
        <w:br/>
      </w:r>
      <w:r>
        <w:rPr>
          <w:rFonts w:ascii="Times New Roman"/>
          <w:b/>
          <w:i w:val="false"/>
          <w:color w:val="000000"/>
        </w:rPr>
        <w:t>subject to financial monitoring</w:t>
      </w:r>
    </w:p>
    <w:p>
      <w:pPr>
        <w:spacing w:after="0"/>
        <w:ind w:left="0"/>
        <w:jc w:val="both"/>
      </w:pPr>
      <w:r>
        <w:rPr>
          <w:rFonts w:ascii="Times New Roman"/>
          <w:b w:val="false"/>
          <w:i w:val="false"/>
          <w:color w:val="ff0000"/>
          <w:sz w:val="28"/>
        </w:rPr>
        <w:t>
       Footnote. Appendix 5 as amended by Decree of the Government of the Republic of Kazakhstan No. 1435 dated December 31, 2014; No. 96 dated 02.22.2016 (shall be enforced from the date of its first official publication); No. 929 dated December 29, 2018 (shall be enforced upon expiry of ten calendar days after the day of its first official publication).</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162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Winning a bet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electronic winnings based on betting results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 on the results of gambling in gambling establishments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electronic winnings based on the results of gambling in gambling establishments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a prize according to the results of the lottery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Winning in electronic form according to the results of the lottery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purchases cash foreign currency through exchange offices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by a client of cash foreign currency through exchange offices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money by check</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money on a bill</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Withdrawing money from a client’s bank account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a client’s bank account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to customer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cash from a client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or transferring money to a client’s bank account, carried out by an individual or legal entity, respectively having a registration, place of residence or location in an offshore zone, as well as owning a bank account registered in an offshore zone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No. 1435 dated December 31, 2014.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or transferring money by a client in favor of individuals or legal entities having a registration, place of residence or location in an offshore zone, as well as owning an account with a bank registered in the offshore zone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transactions with money and (or) other property to individuals or entities that have registered, place of residence or location in the offshore zone, as well as possessing a bank account registered in the offshore zone</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transfers abroad to accounts (deposits) opened with an anonymous owner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money from abroad from an account (deposit) opened by an anonymous owner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money transfers made by a client in favor of another person at no cost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cultural property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cultural property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into the Republic of Kazakhstan of cultural property</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cultural property from the Republic of Kazakhstan</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performed by legal entities, from the moment of state registration of which less than three months have passed</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into the Republic of Kazakhstan of cash currency, with the exception of import carried out by the National Bank of the Republic of Kazakhstan, banks and the national postal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to the Republic of Kazakhstan of documentary bearer securities, with the exception of import carried out by the National Bank of the Republic of Kazakhstan, banks and the national postal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of bills of exchange into the Republic of Kazakhstan, with the exception of importation carried out by the National Bank of the Republic of Kazakhstan, banks and the national postal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of checks into the Republic of Kazakhstan, with the exception of import made by the National Bank of the Republic of Kazakhstan, banks and the National Post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cash from the Republic of Kazakhstan, with the exception of export carried out by the National Bank of the Republic of Kazakhstan, banks and the national postal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from the Republic of Kazakhstan of documentary bearer securities , with the exception of import carried out by the National Bank of the Republic of Kazakhstan, banks and the national postal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bills of exchange from the Republic of Kazakhstan, with the exception of import carried out by the National Bank of the Republic of Kazakhstan , banks and the national postal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checks from the Republic of Kazakhstan, with the exception of imports by the National Bank of the Republic of Kazakhstan, banks and the national postal operator</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payment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insurance premium</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voluntary pension contributions to funded pension funds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voluntary pension contributions to accumulative pension funds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payments from accumulative pension funds through voluntary pension contributions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property under a financial leasing agreement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property under a financial leasing agreement</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services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the provision of transportation services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Forwarding Service Transactions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service transactions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service transactions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Trust Services Transactions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for the provision of other services, with the exception of contracting, transportation, freight forwarding, storage, commission and trust management services</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purchases precious metals, precious stones and (or) products from them</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by a client of precious metals, precious stones and (or) products from them</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real estate subject to mandatory state registration</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other property subject to mandatory state registration</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in bonds and government securities with the exception of repo transactions in the organized market by open bidding</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65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shares and units of mutual investment funds, excluding repo transactions in the organized market using the open bidding method</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pawn transactions with cash, securities, precious metals and precious stones, jewels from them and other values (except national currency coins made of precious metals)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by an individual included in the list of organizations and persons associated with the financing of terrorism and extremism of money in the form of wages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by an individual included in the list of organizations and persons associated with the financing of terrorism and extremism of money in the form of a pension, scholarship, allowance, other social payment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 of an individual included in the list of organizations and persons associated with the financing of terrorism and extremism for the payment of taxes, other obligatory payments to the budget, penalties and fines</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the bank account of an organization or individual included in the list of organizations and persons associated with the financing of terrorism and extremism</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transferring deductions and (or) contributions to the social health insurance fund.</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the bank account of an organization the beneficial owner of which is a person included in the list of organizations and persons associated with the financing of terrorism and extremism.</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(or) other property of organizations and individuals included in the list of organizations and persons associated with the financing of terrorism and extremism on the basis of a court decision.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bl>
    <w:p>
      <w:pPr>
        <w:spacing w:after="0"/>
        <w:ind w:left="0"/>
        <w:jc w:val="left"/>
      </w:pPr>
      <w:r>
        <w:rPr>
          <w:rFonts w:ascii="Times New Roman"/>
          <w:b/>
          <w:i w:val="false"/>
          <w:color w:val="000000"/>
        </w:rPr>
        <w:t xml:space="preserve"> Handbook of codes of types of parties and transactions </w:t>
      </w:r>
      <w:r>
        <w:br/>
      </w:r>
      <w:r>
        <w:rPr>
          <w:rFonts w:ascii="Times New Roman"/>
          <w:b/>
          <w:i w:val="false"/>
          <w:color w:val="000000"/>
        </w:rPr>
        <w:t>with money and (or) other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2250"/>
        <w:gridCol w:w="1597"/>
        <w:gridCol w:w="6539"/>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Party/participant Type Code</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type of party/participant</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Type Code</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transaction type</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of sale</w:t>
            </w:r>
            <w:r>
              <w:br/>
            </w:r>
            <w:r>
              <w:rPr>
                <w:rFonts w:ascii="Times New Roman"/>
                <w:b w:val="false"/>
                <w:i w:val="false"/>
                <w:color w:val="000000"/>
                <w:sz w:val="20"/>
              </w:rPr>
              <w:t>
real estate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of sale</w:t>
            </w:r>
            <w:r>
              <w:br/>
            </w:r>
            <w:r>
              <w:rPr>
                <w:rFonts w:ascii="Times New Roman"/>
                <w:b w:val="false"/>
                <w:i w:val="false"/>
                <w:color w:val="000000"/>
                <w:sz w:val="20"/>
              </w:rPr>
              <w:t>
product or service</w:t>
            </w: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of sale</w:t>
            </w:r>
            <w:r>
              <w:br/>
            </w:r>
            <w:r>
              <w:rPr>
                <w:rFonts w:ascii="Times New Roman"/>
                <w:b w:val="false"/>
                <w:i w:val="false"/>
                <w:color w:val="000000"/>
                <w:sz w:val="20"/>
              </w:rPr>
              <w:t>
other property</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Donor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Donation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Annuity recipient</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lease of property (rental)</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Annuity payer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Landlord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Tenant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holder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for the gratuitous use of property</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recipient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designer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(transport activity)</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forwarding haulage contract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(transport 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forwarder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holder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debtor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agent</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contract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(factoring)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Factoring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Contributor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agreement</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transfer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deposit agreement</w:t>
            </w: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banking services agreement</w:t>
            </w: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Pledger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Mortgagee</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Pledge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Safekeeper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Bailor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Safe-keeping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Policyholder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Attorney</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agreement</w:t>
            </w: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agent</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Founder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Trustee manager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Fiduciary Management Agreement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Copyright holder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Transfer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the creation and use of the results of intellectual creative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or sublicense agreement for the use of an invention, utility model and / or industrial design</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holder</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business license agreement (franchising)</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Lottery, sweepstakes organizer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Lottery, sweepstakes participant</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agreement</w:t>
            </w:r>
            <w:r>
              <w:br/>
            </w:r>
            <w:r>
              <w:rPr>
                <w:rFonts w:ascii="Times New Roman"/>
                <w:b w:val="false"/>
                <w:i w:val="false"/>
                <w:color w:val="000000"/>
                <w:sz w:val="20"/>
              </w:rPr>
              <w:t>
agreement or contract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Landlord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without a fundamental document</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participant/party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The form </w:t>
            </w:r>
          </w:p>
        </w:tc>
      </w:tr>
    </w:tbl>
    <w:p>
      <w:pPr>
        <w:spacing w:after="0"/>
        <w:ind w:left="0"/>
        <w:jc w:val="both"/>
      </w:pPr>
      <w:r>
        <w:rPr>
          <w:rFonts w:ascii="Times New Roman"/>
          <w:b w:val="false"/>
          <w:i w:val="false"/>
          <w:color w:val="ff0000"/>
          <w:sz w:val="28"/>
        </w:rPr>
        <w:t>
       Footnote. The Rules have been supplemented by Appendix 7 in accordance with Decree of the Government of the Republic of Kazakhstan No. 1435 dated 12.31.2014. </w:t>
      </w:r>
    </w:p>
    <w:p>
      <w:pPr>
        <w:spacing w:after="0"/>
        <w:ind w:left="0"/>
        <w:jc w:val="left"/>
      </w:pPr>
      <w:r>
        <w:rPr>
          <w:rFonts w:ascii="Times New Roman"/>
          <w:b/>
          <w:i w:val="false"/>
          <w:color w:val="000000"/>
        </w:rPr>
        <w:t xml:space="preserve">  Request </w:t>
      </w:r>
      <w:r>
        <w:br/>
      </w:r>
      <w:r>
        <w:rPr>
          <w:rFonts w:ascii="Times New Roman"/>
          <w:b/>
          <w:i w:val="false"/>
          <w:color w:val="000000"/>
        </w:rPr>
        <w:t>for the provision of necessary information, data and documents</w:t>
      </w:r>
    </w:p>
    <w:p>
      <w:pPr>
        <w:spacing w:after="0"/>
        <w:ind w:left="0"/>
        <w:jc w:val="both"/>
      </w:pPr>
      <w:r>
        <w:rPr>
          <w:rFonts w:ascii="Times New Roman"/>
          <w:b w:val="false"/>
          <w:i w:val="false"/>
          <w:color w:val="ff0000"/>
          <w:sz w:val="28"/>
        </w:rPr>
        <w:t>
       Footnote. The title of Appendix 7 is in the wording of Decree of the Government of the Republic of Kazakhstan No. 96 dated 02.22.2016 (shall be enforced from the date of its first official publication).</w:t>
      </w:r>
    </w:p>
    <w:p>
      <w:pPr>
        <w:spacing w:after="0"/>
        <w:ind w:left="0"/>
        <w:jc w:val="both"/>
      </w:pPr>
      <w:r>
        <w:rPr>
          <w:rFonts w:ascii="Times New Roman"/>
          <w:b w:val="false"/>
          <w:i w:val="false"/>
          <w:color w:val="000000"/>
          <w:sz w:val="28"/>
        </w:rPr>
        <w:t>
       In accordance with subparagraph 1) of paragraph 1 of Article 17 and paragraph 3-1</w:t>
      </w:r>
    </w:p>
    <w:p>
      <w:pPr>
        <w:spacing w:after="0"/>
        <w:ind w:left="0"/>
        <w:jc w:val="both"/>
      </w:pPr>
      <w:r>
        <w:rPr>
          <w:rFonts w:ascii="Times New Roman"/>
          <w:b w:val="false"/>
          <w:i w:val="false"/>
          <w:color w:val="000000"/>
          <w:sz w:val="28"/>
        </w:rPr>
        <w:t>
       Article 10 of the Law of the Republic of Kazakhstan dated August 28, 2009</w:t>
      </w:r>
    </w:p>
    <w:p>
      <w:pPr>
        <w:spacing w:after="0"/>
        <w:ind w:left="0"/>
        <w:jc w:val="both"/>
      </w:pPr>
      <w:r>
        <w:rPr>
          <w:rFonts w:ascii="Times New Roman"/>
          <w:b w:val="false"/>
          <w:i w:val="false"/>
          <w:color w:val="000000"/>
          <w:sz w:val="28"/>
        </w:rPr>
        <w:t>
       "On Counteraction of Legitimization (Laundering) of Incomes Received by Illegal Means, and Financing of Terrorism"</w:t>
      </w:r>
    </w:p>
    <w:p>
      <w:pPr>
        <w:spacing w:after="0"/>
        <w:ind w:left="0"/>
        <w:jc w:val="both"/>
      </w:pPr>
      <w:r>
        <w:rPr>
          <w:rFonts w:ascii="Times New Roman"/>
          <w:b w:val="false"/>
          <w:i w:val="false"/>
          <w:color w:val="000000"/>
          <w:sz w:val="28"/>
        </w:rPr>
        <w:t>
       _______________ ______________________________________</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hereby requests the following information on client transactions and</w:t>
      </w:r>
    </w:p>
    <w:p>
      <w:pPr>
        <w:spacing w:after="0"/>
        <w:ind w:left="0"/>
        <w:jc w:val="both"/>
      </w:pPr>
      <w:r>
        <w:rPr>
          <w:rFonts w:ascii="Times New Roman"/>
          <w:b w:val="false"/>
          <w:i w:val="false"/>
          <w:color w:val="000000"/>
          <w:sz w:val="28"/>
        </w:rPr>
        <w:t>
       beneficial owners of clients:</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tbl>
      <w:tblPr>
        <w:tblW w:w="0" w:type="auto"/>
        <w:tblCellSpacing w:w="0" w:type="auto"/>
        <w:tblBorders>
          <w:top w:val="none"/>
          <w:left w:val="none"/>
          <w:bottom w:val="none"/>
          <w:right w:val="none"/>
          <w:insideH w:val="none"/>
          <w:insideV w:val="none"/>
        </w:tblBorders>
      </w:tblPr>
      <w:tblGrid>
        <w:gridCol w:w="7113"/>
        <w:gridCol w:w="2007"/>
        <w:gridCol w:w="3180"/>
      </w:tblGrid>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_____</w:t>
            </w:r>
          </w:p>
          <w:p>
            <w:pPr>
              <w:spacing w:after="20"/>
              <w:ind w:left="20"/>
              <w:jc w:val="both"/>
            </w:pPr>
            <w:r>
              <w:rPr>
                <w:rFonts w:ascii="Times New Roman"/>
                <w:b w:val="false"/>
                <w:i w:val="false"/>
                <w:color w:val="000000"/>
                <w:sz w:val="20"/>
              </w:rPr>
              <w:t>
(Full name of the authorized person of the authorized body)</w:t>
            </w:r>
          </w:p>
        </w:tc>
        <w:tc>
          <w:tcPr>
            <w:tcW w:w="2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(signature)</w:t>
            </w:r>
          </w:p>
        </w:tc>
        <w:tc>
          <w:tcPr>
            <w:tcW w:w="3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(full name)</w:t>
            </w:r>
          </w:p>
        </w:tc>
      </w:tr>
    </w:tbl>
    <w:p>
      <w:pPr>
        <w:spacing w:after="0"/>
        <w:ind w:left="0"/>
        <w:jc w:val="both"/>
      </w:pPr>
      <w:r>
        <w:rPr>
          <w:rFonts w:ascii="Times New Roman"/>
          <w:b w:val="false"/>
          <w:i w:val="false"/>
          <w:color w:val="000000"/>
          <w:sz w:val="28"/>
        </w:rPr>
        <w:t>
       Contact number:</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Date and time of the request:</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form </w:t>
            </w:r>
          </w:p>
        </w:tc>
      </w:tr>
    </w:tbl>
    <w:p>
      <w:pPr>
        <w:spacing w:after="0"/>
        <w:ind w:left="0"/>
        <w:jc w:val="both"/>
      </w:pPr>
      <w:r>
        <w:rPr>
          <w:rFonts w:ascii="Times New Roman"/>
          <w:b w:val="false"/>
          <w:i w:val="false"/>
          <w:color w:val="ff0000"/>
          <w:sz w:val="28"/>
        </w:rPr>
        <w:t>
       Footnote. The rules have been supplemented by Appendix 8 in accordance with Decree of the Government of the Republic of Kazakhstan No. 1435 dated 12.31.2014. </w:t>
      </w:r>
    </w:p>
    <w:p>
      <w:pPr>
        <w:spacing w:after="0"/>
        <w:ind w:left="0"/>
        <w:jc w:val="left"/>
      </w:pPr>
      <w:r>
        <w:rPr>
          <w:rFonts w:ascii="Times New Roman"/>
          <w:b/>
          <w:i w:val="false"/>
          <w:color w:val="000000"/>
        </w:rPr>
        <w:t xml:space="preserve">  Response </w:t>
      </w:r>
      <w:r>
        <w:br/>
      </w:r>
      <w:r>
        <w:rPr>
          <w:rFonts w:ascii="Times New Roman"/>
          <w:b/>
          <w:i w:val="false"/>
          <w:color w:val="000000"/>
        </w:rPr>
        <w:t>to a request for the provision of necessary information, data and documents</w:t>
      </w:r>
    </w:p>
    <w:p>
      <w:pPr>
        <w:spacing w:after="0"/>
        <w:ind w:left="0"/>
        <w:jc w:val="both"/>
      </w:pPr>
      <w:r>
        <w:rPr>
          <w:rFonts w:ascii="Times New Roman"/>
          <w:b w:val="false"/>
          <w:i w:val="false"/>
          <w:color w:val="ff0000"/>
          <w:sz w:val="28"/>
        </w:rPr>
        <w:t>
       Footnote. The title of Appendix 8 as amended by Decree of the Government of the Republic of Kazakhstan No. 96 dated 02.22.2016 (shall be enforced from the date of its first official publication).</w:t>
      </w:r>
    </w:p>
    <w:p>
      <w:pPr>
        <w:spacing w:after="0"/>
        <w:ind w:left="0"/>
        <w:jc w:val="both"/>
      </w:pPr>
      <w:r>
        <w:rPr>
          <w:rFonts w:ascii="Times New Roman"/>
          <w:b w:val="false"/>
          <w:i w:val="false"/>
          <w:color w:val="000000"/>
          <w:sz w:val="28"/>
        </w:rPr>
        <w:t>
       In accordance with paragraph 3-1 of Article 10 of the Law of the Republic of Kazakhstan</w:t>
      </w:r>
    </w:p>
    <w:p>
      <w:pPr>
        <w:spacing w:after="0"/>
        <w:ind w:left="0"/>
        <w:jc w:val="both"/>
      </w:pPr>
      <w:r>
        <w:rPr>
          <w:rFonts w:ascii="Times New Roman"/>
          <w:b w:val="false"/>
          <w:i w:val="false"/>
          <w:color w:val="000000"/>
          <w:sz w:val="28"/>
        </w:rPr>
        <w:t>
       dated August 28, 2009 " On Counteraction of Legitimization (Laundering) of Incomes Received by Illegal Means, and Financing of Terrorism"</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the entity of financial monitoring)</w:t>
      </w:r>
    </w:p>
    <w:p>
      <w:pPr>
        <w:spacing w:after="0"/>
        <w:ind w:left="0"/>
        <w:jc w:val="both"/>
      </w:pPr>
      <w:r>
        <w:rPr>
          <w:rFonts w:ascii="Times New Roman"/>
          <w:b w:val="false"/>
          <w:i w:val="false"/>
          <w:color w:val="000000"/>
          <w:sz w:val="28"/>
        </w:rPr>
        <w:t>
       hereby provides the following information to request No. ____ of __________:</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The application is on _________________ sheets.</w:t>
      </w:r>
    </w:p>
    <w:tbl>
      <w:tblPr>
        <w:tblW w:w="0" w:type="auto"/>
        <w:tblCellSpacing w:w="0" w:type="auto"/>
        <w:tblBorders>
          <w:top w:val="none"/>
          <w:left w:val="none"/>
          <w:bottom w:val="none"/>
          <w:right w:val="none"/>
          <w:insideH w:val="none"/>
          <w:insideV w:val="none"/>
        </w:tblBorders>
      </w:tblPr>
      <w:tblGrid>
        <w:gridCol w:w="7572"/>
        <w:gridCol w:w="1830"/>
        <w:gridCol w:w="2898"/>
      </w:tblGrid>
      <w:tr>
        <w:trPr>
          <w:trHeight w:val="30" w:hRule="atLeast"/>
        </w:trPr>
        <w:tc>
          <w:tcPr>
            <w:tcW w:w="7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 of the responsible person of the entity of financial monitoring)</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(signature)</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(full name)</w:t>
            </w:r>
          </w:p>
        </w:tc>
      </w:tr>
    </w:tbl>
    <w:p>
      <w:pPr>
        <w:spacing w:after="0"/>
        <w:ind w:left="0"/>
        <w:jc w:val="both"/>
      </w:pPr>
      <w:r>
        <w:rPr>
          <w:rFonts w:ascii="Times New Roman"/>
          <w:b w:val="false"/>
          <w:i w:val="false"/>
          <w:color w:val="000000"/>
          <w:sz w:val="28"/>
        </w:rPr>
        <w:t>
       Contact number:</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Date and time of the response:</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The form </w:t>
            </w:r>
          </w:p>
        </w:tc>
      </w:tr>
    </w:tbl>
    <w:p>
      <w:pPr>
        <w:spacing w:after="0"/>
        <w:ind w:left="0"/>
        <w:jc w:val="both"/>
      </w:pPr>
      <w:r>
        <w:rPr>
          <w:rFonts w:ascii="Times New Roman"/>
          <w:b w:val="false"/>
          <w:i w:val="false"/>
          <w:color w:val="ff0000"/>
          <w:sz w:val="28"/>
        </w:rPr>
        <w:t>
       Footnote. The rules have been supplemented by Appendix 9 in accordance with Decree of the Government of the Republic of Kazakhstan No. 1435 dated 12.31.2014. </w:t>
      </w:r>
    </w:p>
    <w:p>
      <w:pPr>
        <w:spacing w:after="0"/>
        <w:ind w:left="0"/>
        <w:jc w:val="left"/>
      </w:pPr>
      <w:r>
        <w:rPr>
          <w:rFonts w:ascii="Times New Roman"/>
          <w:b/>
          <w:i w:val="false"/>
          <w:color w:val="000000"/>
        </w:rPr>
        <w:t xml:space="preserve">  Notification of acceptance of the request for the provision of the necessary </w:t>
      </w:r>
      <w:r>
        <w:br/>
      </w:r>
      <w:r>
        <w:rPr>
          <w:rFonts w:ascii="Times New Roman"/>
          <w:b/>
          <w:i w:val="false"/>
          <w:color w:val="000000"/>
        </w:rPr>
        <w:t>information, data and documents</w:t>
      </w:r>
    </w:p>
    <w:p>
      <w:pPr>
        <w:spacing w:after="0"/>
        <w:ind w:left="0"/>
        <w:jc w:val="both"/>
      </w:pPr>
      <w:r>
        <w:rPr>
          <w:rFonts w:ascii="Times New Roman"/>
          <w:b w:val="false"/>
          <w:i w:val="false"/>
          <w:color w:val="ff0000"/>
          <w:sz w:val="28"/>
        </w:rPr>
        <w:t>
       Footnote. The title of Appendix 9 as amended by Decree of the Government of the Republic of Kazakhstan No. 96 dated 02.22.2016 (shall be enforced from the date of its first official publication).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entity of financial monitoring)</w:t>
      </w:r>
    </w:p>
    <w:p>
      <w:pPr>
        <w:spacing w:after="0"/>
        <w:ind w:left="0"/>
        <w:jc w:val="both"/>
      </w:pPr>
      <w:r>
        <w:rPr>
          <w:rFonts w:ascii="Times New Roman"/>
          <w:b w:val="false"/>
          <w:i w:val="false"/>
          <w:color w:val="000000"/>
          <w:sz w:val="28"/>
        </w:rPr>
        <w:t>
       hereby notifies ____________________________________________________________</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on accepting a request for the provision of necessary information, data</w:t>
      </w:r>
    </w:p>
    <w:p>
      <w:pPr>
        <w:spacing w:after="0"/>
        <w:ind w:left="0"/>
        <w:jc w:val="both"/>
      </w:pPr>
      <w:r>
        <w:rPr>
          <w:rFonts w:ascii="Times New Roman"/>
          <w:b w:val="false"/>
          <w:i w:val="false"/>
          <w:color w:val="000000"/>
          <w:sz w:val="28"/>
        </w:rPr>
        <w:t>
       and documents on transactions subject to financial monitoring No. _____</w:t>
      </w:r>
    </w:p>
    <w:p>
      <w:pPr>
        <w:spacing w:after="0"/>
        <w:ind w:left="0"/>
        <w:jc w:val="both"/>
      </w:pPr>
      <w:r>
        <w:rPr>
          <w:rFonts w:ascii="Times New Roman"/>
          <w:b w:val="false"/>
          <w:i w:val="false"/>
          <w:color w:val="000000"/>
          <w:sz w:val="28"/>
        </w:rPr>
        <w:t>
       of __________.</w:t>
      </w:r>
    </w:p>
    <w:tbl>
      <w:tblPr>
        <w:tblW w:w="0" w:type="auto"/>
        <w:tblCellSpacing w:w="0" w:type="auto"/>
        <w:tblBorders>
          <w:top w:val="none"/>
          <w:left w:val="none"/>
          <w:bottom w:val="none"/>
          <w:right w:val="none"/>
          <w:insideH w:val="none"/>
          <w:insideV w:val="none"/>
        </w:tblBorders>
      </w:tblPr>
      <w:tblGrid>
        <w:gridCol w:w="7572"/>
        <w:gridCol w:w="1830"/>
        <w:gridCol w:w="2898"/>
      </w:tblGrid>
      <w:tr>
        <w:trPr>
          <w:trHeight w:val="30" w:hRule="atLeast"/>
        </w:trPr>
        <w:tc>
          <w:tcPr>
            <w:tcW w:w="7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 of the responsible person of the entity of financial monitoring)</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(signature)</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(full name)</w:t>
            </w:r>
          </w:p>
        </w:tc>
      </w:tr>
    </w:tbl>
    <w:p>
      <w:pPr>
        <w:spacing w:after="0"/>
        <w:ind w:left="0"/>
        <w:jc w:val="both"/>
      </w:pPr>
      <w:r>
        <w:rPr>
          <w:rFonts w:ascii="Times New Roman"/>
          <w:b w:val="false"/>
          <w:i w:val="false"/>
          <w:color w:val="000000"/>
          <w:sz w:val="28"/>
        </w:rPr>
        <w:t>
       Date and time the request was accepted:</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bl>
    <w:p>
      <w:pPr>
        <w:spacing w:after="0"/>
        <w:ind w:left="0"/>
        <w:jc w:val="both"/>
      </w:pPr>
      <w:r>
        <w:rPr>
          <w:rFonts w:ascii="Times New Roman"/>
          <w:b w:val="false"/>
          <w:i w:val="false"/>
          <w:color w:val="ff0000"/>
          <w:sz w:val="28"/>
        </w:rPr>
        <w:t>
       Footnote. The rules have been supplemented by Appendix 10 in accordance with Decree of the Government of the Republic of Kazakhstan No. 96 dated 02.22.2016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The form</w:t>
            </w:r>
          </w:p>
        </w:tc>
      </w:tr>
    </w:tbl>
    <w:p>
      <w:pPr>
        <w:spacing w:after="0"/>
        <w:ind w:left="0"/>
        <w:jc w:val="left"/>
      </w:pPr>
      <w:r>
        <w:rPr>
          <w:rFonts w:ascii="Times New Roman"/>
          <w:b/>
          <w:i w:val="false"/>
          <w:color w:val="000000"/>
        </w:rPr>
        <w:t xml:space="preserve"> Appeal </w:t>
      </w:r>
      <w:r>
        <w:br/>
      </w:r>
      <w:r>
        <w:rPr>
          <w:rFonts w:ascii="Times New Roman"/>
          <w:b/>
          <w:i w:val="false"/>
          <w:color w:val="000000"/>
        </w:rPr>
        <w:t xml:space="preserve">for an extension of the request for the provision of </w:t>
      </w:r>
      <w:r>
        <w:br/>
      </w:r>
      <w:r>
        <w:rPr>
          <w:rFonts w:ascii="Times New Roman"/>
          <w:b/>
          <w:i w:val="false"/>
          <w:color w:val="000000"/>
        </w:rPr>
        <w:t>the required information, data and documents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entity of financial monitoring)</w:t>
      </w:r>
    </w:p>
    <w:p>
      <w:pPr>
        <w:spacing w:after="0"/>
        <w:ind w:left="0"/>
        <w:jc w:val="both"/>
      </w:pPr>
      <w:r>
        <w:rPr>
          <w:rFonts w:ascii="Times New Roman"/>
          <w:b w:val="false"/>
          <w:i w:val="false"/>
          <w:color w:val="000000"/>
          <w:sz w:val="28"/>
        </w:rPr>
        <w:t>
       hereby submits an application to</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on the extension of the period specified in the request for the provision of the necessary</w:t>
      </w:r>
    </w:p>
    <w:p>
      <w:pPr>
        <w:spacing w:after="0"/>
        <w:ind w:left="0"/>
        <w:jc w:val="both"/>
      </w:pPr>
      <w:r>
        <w:rPr>
          <w:rFonts w:ascii="Times New Roman"/>
          <w:b w:val="false"/>
          <w:i w:val="false"/>
          <w:color w:val="000000"/>
          <w:sz w:val="28"/>
        </w:rPr>
        <w:t>
       information, data and documents No. _____, from __________ to _____</w:t>
      </w:r>
    </w:p>
    <w:p>
      <w:pPr>
        <w:spacing w:after="0"/>
        <w:ind w:left="0"/>
        <w:jc w:val="both"/>
      </w:pPr>
      <w:r>
        <w:rPr>
          <w:rFonts w:ascii="Times New Roman"/>
          <w:b w:val="false"/>
          <w:i w:val="false"/>
          <w:color w:val="000000"/>
          <w:sz w:val="28"/>
        </w:rPr>
        <w:t>
       business days.</w:t>
      </w:r>
    </w:p>
    <w:tbl>
      <w:tblPr>
        <w:tblW w:w="0" w:type="auto"/>
        <w:tblCellSpacing w:w="0" w:type="auto"/>
        <w:tblBorders>
          <w:top w:val="none"/>
          <w:left w:val="none"/>
          <w:bottom w:val="none"/>
          <w:right w:val="none"/>
          <w:insideH w:val="none"/>
          <w:insideV w:val="none"/>
        </w:tblBorders>
      </w:tblPr>
      <w:tblGrid>
        <w:gridCol w:w="7265"/>
        <w:gridCol w:w="1830"/>
        <w:gridCol w:w="3165"/>
        <w:gridCol w:w="40"/>
      </w:tblGrid>
      <w:tr>
        <w:trPr>
          <w:trHeight w:val="30" w:hRule="atLeast"/>
        </w:trPr>
        <w:tc>
          <w:tcPr>
            <w:tcW w:w="7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(full name of the responsible person of the entity of financial monitoring)</w:t>
            </w:r>
          </w:p>
        </w:tc>
        <w:tc>
          <w:tcPr>
            <w:tcW w:w="1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(signature)</w:t>
            </w:r>
          </w:p>
        </w:tc>
        <w:tc>
          <w:tcPr>
            <w:tcW w:w="3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(full name)</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to the Rules for Submission by Entities</w:t>
            </w:r>
            <w:r>
              <w:br/>
            </w:r>
            <w:r>
              <w:rPr>
                <w:rFonts w:ascii="Times New Roman"/>
                <w:b w:val="false"/>
                <w:i w:val="false"/>
                <w:color w:val="000000"/>
                <w:sz w:val="20"/>
              </w:rPr>
              <w:t>of Financial Monitoring of the Data and</w:t>
            </w:r>
            <w:r>
              <w:br/>
            </w:r>
            <w:r>
              <w:rPr>
                <w:rFonts w:ascii="Times New Roman"/>
                <w:b w:val="false"/>
                <w:i w:val="false"/>
                <w:color w:val="000000"/>
                <w:sz w:val="20"/>
              </w:rPr>
              <w:t xml:space="preserve">Information on Transactions </w:t>
            </w:r>
            <w:r>
              <w:br/>
            </w:r>
            <w:r>
              <w:rPr>
                <w:rFonts w:ascii="Times New Roman"/>
                <w:b w:val="false"/>
                <w:i w:val="false"/>
                <w:color w:val="000000"/>
                <w:sz w:val="20"/>
              </w:rPr>
              <w:t>Subject to Financial Monitoring</w:t>
            </w:r>
          </w:p>
        </w:tc>
      </w:tr>
    </w:tbl>
    <w:p>
      <w:pPr>
        <w:spacing w:after="0"/>
        <w:ind w:left="0"/>
        <w:jc w:val="left"/>
      </w:pPr>
      <w:r>
        <w:rPr>
          <w:rFonts w:ascii="Times New Roman"/>
          <w:b/>
          <w:i w:val="false"/>
          <w:color w:val="000000"/>
        </w:rPr>
        <w:t xml:space="preserve"> Signs of a suspicious transaction</w:t>
      </w:r>
    </w:p>
    <w:p>
      <w:pPr>
        <w:spacing w:after="0"/>
        <w:ind w:left="0"/>
        <w:jc w:val="both"/>
      </w:pPr>
      <w:r>
        <w:rPr>
          <w:rFonts w:ascii="Times New Roman"/>
          <w:b w:val="false"/>
          <w:i w:val="false"/>
          <w:color w:val="ff0000"/>
          <w:sz w:val="28"/>
        </w:rPr>
        <w:t>
       Footnote. Signs of determination as amended by Decree of the Government of the Republic of Kazakhstan No. 929 dated December 29, 2018 (shall be enforced upon expiry of ten calendar days after the day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71"/>
        <w:gridCol w:w="1112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No.</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Signs of a suspicious transaction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General</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Neglect by the client (client representative) of more favorable conditions for receiving services (commission, remuneration, etc.), as well as the offer by the client (client representative) of an unusually high commission (remuneration) for the provision of services by the entity of financial monitoring.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transaction involving a non-profit organization, (with the exception of transactions related to the payment of taxes, other obligatory payments to the budget, penalties and fines, pension and social contributions, membership dues, utility bills, insurance premiums under compulsory insurance contracts, as well as transactions specified in codes of signs of suspicious transactions 1040 , 3002, 3003, 3004 and 1041).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 or other property with the participation of non-profit organizations related to charity and / or other donations (with the exception of transactions indicated in code 3003).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funds from abroad to the accounts of non-profit organizations.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own funds to a bank account opened in an offshore zone.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of a client having a registration, place of residence or location in an offshore zone (with the exception of transactions specified in codes 0623, 0633, 0640 (Appendix 5, a directory of codes of types of transactions subject to financial monitoring);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client is registered (resides) or systematically performs transactions involving persons registered (residing) in a state (territory) that does not comply with the recommendations of the Financial Action Task Force on Money Laundering (FATF), as well as using an account with a bank registered in such a state (territory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by the client (representative of the client) of information, including about the beneficial owner, the reliability of which is doubtful and cannot be verified, as well as the inability to communicate with the client at the addresses and phone numbers indicated by him/her.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Unreasonable haste of the client (client's representative) in carrying out the operation and (or) excessive concern about confidentiality regarding the operation.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the operation by the client under the guidance of a third party and / or persons present during the operation.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and sale of precious metals and precious stones, jewelry, scrap of precious metals, when this activity is not included in the circle of his/her professional activity.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operation, the client is excited, due to which he/she presents clearly false information.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 was not found either at the place of state registration, or at the actual address recorded within the framework of due diligence and the client.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with money and (or) other property to (from) a country with a high risk of terrorist financing.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(or) other property related to charity and (or) other donations, with the exception of the participation of non-profit organizations.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transactions with money and (or) other property with the participation of non-profit organizations with a religious direction (except for transactions related to the payment of taxes, other mandatory payments to the budget, penalties and fines, pension and social contributions, membership fees, utility bills, insurance premiums under compulsory insurance contracts).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client's completion of an operation (transactions), on which there is reason to believe that this transaction (transactions) is aimed at financing terrorism and (or) extremism.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other property related to the sale, transportation, manufacture, storage and sale of paragraphs related to chemical, biological and nuclear weapons and their components, if this does not apply to the client.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other property that are related to the sale of military paragraphs, medical agents, if this does not apply to the activities of the client.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with money and other property related to the purchase and sale of substances that include not only pharmaceuticals, but also other synthetic and natural substances that are toxic and potent, if this does not apply to the client.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Clients, their activities, transactions or attempts to perform them, recognized as suspicious in accordance with the internal procedures of the entity of financial monitoring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attempt to carry out a suspicious transaction in respect of which the entity of financial monitoring has suspicions that the operation is aimed at financing terrorism.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establish business relations if it is impossible to take the measures provided for in subparagraphs 1), 2), 2-1), 4) and 6) of paragraph 3 of Article 5 of the Law.</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establish business relations, possibly aimed at legalization (laundering) of proceeds from crime.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establish business relations, possibly aimed at financing terrorism or other criminal activities.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conduct transactions if it is impossible to take the measures provided for in subparagraphs 1), 2), 2-1), 4) and 6) of paragraph 3 of Article 5 of the Law.</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conduct an operation in respect of which the entity of financial monitoring has suspicions that the operation is aimed at legalizing (laundering) proceeds of crime.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to conduct an operation in respect of which the entity of financial monitoring has suspicions that the operation is aimed at financing terrorism or other criminal activities.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business relations in case of suspicions that the business relations are used by the client in the process of legalization (laundering) of proceeds from crime in the course of studying transactions performed by the client.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business relations in case of suspicions that the business relations are used by the client in order to finance terrorism in the process of studying transactions performed by the client.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transactions by a person included in the list of organizations and persons associated with the financing of terrorism and extremism by a court decision.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Transfers connected with payment of a penalty under contracts for foreign economic activity.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When providing payment and money transfer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by the resident on export or import contracts of a repatriation period exceeding 360 days (with the exception of contracts providing for the provision of services and / or construction and installation works on the territory of the Republic of Kazakhstan).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non-standard or unusually complex instructions on the procedure for conducting calculations that differ from established business practice.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transfers of money from the client’s current account to his account (s) in another bank (other banks) with subsequent reverse transfers of money in the same and / or similar amounts.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transfer (receipt) by the client of money in the framework of transactions for the provision of marketing, consulting or research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money transfers under an agreement (s) for the import of goods (works, services) in favor of a non-resident who is not a party to the agreement (s).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transfers related to attracting money and (or) other property from individuals, in the absence of a client’s license to carry out activities in the financial sector and (or) activities related to the concentration of financial resources.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and money transfers in favor of residents of states that are not members of the Customs Union under an agreement on the import of goods that does not provide for the actual entry of goods into the customs territory of the Customs Union or does not provide for the movement of goods across the territory of the Customs Union.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transfers of money abroad without opening a bank account, in relation to which there is reason to believe that they are made in order to carry out entrepreneurial activities.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payments and money transfers on foreign exchange transactions carried out without submitting a foreign exchange agreement.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receipt in favor of the client of payments using electronic money in large quantities or the repeated receipt of payments using electronic money in the absence of information about the client's activities in the field of Internet commerce.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Frequent receipt in favor of the client of payments using electronic money from unidentified owners of electronic money (with the exception of payments for taxes and other obligatory payments to the budget, utility bills, communication services, broadcasting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When providing banking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significant increase in the share of cash received on the account of the client - legal entity, if payments in cashless form are usual for the main activities of the client.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repayment of the loan by the client, if the available information does not allow to determine the source of financing of credit debt.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from a bank account of all or a significant part of money, for a short period of time after they have been credited, received for providing a wide range of services and (or) different types of goods.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an account with the subsequent opening of new accounts in the same name or in the name of family members of the client (the same actions committed by legal entities).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withdrawal by the same person or group of persons from a bank account (s) of money and / or a significant part of money for a short period of time received for the provision of work and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Untidy appearance (signs of a person with no fixed abode, signs of drug addiction and (or) alcoholism) of a person who systematically withdraws money from a bank account.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Regular crediting of cash to the client’s bank account from third parties with the subsequent withdrawal of such money by the client or transferring all or most of the amount within one business day or the day following it to the bank accounts of the client or third parties.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client regularly credits cash on deposits opened (open) in favor of third parties, in the absence of an obvious connection between the activities of the client and such persons.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deposit of cash into the bank account of the insurance agent engaged in such activities.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by the client of a large number of prepaid payment cards, not determined by the nature of its activities.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receipt of money to the client’s account, carried out using equipment (device) designed to receive cash.</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Refusal from the ruler of money to go through the process of establishing sources of income, which has external signs of religiosity, regardless of gender.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 of an individual included in the list of organizations and persons associated with the financing of terrorism and extremism for the operation to receive wages in accordance with subparagraph 1) of paragraph 8 of Article 12 of the Law.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Crediting money to a bank account for a person included in the list of organizations and persons associated with the financing of terrorism and extremism, in accordance with the fifth part of paragraph 1-1 of Article 13 of the Law.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When providing services in the securities market, pension fund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by the client or at his direction transactions with securities (financial instruments), as a result of which the owner of these securities (financial instruments) does not change.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purchase and sale transactions concluded at prices having a significant deviation from current market prices (at a low price, for a pittance and / or at an inflated price) for similar transactions.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agreement of two or more bidders or their representatives on the purchase (sale) of securities in the organized and / or unorganized securities market at prices that substantially deviate from current market prices for similar transactions.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sale (purchase) by the client of a large number of securities that are not traded on the organized market of securities and financial services, provided that the client is not a professional participant in the securities market and (or) securities are not transferred to the client to pay off the counterparty to the client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by the client or at his direction transactions with securities (financial instruments), as a result of which the beneficial owner of these securities (financial instruments) does not change.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an individual retirement account and then transfer it considerable sums in the form of voluntary pension contributions in the name of the foreigner or the person without citizenship of a person who has reached the moment of concluding the contract or the age limit to approach him.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When providing insurance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Performing transactions to replace the insured, the insuror or the beneficiary under the accumulative life insurance contract.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termination by the client of a large amount of voluntary insurance contract after a short period of time after its conclusion with the return of the insurance premium, including in favor of third parties.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attempt or transfer of cash by a client to pay insurance premiums under a funded insurance contract.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amount of the insurance amount with a corresponding increase in the size of the insurance premium under the concluded accumulative insurance agreement.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all or part of the remuneration for the services of an insurance intermediary (insurance broker, insurance agent) to a third party at the direction of the insurance intermediary.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In the provision of notarial, audit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and (or) providing property under a financial lease (leasing) agreement under unfavorable, economically inexpedient terms of the agreement (notaries).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financial transactions in which the same subject of the transaction is sold and then redeemed.</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Apparent discrepancy between the contractual and actual value of the subject of the transaction.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When providing services in the field of gambling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receipt (payment) of funds in large amounts from a gambling establishment as a gain in a gambling and / or at gambling bets.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When providing leasing services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repayment of the main debt under a leasing agreement by a client who has previously committed a delay in fulfillment of obligations, if the available information does not allow to determine the source of debt financing.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or providing property under a leasing (subleasing) agreement when the same person acts as the seller of the leased asset and the lessee (subleasing).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In carrying out the activities of a pawnshop</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Bailing or buying jewelry from precious metals and precious stones without prints of assay marks.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Bailing to a vehicle pawnshop by proxy.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During the purchase, sale of precious metals and precious stones, jewelry from them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purchase by an individual of several jewelry or other household products made of precious metals and (or) precious stones (products of the same type) and / or certified precious stones.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funds on behalf of the client for the sold precious metals, precious stones and scrap of such products, as well as jewelry, to third party accounts.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by a legal entity of faceted precious stones (excluding diamonds) that are not mined in the Republic of Kazakhstan.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precious metals and precious stones, jewelry made of them at prices having a significant deviation from current market prices.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 the implementation of transactions of sale of real estate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offer or an attempt by a client to make a deal with real estate that is encumbered (with the exception of a mortgage).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with real estate at a price having a significant deviation from market value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(three or more times) purchase and (or) sale of real estate by an individual.</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purchase and sale of real estate, which is state property, the acquirer of which is a private business entity.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When carrying out the activities of payment organizations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transactions with money and (or) other property, on which the financial monitoring entity has reason to believe that this operation and / or transactions are associated with the illicit trafficking of narcotic drugs.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