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a10f" w14:textId="d91a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crude oil refined products outside the customs territory, in case of failure of the actual import into the Republic of Kazakhstan of which the legal entity is not a payer of rental export tax and a decreasing coefficient of 0.5 is applied to the established tax rates for extraction of minerals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1191 dated September 12,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subparagraph 1) of</w:t>
      </w:r>
      <w:r>
        <w:rPr>
          <w:rFonts w:ascii="Times New Roman"/>
          <w:b w:val="false"/>
          <w:i w:val="false"/>
          <w:color w:val="000000"/>
          <w:sz w:val="28"/>
        </w:rPr>
        <w:t xml:space="preserve"> article 300, </w:t>
      </w:r>
      <w:r>
        <w:rPr>
          <w:rFonts w:ascii="Times New Roman"/>
          <w:b w:val="false"/>
          <w:i w:val="false"/>
          <w:color w:val="000000"/>
          <w:sz w:val="28"/>
        </w:rPr>
        <w:t>subparagraph 2-1) of</w:t>
      </w:r>
      <w:r>
        <w:rPr>
          <w:rFonts w:ascii="Times New Roman"/>
          <w:b w:val="false"/>
          <w:i w:val="false"/>
          <w:color w:val="000000"/>
          <w:sz w:val="28"/>
        </w:rPr>
        <w:t xml:space="preserve"> paragraph 2 of article 332 and </w:t>
      </w:r>
      <w:r>
        <w:rPr>
          <w:rFonts w:ascii="Times New Roman"/>
          <w:b w:val="false"/>
          <w:i w:val="false"/>
          <w:color w:val="000000"/>
          <w:sz w:val="28"/>
        </w:rPr>
        <w:t>article 336 of the</w:t>
      </w:r>
      <w:r>
        <w:rPr>
          <w:rFonts w:ascii="Times New Roman"/>
          <w:b w:val="false"/>
          <w:i w:val="false"/>
          <w:color w:val="000000"/>
          <w:sz w:val="28"/>
        </w:rPr>
        <w:t xml:space="preserve"> Code of the Republic of Kazakhstan dated December 10, 2008 “On Taxes and Other Obligatory Payments to the Budget” (Tax Code),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That the attached </w:t>
      </w:r>
      <w:r>
        <w:rPr>
          <w:rFonts w:ascii="Times New Roman"/>
          <w:b w:val="false"/>
          <w:i w:val="false"/>
          <w:color w:val="000000"/>
          <w:sz w:val="28"/>
        </w:rPr>
        <w:t>list</w:t>
      </w:r>
      <w:r>
        <w:rPr>
          <w:rFonts w:ascii="Times New Roman"/>
          <w:b w:val="false"/>
          <w:i w:val="false"/>
          <w:color w:val="000000"/>
          <w:sz w:val="28"/>
        </w:rPr>
        <w:t xml:space="preserve"> of crude oil refined products outside the customs territory, in case of failure of the actual import into the Republic of Kazakhstan of which the legal entity is not a payer of rental export tax and a decreasing coefficient of 0.5 is applied to the established tax rates for extraction of minerals shall be approved.</w:t>
      </w:r>
    </w:p>
    <w:p>
      <w:pPr>
        <w:spacing w:after="0"/>
        <w:ind w:left="0"/>
        <w:jc w:val="both"/>
      </w:pPr>
      <w:r>
        <w:rPr>
          <w:rFonts w:ascii="Times New Roman"/>
          <w:b w:val="false"/>
          <w:i w:val="false"/>
          <w:color w:val="000000"/>
          <w:sz w:val="28"/>
        </w:rPr>
        <w:t>
      2. This Decree shall come into effect from the day of signing and shall be valid until January 1, 2015.</w:t>
      </w:r>
    </w:p>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1191 dated September 12, 2012 </w:t>
            </w:r>
          </w:p>
        </w:tc>
      </w:tr>
    </w:tbl>
    <w:p>
      <w:pPr>
        <w:spacing w:after="0"/>
        <w:ind w:left="0"/>
        <w:jc w:val="left"/>
      </w:pPr>
      <w:r>
        <w:rPr>
          <w:rFonts w:ascii="Times New Roman"/>
          <w:b/>
          <w:i w:val="false"/>
          <w:color w:val="000000"/>
        </w:rPr>
        <w:t xml:space="preserve"> List the list of crude oil refined products outside the customs territory, in case of failure of the actual import into the Republic of Kazakhstan of which  the legal entity is not a payer of rental export tax and a decreasing coefficient of 0.5 is applied to the established tax rates for extraction of minerals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10955"/>
      </w:tblGrid>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Customs commodity code </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2710 19 480 0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with a sulfur content of more than 0.2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liquid fuels:</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with a sulfur content of not more than 1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2710 19 640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with a sulfur content of more than 1 wt .% , But not more than 2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2710 19 660 </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with a sulfur content of more than 2 wt .% , But not more than 2.8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2710 91 000 0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containing polychlorobiphenyls, polychlorotriphenyls or polybromobiphenyls</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2710 99 000 0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jelly; paraffin wax, petroleum wax , microcrystalline, slack wax, ozokerite wax, lignite, peat wax, mineral waxes, and other similar products obtained by synthesis or by other processes, whether or not colored:</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petroleum jelly:</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2712 10 100 0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raw</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paraffin with an oil content of less than 0.75 wt .%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2712 20 100 0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synthetic paraffin with a molecular weight of 460 or more, but not more than 1560</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2712 20 900 0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other:</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ozokerite, brown coal wax or peat wax (natural products):</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2712 90 110 0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raw</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2712 90 190 0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raw:</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2712 90 310 0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for specific processing processes</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2712 90 330 0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for chemical transformations in processes other than those specified in subheading 2712 90 310 0</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2712 90 390 0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for other purposes</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2712 90 910 0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a mixture of 1-alkenes containing 80 wt .% Or more 1-alkenes with a carbon chain length of 24 carbon atoms or more, but not more than 28 carbon atoms</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coke, petroleum bitumen and other residues from the processing of petroleum or petroleum products derived from tar sands:</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petroleum coke:</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2713 11 000 0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not calcined</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calcined</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other residues from the refining of oil or petroleum products obtained from bituminous rocks:</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2713 90 100 0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to obtain products of heading 2803</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2713 90 900 0</w:t>
            </w:r>
          </w:p>
        </w:tc>
        <w:tc>
          <w:tcPr>
            <w:tcW w:w="10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