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6ee6" w14:textId="36f6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coordination and decision-making on launches of space objects from the territory of the Republic of Kazakhstan, as well as outside its territory if they are carried out by Kazakhstani participants in space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838 dated June 26,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Under the Law of the Republic of Kazakhstan “On Space Activity”,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Decree of the Government of the Republic of Kazakhstan No. 236 of 17.03.2023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coordination and decision-making on launches of space objects from the territory of the Republic of Kazakhstan, as well as outside its territory, if they are carried out by Kazakhstani participants in space activities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2. Became invalid by the Decree of the Government of the Republic of Kazakhstan dated 02.06.2022 No. 355.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This decree shall become effective upon expiry of ten calendar days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838 dated June 26, 2012 </w:t>
            </w:r>
          </w:p>
        </w:tc>
      </w:tr>
    </w:tbl>
    <w:bookmarkStart w:name="z0" w:id="0"/>
    <w:p>
      <w:pPr>
        <w:spacing w:after="0"/>
        <w:ind w:left="0"/>
        <w:jc w:val="left"/>
      </w:pPr>
      <w:r>
        <w:rPr>
          <w:rFonts w:ascii="Times New Roman"/>
          <w:b/>
          <w:i w:val="false"/>
          <w:color w:val="000000"/>
        </w:rPr>
        <w:t xml:space="preserve"> Rules for </w:t>
      </w:r>
      <w:r>
        <w:br/>
      </w:r>
      <w:r>
        <w:rPr>
          <w:rFonts w:ascii="Times New Roman"/>
          <w:b/>
          <w:i w:val="false"/>
          <w:color w:val="000000"/>
        </w:rPr>
        <w:t>coordination and decision-making on launches of space objects from the territory of the Republic of Kazakhstan, as well as outside its territory if they are carried out by Kazakhstani participants in space activities</w:t>
      </w:r>
    </w:p>
    <w:bookmarkEnd w:id="0"/>
    <w:bookmarkStart w:name="z1" w:id="1"/>
    <w:p>
      <w:pPr>
        <w:spacing w:after="0"/>
        <w:ind w:left="0"/>
        <w:jc w:val="both"/>
      </w:pPr>
      <w:r>
        <w:rPr>
          <w:rFonts w:ascii="Times New Roman"/>
          <w:b w:val="false"/>
          <w:i w:val="false"/>
          <w:color w:val="000000"/>
          <w:sz w:val="28"/>
        </w:rPr>
        <w:t>
      1. These Rules for coordination and decision-making on launches of space objects from the territory of the Republic of Kazakhstan, as well as outside its territory if they are carried out by Kazakhstani participants in space activities (hereinafter - the Rules) are developed in accordance with the Law of the Republic of Kazakhstan dated January 6, 2012 “On Space Activities” and determine the decision-making procedure by the Government of the Republic of Kazakhstan on the launch of space objects from the territory of the Republic of Kazakhstan, carried out by participants in space activities, as well as in the case of implementation of Kazakhstan participants of space activities outside the Republic of Kazakhstan.</w:t>
      </w:r>
    </w:p>
    <w:bookmarkEnd w:id="1"/>
    <w:bookmarkStart w:name="z2" w:id="2"/>
    <w:p>
      <w:pPr>
        <w:spacing w:after="0"/>
        <w:ind w:left="0"/>
        <w:jc w:val="both"/>
      </w:pPr>
      <w:r>
        <w:rPr>
          <w:rFonts w:ascii="Times New Roman"/>
          <w:b w:val="false"/>
          <w:i w:val="false"/>
          <w:color w:val="000000"/>
          <w:sz w:val="28"/>
        </w:rPr>
        <w:t>
      2. These Rules shall not apply to the launch of space objects carried out from Baikonur Cosmodrome by the Russian Federation in accordance with the Lease Agreement for the Baikonur Complex between the Government of the Republic of Kazakhstan and the Government of the Russian Federation of December 10, 1994 and the Agreement between the Government of the Republic of Kazakhstan and the Government of the Russian Federation on the procedure for submission and receipt of the opinion (approval) on plans to launch a spacecraft and test missile launches from the Baikonur Cosmodrome of November 18, 1999.</w:t>
      </w:r>
    </w:p>
    <w:bookmarkEnd w:id="2"/>
    <w:bookmarkStart w:name="z3" w:id="3"/>
    <w:p>
      <w:pPr>
        <w:spacing w:after="0"/>
        <w:ind w:left="0"/>
        <w:jc w:val="both"/>
      </w:pPr>
      <w:r>
        <w:rPr>
          <w:rFonts w:ascii="Times New Roman"/>
          <w:b w:val="false"/>
          <w:i w:val="false"/>
          <w:color w:val="000000"/>
          <w:sz w:val="28"/>
        </w:rPr>
        <w:t>
      3. The main concepts used in these Rules:</w:t>
      </w:r>
    </w:p>
    <w:bookmarkEnd w:id="3"/>
    <w:p>
      <w:pPr>
        <w:spacing w:after="0"/>
        <w:ind w:left="0"/>
        <w:jc w:val="both"/>
      </w:pPr>
      <w:r>
        <w:rPr>
          <w:rFonts w:ascii="Times New Roman"/>
          <w:b w:val="false"/>
          <w:i w:val="false"/>
          <w:color w:val="000000"/>
          <w:sz w:val="28"/>
        </w:rPr>
        <w:t>
      1) outer space - space that extends beyond the airspace at an altitude of over one hundred kilometres above sea level;</w:t>
      </w:r>
    </w:p>
    <w:p>
      <w:pPr>
        <w:spacing w:after="0"/>
        <w:ind w:left="0"/>
        <w:jc w:val="both"/>
      </w:pPr>
      <w:r>
        <w:rPr>
          <w:rFonts w:ascii="Times New Roman"/>
          <w:b w:val="false"/>
          <w:i w:val="false"/>
          <w:color w:val="000000"/>
          <w:sz w:val="28"/>
        </w:rPr>
        <w:t>
      2) space activities - activities aimed at the exploration and use of outer space to achieve scientific, economic, environmental, defence, information and commercial goals;</w:t>
      </w:r>
    </w:p>
    <w:p>
      <w:pPr>
        <w:spacing w:after="0"/>
        <w:ind w:left="0"/>
        <w:jc w:val="both"/>
      </w:pPr>
      <w:r>
        <w:rPr>
          <w:rFonts w:ascii="Times New Roman"/>
          <w:b w:val="false"/>
          <w:i w:val="false"/>
          <w:color w:val="000000"/>
          <w:sz w:val="28"/>
        </w:rPr>
        <w:t>
      3) participants in space activities - individuals and (or) legal entities engaged in space activities in the Republic of Kazakhstan, as well as in outer space in accordance with the Law of the Republic of Kazakhstan “On Space Activities”;</w:t>
      </w:r>
    </w:p>
    <w:p>
      <w:pPr>
        <w:spacing w:after="0"/>
        <w:ind w:left="0"/>
        <w:jc w:val="both"/>
      </w:pPr>
      <w:r>
        <w:rPr>
          <w:rFonts w:ascii="Times New Roman"/>
          <w:b w:val="false"/>
          <w:i w:val="false"/>
          <w:color w:val="000000"/>
          <w:sz w:val="28"/>
        </w:rPr>
        <w:t>
      4) Kazakhstani participants of space activities - individuals and (or) legal entities of the Republic of Kazakhstan, carrying out space activities in the territory of the Republic of Kazakhstan, as well as in outer space in accordance with the Law of the Republic of Kazakhstan “On Space Activities”;</w:t>
      </w:r>
    </w:p>
    <w:p>
      <w:pPr>
        <w:spacing w:after="0"/>
        <w:ind w:left="0"/>
        <w:jc w:val="both"/>
      </w:pPr>
      <w:r>
        <w:rPr>
          <w:rFonts w:ascii="Times New Roman"/>
          <w:b w:val="false"/>
          <w:i w:val="false"/>
          <w:color w:val="000000"/>
          <w:sz w:val="28"/>
        </w:rPr>
        <w:t>
      5) the authorized body in the field of space activity (hereinafter referred to as the authorized body) is the central executive body that exercises leadership in the field of space activity, as well as, within the limits provided for by the legislation of the Republic of Kazakhstan, intersectoral coordination;</w:t>
      </w:r>
    </w:p>
    <w:p>
      <w:pPr>
        <w:spacing w:after="0"/>
        <w:ind w:left="0"/>
        <w:jc w:val="both"/>
      </w:pPr>
      <w:r>
        <w:rPr>
          <w:rFonts w:ascii="Times New Roman"/>
          <w:b w:val="false"/>
          <w:i w:val="false"/>
          <w:color w:val="000000"/>
          <w:sz w:val="28"/>
        </w:rPr>
        <w:t>
      6) space object - a spacecraft and (or) means of its launch into outer space and their components;</w:t>
      </w:r>
    </w:p>
    <w:p>
      <w:pPr>
        <w:spacing w:after="0"/>
        <w:ind w:left="0"/>
        <w:jc w:val="both"/>
      </w:pPr>
      <w:r>
        <w:rPr>
          <w:rFonts w:ascii="Times New Roman"/>
          <w:b w:val="false"/>
          <w:i w:val="false"/>
          <w:color w:val="000000"/>
          <w:sz w:val="28"/>
        </w:rPr>
        <w:t>
      7) launch vehicle - a technical device designed to bring spacecraft into outer space;</w:t>
      </w:r>
    </w:p>
    <w:p>
      <w:pPr>
        <w:spacing w:after="0"/>
        <w:ind w:left="0"/>
        <w:jc w:val="both"/>
      </w:pPr>
      <w:r>
        <w:rPr>
          <w:rFonts w:ascii="Times New Roman"/>
          <w:b w:val="false"/>
          <w:i w:val="false"/>
          <w:color w:val="000000"/>
          <w:sz w:val="28"/>
        </w:rPr>
        <w:t>
      8) the area of ​​the fall of the separating parts of the launch vehicles is the land on which the spent and separated in flight elements and (or) fragments of the launch vehicles fall (land).</w:t>
      </w:r>
    </w:p>
    <w:bookmarkStart w:name="z4" w:id="4"/>
    <w:p>
      <w:pPr>
        <w:spacing w:after="0"/>
        <w:ind w:left="0"/>
        <w:jc w:val="both"/>
      </w:pPr>
      <w:r>
        <w:rPr>
          <w:rFonts w:ascii="Times New Roman"/>
          <w:b w:val="false"/>
          <w:i w:val="false"/>
          <w:color w:val="000000"/>
          <w:sz w:val="28"/>
        </w:rPr>
        <w:t>
      4. Participants in space activities planning to launch a space object from the territory of the Republic of Kazakhstan, as well as Kazakhstani participants in space activities planning to launch a space object outside the Republic of Kazakhstan, shall contact the authorized body in writing no later than 90 (ninety) calendar days before the planned launch date with an application for launching a space object.</w:t>
      </w:r>
    </w:p>
    <w:bookmarkEnd w:id="4"/>
    <w:p>
      <w:pPr>
        <w:spacing w:after="0"/>
        <w:ind w:left="0"/>
        <w:jc w:val="both"/>
      </w:pPr>
      <w:r>
        <w:rPr>
          <w:rFonts w:ascii="Times New Roman"/>
          <w:b w:val="false"/>
          <w:i w:val="false"/>
          <w:color w:val="000000"/>
          <w:sz w:val="28"/>
        </w:rPr>
        <w:t>
      The application shall indicate: the name of the space object, the launch site, the name of the launch vehicle, the launch azimuth of the launch vehicle, fuel components and their quantity (rockets by steps, upper stage, spacecraft), falling areas of the separating parts of launch vehicles, date (main and standby), estimated time of launching a space object. Copies of documents shall be attached to the application, on the basis of which it is planned to launch a space object:</w:t>
      </w:r>
    </w:p>
    <w:p>
      <w:pPr>
        <w:spacing w:after="0"/>
        <w:ind w:left="0"/>
        <w:jc w:val="both"/>
      </w:pPr>
      <w:r>
        <w:rPr>
          <w:rFonts w:ascii="Times New Roman"/>
          <w:b w:val="false"/>
          <w:i w:val="false"/>
          <w:color w:val="000000"/>
          <w:sz w:val="28"/>
        </w:rPr>
        <w:t>
      1) a copy of the title document for the space object (notarized if the original is not submitted for verification);</w:t>
      </w:r>
    </w:p>
    <w:p>
      <w:pPr>
        <w:spacing w:after="0"/>
        <w:ind w:left="0"/>
        <w:jc w:val="both"/>
      </w:pPr>
      <w:r>
        <w:rPr>
          <w:rFonts w:ascii="Times New Roman"/>
          <w:b w:val="false"/>
          <w:i w:val="false"/>
          <w:color w:val="000000"/>
          <w:sz w:val="28"/>
        </w:rPr>
        <w:t>
      2) a copy of the license to carry out activities in the field of the use of outer space (notarized if the original is not submitted for verification).</w:t>
      </w:r>
    </w:p>
    <w:bookmarkStart w:name="z5" w:id="5"/>
    <w:p>
      <w:pPr>
        <w:spacing w:after="0"/>
        <w:ind w:left="0"/>
        <w:jc w:val="both"/>
      </w:pPr>
      <w:r>
        <w:rPr>
          <w:rFonts w:ascii="Times New Roman"/>
          <w:b w:val="false"/>
          <w:i w:val="false"/>
          <w:color w:val="000000"/>
          <w:sz w:val="28"/>
        </w:rPr>
        <w:t>
      5. The authorized body, within 5 calendar days from the date of receipt, shall send an application for approval to the Ministry of Defence of the Republic of Kazakhstan, authorized bodies in the field of civil protection, environmental protection and relevant local executive bodies.</w:t>
      </w:r>
    </w:p>
    <w:bookmarkEnd w:id="5"/>
    <w:p>
      <w:pPr>
        <w:spacing w:after="0"/>
        <w:ind w:left="0"/>
        <w:jc w:val="both"/>
      </w:pPr>
      <w:r>
        <w:rPr>
          <w:rFonts w:ascii="Times New Roman"/>
          <w:b w:val="false"/>
          <w:i w:val="false"/>
          <w:color w:val="000000"/>
          <w:sz w:val="28"/>
        </w:rPr>
        <w:t xml:space="preserve">
      The abovementioned state bodies shall, within 15 calendar days from the day of receipt, consider an application, within their competence, for compliance of the planned launch of the space object with the legislation of the Republic of Kazakhstan and notify the authorized body in writing of the results of the approval.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 as amended by Decree of the Government of the Republic of Kazakhstan No. 173 dated 02.04.2015 (shall be enforced upon expiry of ten calendar days after the day of its first official publication).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6. Not later than 25 calendar days after receipt of the application, the competent authority shall develop a corresponding draft decision of the Government of the Republic of Kazakhstan, approve it with the relevant public authorities and provide it to the Executive Office of the Government of the Republic of Kazakhstan. However, the period of approval by the public authorities concerned shall not exceed two calendar days. The draft decision shall be accompanied by copies of the letters from the public authorities referred to in paragraph 5 hereof.</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Decree of the Government of the Republic of Kazakhstan No. 236 of 17.03.2023 (shall take effect ten calendar days after the date of its first official publication).</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The Government of the Republic of Kazakhstan shall make an appropriate decision on the application, a copy of which shall be sent to the authorized body.</w:t>
      </w:r>
    </w:p>
    <w:bookmarkEnd w:id="7"/>
    <w:p>
      <w:pPr>
        <w:spacing w:after="0"/>
        <w:ind w:left="0"/>
        <w:jc w:val="both"/>
      </w:pPr>
      <w:r>
        <w:rPr>
          <w:rFonts w:ascii="Times New Roman"/>
          <w:b w:val="false"/>
          <w:i w:val="false"/>
          <w:color w:val="000000"/>
          <w:sz w:val="28"/>
        </w:rPr>
        <w:t>
      The negative results of the approval of the application by the state bodies referred to in paragraph 5 of these Rules shall serve as the basis for a decision by the Government of the Republic of Kazakhstan on the impossibility of launching.</w:t>
      </w:r>
    </w:p>
    <w:bookmarkStart w:name="z8" w:id="8"/>
    <w:p>
      <w:pPr>
        <w:spacing w:after="0"/>
        <w:ind w:left="0"/>
        <w:jc w:val="both"/>
      </w:pPr>
      <w:r>
        <w:rPr>
          <w:rFonts w:ascii="Times New Roman"/>
          <w:b w:val="false"/>
          <w:i w:val="false"/>
          <w:color w:val="000000"/>
          <w:sz w:val="28"/>
        </w:rPr>
        <w:t>
      8. The authorized body shall notify the applicant in writing of the decision made by the Government of the Republic of Kazakhstan within 5 calendar days from the date of receipt of a copy of the decision on the application.</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