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afd1" w14:textId="40ba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Latvia on the Exemption of Holders of Diplomatic Passports from Visa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519 dated April 25,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Latvia on the Exemption of Holders of Diplomatic Passports from Visa Requirements, executed in the city of Riga on September 16, 2011.</w:t>
      </w:r>
    </w:p>
    <w:p>
      <w:pPr>
        <w:spacing w:after="0"/>
        <w:ind w:left="0"/>
        <w:jc w:val="both"/>
      </w:pPr>
      <w:r>
        <w:rPr>
          <w:rFonts w:ascii="Times New Roman"/>
          <w:b w:val="false"/>
          <w:i w:val="false"/>
          <w:color w:val="000000"/>
          <w:sz w:val="28"/>
        </w:rPr>
        <w:t xml:space="preserve">
      2. This Decree shall become effective from the date of signing. </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519 dated April 25, 2012 </w:t>
            </w:r>
          </w:p>
        </w:tc>
      </w:tr>
    </w:tbl>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and the </w:t>
      </w:r>
      <w:r>
        <w:br/>
      </w:r>
      <w:r>
        <w:rPr>
          <w:rFonts w:ascii="Times New Roman"/>
          <w:b/>
          <w:i w:val="false"/>
          <w:color w:val="000000"/>
        </w:rPr>
        <w:t>Government of the Republic of Latvia on the Exemption of Holders of Diplomatic Passports from Visa Requirements</w:t>
      </w:r>
    </w:p>
    <w:p>
      <w:pPr>
        <w:spacing w:after="0"/>
        <w:ind w:left="0"/>
        <w:jc w:val="both"/>
      </w:pPr>
      <w:r>
        <w:rPr>
          <w:rFonts w:ascii="Times New Roman"/>
          <w:b w:val="false"/>
          <w:i w:val="false"/>
          <w:color w:val="000000"/>
          <w:sz w:val="28"/>
        </w:rPr>
        <w:t>
      The Government of the Republic of Kazakhstan and the Government of the Republic of Latvia, hereinafter referred to as the "Parties",</w:t>
      </w:r>
    </w:p>
    <w:p>
      <w:pPr>
        <w:spacing w:after="0"/>
        <w:ind w:left="0"/>
        <w:jc w:val="both"/>
      </w:pPr>
      <w:r>
        <w:rPr>
          <w:rFonts w:ascii="Times New Roman"/>
          <w:b w:val="false"/>
          <w:i w:val="false"/>
          <w:color w:val="000000"/>
          <w:sz w:val="28"/>
        </w:rPr>
        <w:t>
      desiring to develop their bilateral relations,</w:t>
      </w:r>
    </w:p>
    <w:p>
      <w:pPr>
        <w:spacing w:after="0"/>
        <w:ind w:left="0"/>
        <w:jc w:val="both"/>
      </w:pPr>
      <w:r>
        <w:rPr>
          <w:rFonts w:ascii="Times New Roman"/>
          <w:b w:val="false"/>
          <w:i w:val="false"/>
          <w:color w:val="000000"/>
          <w:sz w:val="28"/>
        </w:rPr>
        <w:t>
      considering the interest in strengthening existing friendly relations and in order to facilitate the travel of citizens of the state of one Party to the territory of the state of the other Party,</w:t>
      </w:r>
    </w:p>
    <w:p>
      <w:pPr>
        <w:spacing w:after="0"/>
        <w:ind w:left="0"/>
        <w:jc w:val="both"/>
      </w:pPr>
      <w:r>
        <w:rPr>
          <w:rFonts w:ascii="Times New Roman"/>
          <w:b w:val="false"/>
          <w:i w:val="false"/>
          <w:color w:val="000000"/>
          <w:sz w:val="28"/>
        </w:rPr>
        <w:t>
      now hereby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Citizens of the state of one Party who have valid diplomatic passports and are not accredited in the territory of the state of the other Party shall be exempted from visa requirements for entry, stay, transit and exit from the territory of the state of the other Party for a period not exceeding ninety (90) days within six months .</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If the passport holders referred to in Article 1 of this Agreement intend to extend their stay in one of the two states at the end of the aforementioned period, they shall be required to obtain appropriate permission from the competent authorities of the receiving state in order to extend their stay in accordance with applicable law.</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1. Citizens of the state of one Party, members of a diplomatic mission or consular establishment holding valid diplomatic passports may enter, stay and leave the territory of the state party of the other Party without visas, during the period of their appointment or authority.</w:t>
      </w:r>
    </w:p>
    <w:p>
      <w:pPr>
        <w:spacing w:after="0"/>
        <w:ind w:left="0"/>
        <w:jc w:val="both"/>
      </w:pPr>
      <w:r>
        <w:rPr>
          <w:rFonts w:ascii="Times New Roman"/>
          <w:b w:val="false"/>
          <w:i w:val="false"/>
          <w:color w:val="000000"/>
          <w:sz w:val="28"/>
        </w:rPr>
        <w:t>
      2. Similar rules shall apply to family members of these employees who are members of their families and have a valid diplomatic passport.</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Citizens of the state of one Party with a valid diplomatic passport may enter or leave the territory of the state of the other Party through all border crossing points open for international traffic.</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This Agreement shall not exempt holders of diplomatic passports of the state of one Party from the obligation to comply with laws and regulations in force in the territory of the state of the other Party.</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Parties must inform each other on amendments to their national laws governing the entry, exit, transit and stay of foreigners.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Each Party shall reserve the right to refuse entry or stay on the territory of its state to holders of valid diplomatic passports of the other Party if these persons are found to be undesirable.</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Parties through diplomatic channels shall exchange samples of their current diplomatic passports within thirty (30) days from the date of signing of this Agreement.</w:t>
      </w:r>
    </w:p>
    <w:p>
      <w:pPr>
        <w:spacing w:after="0"/>
        <w:ind w:left="0"/>
        <w:jc w:val="both"/>
      </w:pPr>
      <w:r>
        <w:rPr>
          <w:rFonts w:ascii="Times New Roman"/>
          <w:b w:val="false"/>
          <w:i w:val="false"/>
          <w:color w:val="000000"/>
          <w:sz w:val="28"/>
        </w:rPr>
        <w:t>
      2. If one of the Parties changes its diplomatic passports or introduces new diplomatic passports after the entry into force of this Agreement, it shall provide the other Party with samples of new diplomatic passports through diplomatic channels no later than thirty (30) days before their introduction.</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For the purposes of national security and public order, each of the Parties shall reserve the right to temporarily, or completely or partially suspend this Agreement.</w:t>
      </w:r>
    </w:p>
    <w:p>
      <w:pPr>
        <w:spacing w:after="0"/>
        <w:ind w:left="0"/>
        <w:jc w:val="both"/>
      </w:pPr>
      <w:r>
        <w:rPr>
          <w:rFonts w:ascii="Times New Roman"/>
          <w:b w:val="false"/>
          <w:i w:val="false"/>
          <w:color w:val="000000"/>
          <w:sz w:val="28"/>
        </w:rPr>
        <w:t>
      2. The other Party shall be notified in writing through diplomatic channels about the suspension of this Agreement, no later than seventy-two (72) hours before the entry into force of this decision.</w:t>
      </w:r>
    </w:p>
    <w:p>
      <w:pPr>
        <w:spacing w:after="0"/>
        <w:ind w:left="0"/>
        <w:jc w:val="both"/>
      </w:pPr>
      <w:r>
        <w:rPr>
          <w:rFonts w:ascii="Times New Roman"/>
          <w:b w:val="false"/>
          <w:i w:val="false"/>
          <w:color w:val="000000"/>
          <w:sz w:val="28"/>
        </w:rPr>
        <w:t xml:space="preserve">
      3. The suspension of this Agreement shall not affect the rights of citizens mentioned in Articles </w:t>
      </w:r>
      <w:r>
        <w:rPr>
          <w:rFonts w:ascii="Times New Roman"/>
          <w:b w:val="false"/>
          <w:i w:val="false"/>
          <w:color w:val="000000"/>
          <w:sz w:val="28"/>
        </w:rPr>
        <w:t>1</w:t>
      </w:r>
      <w:r>
        <w:rPr>
          <w:rFonts w:ascii="Times New Roman"/>
          <w:b w:val="false"/>
          <w:i w:val="false"/>
          <w:color w:val="000000"/>
          <w:sz w:val="28"/>
        </w:rPr>
        <w:t xml:space="preserve"> and </w:t>
      </w:r>
      <w:r>
        <w:rPr>
          <w:rFonts w:ascii="Times New Roman"/>
          <w:b w:val="false"/>
          <w:i w:val="false"/>
          <w:color w:val="000000"/>
          <w:sz w:val="28"/>
        </w:rPr>
        <w:t>3 of</w:t>
      </w:r>
      <w:r>
        <w:rPr>
          <w:rFonts w:ascii="Times New Roman"/>
          <w:b w:val="false"/>
          <w:i w:val="false"/>
          <w:color w:val="000000"/>
          <w:sz w:val="28"/>
        </w:rPr>
        <w:t xml:space="preserve"> this Agreement, which are already in the territory of the state of the other Party.</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By mutual agreement of the Parties, this Agreement may be amended and supplemented in the form of additional Protocols, which are integral parts of this Agreement.</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Any disagreement or dispute arising out of the interpretation or application of the provisions of this Agreement shall be resolved through consultation or negotiation between the Parties.</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This Agreement shall enter into force thirty (30) days from the date of receipt by diplomatic channels of the last written notification of the completion by the Parties of the domestic procedures necessary for its entry into force.</w:t>
      </w:r>
    </w:p>
    <w:p>
      <w:pPr>
        <w:spacing w:after="0"/>
        <w:ind w:left="0"/>
        <w:jc w:val="both"/>
      </w:pPr>
      <w:r>
        <w:rPr>
          <w:rFonts w:ascii="Times New Roman"/>
          <w:b w:val="false"/>
          <w:i w:val="false"/>
          <w:color w:val="000000"/>
          <w:sz w:val="28"/>
        </w:rPr>
        <w:t>
      2. This Agreement is concluded for an indefinite period and terminates before the expiration of three (3) months from the date of receipt by one of the Parties through diplomatic channels of the notification of the other Party about the termination of this Agreement.</w:t>
      </w:r>
    </w:p>
    <w:p>
      <w:pPr>
        <w:spacing w:after="0"/>
        <w:ind w:left="0"/>
        <w:jc w:val="both"/>
      </w:pPr>
      <w:r>
        <w:rPr>
          <w:rFonts w:ascii="Times New Roman"/>
          <w:b w:val="false"/>
          <w:i w:val="false"/>
          <w:color w:val="000000"/>
          <w:sz w:val="28"/>
        </w:rPr>
        <w:t>
      Executed in the city of Riga on September 16, 2011 in two copies, each in Kazakh, Latvian and English, all texts are authentic.</w:t>
      </w:r>
    </w:p>
    <w:p>
      <w:pPr>
        <w:spacing w:after="0"/>
        <w:ind w:left="0"/>
        <w:jc w:val="both"/>
      </w:pPr>
      <w:r>
        <w:rPr>
          <w:rFonts w:ascii="Times New Roman"/>
          <w:b w:val="false"/>
          <w:i w:val="false"/>
          <w:color w:val="000000"/>
          <w:sz w:val="28"/>
        </w:rPr>
        <w:t>
      In case of differences of interpretation, the Parties shall refer to the text in English.</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behalf of the Government of the </w:t>
            </w:r>
            <w:r>
              <w:br/>
            </w:r>
            <w:r>
              <w:rPr>
                <w:rFonts w:ascii="Times New Roman"/>
                <w:b w:val="false"/>
                <w:i w:val="false"/>
                <w:color w:val="000000"/>
                <w:sz w:val="20"/>
              </w:rPr>
              <w:t>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behalf of the Government of the </w:t>
            </w:r>
            <w:r>
              <w:br/>
            </w:r>
            <w:r>
              <w:rPr>
                <w:rFonts w:ascii="Times New Roman"/>
                <w:b w:val="false"/>
                <w:i w:val="false"/>
                <w:color w:val="000000"/>
                <w:sz w:val="20"/>
              </w:rPr>
              <w:t>Republic of Latvia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