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cf62" w14:textId="d5fc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Belarus on Cooperation in the Field of Government Communications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1700 dated December 30,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Belarus on Cooperation in the Field of Government Communications, signed in the city of Astana on May 24, 2011 shall be approved.</w:t>
      </w:r>
    </w:p>
    <w:bookmarkEnd w:id="1"/>
    <w:bookmarkStart w:name="z3" w:id="2"/>
    <w:p>
      <w:pPr>
        <w:spacing w:after="0"/>
        <w:ind w:left="0"/>
        <w:jc w:val="both"/>
      </w:pPr>
      <w:r>
        <w:rPr>
          <w:rFonts w:ascii="Times New Roman"/>
          <w:b w:val="false"/>
          <w:i w:val="false"/>
          <w:color w:val="000000"/>
          <w:sz w:val="28"/>
        </w:rPr>
        <w:t>
      2. This Decree shall come into effect from the date of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1700 dated December 30, 2011 </w:t>
            </w:r>
          </w:p>
        </w:tc>
      </w:tr>
    </w:tbl>
    <w:bookmarkStart w:name="z5" w:id="3"/>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w:t>
      </w:r>
      <w:r>
        <w:br/>
      </w:r>
      <w:r>
        <w:rPr>
          <w:rFonts w:ascii="Times New Roman"/>
          <w:b/>
          <w:i w:val="false"/>
          <w:color w:val="000000"/>
        </w:rPr>
        <w:t xml:space="preserve">and the Government of the Republic of Belarus </w:t>
      </w:r>
      <w:r>
        <w:br/>
      </w:r>
      <w:r>
        <w:rPr>
          <w:rFonts w:ascii="Times New Roman"/>
          <w:b/>
          <w:i w:val="false"/>
          <w:color w:val="000000"/>
        </w:rPr>
        <w:t>on Cooperation in the Field of Government Communications</w:t>
      </w:r>
    </w:p>
    <w:bookmarkEnd w:id="3"/>
    <w:bookmarkStart w:name="z6" w:id="4"/>
    <w:p>
      <w:pPr>
        <w:spacing w:after="0"/>
        <w:ind w:left="0"/>
        <w:jc w:val="both"/>
      </w:pPr>
      <w:r>
        <w:rPr>
          <w:rFonts w:ascii="Times New Roman"/>
          <w:b w:val="false"/>
          <w:i w:val="false"/>
          <w:color w:val="000000"/>
          <w:sz w:val="28"/>
        </w:rPr>
        <w:t>
      The Government of the Republic of Kazakhstan and the Government of the Republic of Belarus, hereinafter referred to as the Parties,</w:t>
      </w:r>
    </w:p>
    <w:bookmarkEnd w:id="4"/>
    <w:bookmarkStart w:name="z7" w:id="5"/>
    <w:p>
      <w:pPr>
        <w:spacing w:after="0"/>
        <w:ind w:left="0"/>
        <w:jc w:val="both"/>
      </w:pPr>
      <w:r>
        <w:rPr>
          <w:rFonts w:ascii="Times New Roman"/>
          <w:b w:val="false"/>
          <w:i w:val="false"/>
          <w:color w:val="000000"/>
          <w:sz w:val="28"/>
        </w:rPr>
        <w:t>
      guided by the desire to further strengthen the friendly relations existing between the two states,</w:t>
      </w:r>
    </w:p>
    <w:bookmarkEnd w:id="5"/>
    <w:bookmarkStart w:name="z8" w:id="6"/>
    <w:p>
      <w:pPr>
        <w:spacing w:after="0"/>
        <w:ind w:left="0"/>
        <w:jc w:val="both"/>
      </w:pPr>
      <w:r>
        <w:rPr>
          <w:rFonts w:ascii="Times New Roman"/>
          <w:b w:val="false"/>
          <w:i w:val="false"/>
          <w:color w:val="000000"/>
          <w:sz w:val="28"/>
        </w:rPr>
        <w:t>
      considering the interest of the Parties in maintaining and developing interstate government communications,</w:t>
      </w:r>
    </w:p>
    <w:bookmarkEnd w:id="6"/>
    <w:bookmarkStart w:name="z9" w:id="7"/>
    <w:p>
      <w:pPr>
        <w:spacing w:after="0"/>
        <w:ind w:left="0"/>
        <w:jc w:val="both"/>
      </w:pPr>
      <w:r>
        <w:rPr>
          <w:rFonts w:ascii="Times New Roman"/>
          <w:b w:val="false"/>
          <w:i w:val="false"/>
          <w:color w:val="000000"/>
          <w:sz w:val="28"/>
        </w:rPr>
        <w:t>
      based on the principles of mutual benefit and mutual assistance,</w:t>
      </w:r>
    </w:p>
    <w:bookmarkEnd w:id="7"/>
    <w:bookmarkStart w:name="z10" w:id="8"/>
    <w:p>
      <w:pPr>
        <w:spacing w:after="0"/>
        <w:ind w:left="0"/>
        <w:jc w:val="both"/>
      </w:pPr>
      <w:r>
        <w:rPr>
          <w:rFonts w:ascii="Times New Roman"/>
          <w:b w:val="false"/>
          <w:i w:val="false"/>
          <w:color w:val="000000"/>
          <w:sz w:val="28"/>
        </w:rPr>
        <w:t>
      in order to further develop a single information space of the two states,</w:t>
      </w:r>
    </w:p>
    <w:bookmarkEnd w:id="8"/>
    <w:bookmarkStart w:name="z11" w:id="9"/>
    <w:p>
      <w:pPr>
        <w:spacing w:after="0"/>
        <w:ind w:left="0"/>
        <w:jc w:val="both"/>
      </w:pPr>
      <w:r>
        <w:rPr>
          <w:rFonts w:ascii="Times New Roman"/>
          <w:b w:val="false"/>
          <w:i w:val="false"/>
          <w:color w:val="000000"/>
          <w:sz w:val="28"/>
        </w:rPr>
        <w:t>
      have agreed as follows:</w:t>
      </w:r>
    </w:p>
    <w:bookmarkEnd w:id="9"/>
    <w:p>
      <w:pPr>
        <w:spacing w:after="0"/>
        <w:ind w:left="0"/>
        <w:jc w:val="both"/>
      </w:pPr>
      <w:r>
        <w:rPr>
          <w:rFonts w:ascii="Times New Roman"/>
          <w:b/>
          <w:i w:val="false"/>
          <w:color w:val="000000"/>
          <w:sz w:val="28"/>
        </w:rPr>
        <w:t>Article 1</w:t>
      </w:r>
    </w:p>
    <w:bookmarkStart w:name="z13" w:id="10"/>
    <w:p>
      <w:pPr>
        <w:spacing w:after="0"/>
        <w:ind w:left="0"/>
        <w:jc w:val="both"/>
      </w:pPr>
      <w:r>
        <w:rPr>
          <w:rFonts w:ascii="Times New Roman"/>
          <w:b w:val="false"/>
          <w:i w:val="false"/>
          <w:color w:val="000000"/>
          <w:sz w:val="28"/>
        </w:rPr>
        <w:t>
      The terms used in this Agreement shall mean the following:</w:t>
      </w:r>
    </w:p>
    <w:bookmarkEnd w:id="10"/>
    <w:bookmarkStart w:name="z14" w:id="11"/>
    <w:p>
      <w:pPr>
        <w:spacing w:after="0"/>
        <w:ind w:left="0"/>
        <w:jc w:val="both"/>
      </w:pPr>
      <w:r>
        <w:rPr>
          <w:rFonts w:ascii="Times New Roman"/>
          <w:b w:val="false"/>
          <w:i w:val="false"/>
          <w:color w:val="000000"/>
          <w:sz w:val="28"/>
        </w:rPr>
        <w:t>
      “Information protection” - a set of measures aimed at preventing unwanted effects on information and its uncontrolled distribution;</w:t>
      </w:r>
    </w:p>
    <w:bookmarkEnd w:id="11"/>
    <w:bookmarkStart w:name="z15" w:id="12"/>
    <w:p>
      <w:pPr>
        <w:spacing w:after="0"/>
        <w:ind w:left="0"/>
        <w:jc w:val="both"/>
      </w:pPr>
      <w:r>
        <w:rPr>
          <w:rFonts w:ascii="Times New Roman"/>
          <w:b w:val="false"/>
          <w:i w:val="false"/>
          <w:color w:val="000000"/>
          <w:sz w:val="28"/>
        </w:rPr>
        <w:t>
      “Cryptographic information protection ” - a type of information protection that is implemented by converting information using special key data in order to conceal the content of information, confirming its truth, integrity, authorship;</w:t>
      </w:r>
    </w:p>
    <w:bookmarkEnd w:id="12"/>
    <w:bookmarkStart w:name="z16" w:id="13"/>
    <w:p>
      <w:pPr>
        <w:spacing w:after="0"/>
        <w:ind w:left="0"/>
        <w:jc w:val="both"/>
      </w:pPr>
      <w:r>
        <w:rPr>
          <w:rFonts w:ascii="Times New Roman"/>
          <w:b w:val="false"/>
          <w:i w:val="false"/>
          <w:color w:val="000000"/>
          <w:sz w:val="28"/>
        </w:rPr>
        <w:t>
      “Interstate government communications” - a government communications system designed to exchange information between government communications subscribers of the Republic of Kazakhstan and the Republic of Belarus;</w:t>
      </w:r>
    </w:p>
    <w:bookmarkEnd w:id="13"/>
    <w:bookmarkStart w:name="z17" w:id="14"/>
    <w:p>
      <w:pPr>
        <w:spacing w:after="0"/>
        <w:ind w:left="0"/>
        <w:jc w:val="both"/>
      </w:pPr>
      <w:r>
        <w:rPr>
          <w:rFonts w:ascii="Times New Roman"/>
          <w:b w:val="false"/>
          <w:i w:val="false"/>
          <w:color w:val="000000"/>
          <w:sz w:val="28"/>
        </w:rPr>
        <w:t>
      “Government communications” - encrypted telephone, documentary communications, secure video conferencing;</w:t>
      </w:r>
    </w:p>
    <w:bookmarkEnd w:id="14"/>
    <w:bookmarkStart w:name="z18" w:id="15"/>
    <w:p>
      <w:pPr>
        <w:spacing w:after="0"/>
        <w:ind w:left="0"/>
        <w:jc w:val="both"/>
      </w:pPr>
      <w:r>
        <w:rPr>
          <w:rFonts w:ascii="Times New Roman"/>
          <w:b w:val="false"/>
          <w:i w:val="false"/>
          <w:color w:val="000000"/>
          <w:sz w:val="28"/>
        </w:rPr>
        <w:t>
      "Means of cryptographic protection of information" - software, hardware-software, hardware or other means intended for cryptographic protection of information;</w:t>
      </w:r>
    </w:p>
    <w:bookmarkEnd w:id="15"/>
    <w:bookmarkStart w:name="z19" w:id="16"/>
    <w:p>
      <w:pPr>
        <w:spacing w:after="0"/>
        <w:ind w:left="0"/>
        <w:jc w:val="both"/>
      </w:pPr>
      <w:r>
        <w:rPr>
          <w:rFonts w:ascii="Times New Roman"/>
          <w:b w:val="false"/>
          <w:i w:val="false"/>
          <w:color w:val="000000"/>
          <w:sz w:val="28"/>
        </w:rPr>
        <w:t>
      "Means of technical protection of information" - software, and hardware-software and hardware designed for technical protection of information;</w:t>
      </w:r>
    </w:p>
    <w:bookmarkEnd w:id="16"/>
    <w:bookmarkStart w:name="z20" w:id="17"/>
    <w:p>
      <w:pPr>
        <w:spacing w:after="0"/>
        <w:ind w:left="0"/>
        <w:jc w:val="both"/>
      </w:pPr>
      <w:r>
        <w:rPr>
          <w:rFonts w:ascii="Times New Roman"/>
          <w:b w:val="false"/>
          <w:i w:val="false"/>
          <w:color w:val="000000"/>
          <w:sz w:val="28"/>
        </w:rPr>
        <w:t>
      “Technical information protection” - a type of information protection that is implemented by creating obstacles to unauthorized access to information by engineering and technical measures;</w:t>
      </w:r>
    </w:p>
    <w:bookmarkEnd w:id="17"/>
    <w:bookmarkStart w:name="z21" w:id="18"/>
    <w:p>
      <w:pPr>
        <w:spacing w:after="0"/>
        <w:ind w:left="0"/>
        <w:jc w:val="both"/>
      </w:pPr>
      <w:r>
        <w:rPr>
          <w:rFonts w:ascii="Times New Roman"/>
          <w:b w:val="false"/>
          <w:i w:val="false"/>
          <w:color w:val="000000"/>
          <w:sz w:val="28"/>
        </w:rPr>
        <w:t>
      "Cryptographic means" - cryptographic equipment (hardware, firmware, software encryption) and special protection devices, secret spare equipment and accessories, hand ciphers cipher documents (cipher keys) and equipment for their manufacture.</w:t>
      </w:r>
    </w:p>
    <w:bookmarkEnd w:id="18"/>
    <w:p>
      <w:pPr>
        <w:spacing w:after="0"/>
        <w:ind w:left="0"/>
        <w:jc w:val="both"/>
      </w:pPr>
      <w:r>
        <w:rPr>
          <w:rFonts w:ascii="Times New Roman"/>
          <w:b/>
          <w:i w:val="false"/>
          <w:color w:val="000000"/>
          <w:sz w:val="28"/>
        </w:rPr>
        <w:t>Article 2</w:t>
      </w:r>
    </w:p>
    <w:bookmarkStart w:name="z23" w:id="19"/>
    <w:p>
      <w:pPr>
        <w:spacing w:after="0"/>
        <w:ind w:left="0"/>
        <w:jc w:val="both"/>
      </w:pPr>
      <w:r>
        <w:rPr>
          <w:rFonts w:ascii="Times New Roman"/>
          <w:b w:val="false"/>
          <w:i w:val="false"/>
          <w:color w:val="000000"/>
          <w:sz w:val="28"/>
        </w:rPr>
        <w:t>
      The competent authorities of the Parties for the purposes of this Agreement shall be:</w:t>
      </w:r>
    </w:p>
    <w:bookmarkEnd w:id="19"/>
    <w:bookmarkStart w:name="z24" w:id="20"/>
    <w:p>
      <w:pPr>
        <w:spacing w:after="0"/>
        <w:ind w:left="0"/>
        <w:jc w:val="both"/>
      </w:pPr>
      <w:r>
        <w:rPr>
          <w:rFonts w:ascii="Times New Roman"/>
          <w:b w:val="false"/>
          <w:i w:val="false"/>
          <w:color w:val="000000"/>
          <w:sz w:val="28"/>
        </w:rPr>
        <w:t>
      from the Republic of Kazakhstan - the National Security Committee of the Republic of Kazakhstan;</w:t>
      </w:r>
    </w:p>
    <w:bookmarkEnd w:id="20"/>
    <w:bookmarkStart w:name="z25" w:id="21"/>
    <w:p>
      <w:pPr>
        <w:spacing w:after="0"/>
        <w:ind w:left="0"/>
        <w:jc w:val="both"/>
      </w:pPr>
      <w:r>
        <w:rPr>
          <w:rFonts w:ascii="Times New Roman"/>
          <w:b w:val="false"/>
          <w:i w:val="false"/>
          <w:color w:val="000000"/>
          <w:sz w:val="28"/>
        </w:rPr>
        <w:t>
      from the Republic of Belarus - the State Security Committee of the Republic of Belarus.</w:t>
      </w:r>
    </w:p>
    <w:bookmarkEnd w:id="21"/>
    <w:bookmarkStart w:name="z26" w:id="22"/>
    <w:p>
      <w:pPr>
        <w:spacing w:after="0"/>
        <w:ind w:left="0"/>
        <w:jc w:val="both"/>
      </w:pPr>
      <w:r>
        <w:rPr>
          <w:rFonts w:ascii="Times New Roman"/>
          <w:b w:val="false"/>
          <w:i w:val="false"/>
          <w:color w:val="000000"/>
          <w:sz w:val="28"/>
        </w:rPr>
        <w:t>
      The competent authorities shall interact within the framework of the competence provided for by the national laws of the States of the Parties.</w:t>
      </w:r>
    </w:p>
    <w:bookmarkEnd w:id="22"/>
    <w:bookmarkStart w:name="z27" w:id="23"/>
    <w:p>
      <w:pPr>
        <w:spacing w:after="0"/>
        <w:ind w:left="0"/>
        <w:jc w:val="both"/>
      </w:pPr>
      <w:r>
        <w:rPr>
          <w:rFonts w:ascii="Times New Roman"/>
          <w:b w:val="false"/>
          <w:i w:val="false"/>
          <w:color w:val="000000"/>
          <w:sz w:val="28"/>
        </w:rPr>
        <w:t>
      The competent authorities shall build their relations in the field of information protection in the system of interstate governmental communication based on mutual respect, equality of the Parties, their interests and recognition of rights in the field of national security, protection of intellectual property in accordance with generally accepted norms and principles of international law.</w:t>
      </w:r>
    </w:p>
    <w:bookmarkEnd w:id="23"/>
    <w:p>
      <w:pPr>
        <w:spacing w:after="0"/>
        <w:ind w:left="0"/>
        <w:jc w:val="both"/>
      </w:pPr>
      <w:r>
        <w:rPr>
          <w:rFonts w:ascii="Times New Roman"/>
          <w:b/>
          <w:i w:val="false"/>
          <w:color w:val="000000"/>
          <w:sz w:val="28"/>
        </w:rPr>
        <w:t>Article 3</w:t>
      </w:r>
    </w:p>
    <w:bookmarkStart w:name="z29" w:id="24"/>
    <w:p>
      <w:pPr>
        <w:spacing w:after="0"/>
        <w:ind w:left="0"/>
        <w:jc w:val="both"/>
      </w:pPr>
      <w:r>
        <w:rPr>
          <w:rFonts w:ascii="Times New Roman"/>
          <w:b w:val="false"/>
          <w:i w:val="false"/>
          <w:color w:val="000000"/>
          <w:sz w:val="28"/>
        </w:rPr>
        <w:t>
      Each of the Parties shall provide government communications on the territory of its state for officials of the state of the other Party in the manner prescribed by the national legislation of its state, unless otherwise stipulated by other international treaties to which the states of the Parties are parties.</w:t>
      </w:r>
    </w:p>
    <w:bookmarkEnd w:id="24"/>
    <w:p>
      <w:pPr>
        <w:spacing w:after="0"/>
        <w:ind w:left="0"/>
        <w:jc w:val="both"/>
      </w:pPr>
      <w:r>
        <w:rPr>
          <w:rFonts w:ascii="Times New Roman"/>
          <w:b/>
          <w:i w:val="false"/>
          <w:color w:val="000000"/>
          <w:sz w:val="28"/>
        </w:rPr>
        <w:t>Article 4</w:t>
      </w:r>
    </w:p>
    <w:bookmarkStart w:name="z31" w:id="25"/>
    <w:p>
      <w:pPr>
        <w:spacing w:after="0"/>
        <w:ind w:left="0"/>
        <w:jc w:val="both"/>
      </w:pPr>
      <w:r>
        <w:rPr>
          <w:rFonts w:ascii="Times New Roman"/>
          <w:b w:val="false"/>
          <w:i w:val="false"/>
          <w:color w:val="000000"/>
          <w:sz w:val="28"/>
        </w:rPr>
        <w:t>
      The costs of organizing, commissioning, technical operation and further improvement of interstate government communications in the territory of their state shall be paid by each of the Parties independently.</w:t>
      </w:r>
    </w:p>
    <w:bookmarkEnd w:id="25"/>
    <w:bookmarkStart w:name="z32" w:id="26"/>
    <w:p>
      <w:pPr>
        <w:spacing w:after="0"/>
        <w:ind w:left="0"/>
        <w:jc w:val="both"/>
      </w:pPr>
      <w:r>
        <w:rPr>
          <w:rFonts w:ascii="Times New Roman"/>
          <w:b w:val="false"/>
          <w:i w:val="false"/>
          <w:color w:val="000000"/>
          <w:sz w:val="28"/>
        </w:rPr>
        <w:t>
      The competent authorities of the Parties, on a reciprocal basis and in the manner prescribed by the national laws of the states of the Parties, may transfer encryption equipment and other communication equipment for temporary use to each other free of charge.</w:t>
      </w:r>
    </w:p>
    <w:bookmarkEnd w:id="26"/>
    <w:bookmarkStart w:name="z33" w:id="27"/>
    <w:p>
      <w:pPr>
        <w:spacing w:after="0"/>
        <w:ind w:left="0"/>
        <w:jc w:val="both"/>
      </w:pPr>
      <w:r>
        <w:rPr>
          <w:rFonts w:ascii="Times New Roman"/>
          <w:b w:val="false"/>
          <w:i w:val="false"/>
          <w:color w:val="000000"/>
          <w:sz w:val="28"/>
        </w:rPr>
        <w:t>
      The transfer of cipher documents (cipher keys) necessary for the operation of the transferred encryption equipment shall be carried out by the competent authorities of the Parties in the manner prescribed by the national legislation of the state of the transmitting Party.</w:t>
      </w:r>
    </w:p>
    <w:bookmarkEnd w:id="27"/>
    <w:p>
      <w:pPr>
        <w:spacing w:after="0"/>
        <w:ind w:left="0"/>
        <w:jc w:val="both"/>
      </w:pPr>
      <w:r>
        <w:rPr>
          <w:rFonts w:ascii="Times New Roman"/>
          <w:b/>
          <w:i w:val="false"/>
          <w:color w:val="000000"/>
          <w:sz w:val="28"/>
        </w:rPr>
        <w:t>Article 5</w:t>
      </w:r>
    </w:p>
    <w:bookmarkStart w:name="z35" w:id="28"/>
    <w:p>
      <w:pPr>
        <w:spacing w:after="0"/>
        <w:ind w:left="0"/>
        <w:jc w:val="both"/>
      </w:pPr>
      <w:r>
        <w:rPr>
          <w:rFonts w:ascii="Times New Roman"/>
          <w:b w:val="false"/>
          <w:i w:val="false"/>
          <w:color w:val="000000"/>
          <w:sz w:val="28"/>
        </w:rPr>
        <w:t>
      The competent authorities of the Parties shall:</w:t>
      </w:r>
    </w:p>
    <w:bookmarkEnd w:id="28"/>
    <w:bookmarkStart w:name="z36" w:id="29"/>
    <w:p>
      <w:pPr>
        <w:spacing w:after="0"/>
        <w:ind w:left="0"/>
        <w:jc w:val="both"/>
      </w:pPr>
      <w:r>
        <w:rPr>
          <w:rFonts w:ascii="Times New Roman"/>
          <w:b w:val="false"/>
          <w:i w:val="false"/>
          <w:color w:val="000000"/>
          <w:sz w:val="28"/>
        </w:rPr>
        <w:t>
      conduct research and development work in the field of development and production of new systems and tools for interstate government communications, as well as national ion government communications networks;</w:t>
      </w:r>
    </w:p>
    <w:bookmarkEnd w:id="29"/>
    <w:bookmarkStart w:name="z37" w:id="30"/>
    <w:p>
      <w:pPr>
        <w:spacing w:after="0"/>
        <w:ind w:left="0"/>
        <w:jc w:val="both"/>
      </w:pPr>
      <w:r>
        <w:rPr>
          <w:rFonts w:ascii="Times New Roman"/>
          <w:b w:val="false"/>
          <w:i w:val="false"/>
          <w:color w:val="000000"/>
          <w:sz w:val="28"/>
        </w:rPr>
        <w:t>
      interact in the field of production of government communications;</w:t>
      </w:r>
    </w:p>
    <w:bookmarkEnd w:id="30"/>
    <w:bookmarkStart w:name="z38" w:id="31"/>
    <w:p>
      <w:pPr>
        <w:spacing w:after="0"/>
        <w:ind w:left="0"/>
        <w:jc w:val="both"/>
      </w:pPr>
      <w:r>
        <w:rPr>
          <w:rFonts w:ascii="Times New Roman"/>
          <w:b w:val="false"/>
          <w:i w:val="false"/>
          <w:color w:val="000000"/>
          <w:sz w:val="28"/>
        </w:rPr>
        <w:t>
      interact in the field of information security in systems and means of government communications;</w:t>
      </w:r>
    </w:p>
    <w:bookmarkEnd w:id="31"/>
    <w:bookmarkStart w:name="z39" w:id="32"/>
    <w:p>
      <w:pPr>
        <w:spacing w:after="0"/>
        <w:ind w:left="0"/>
        <w:jc w:val="both"/>
      </w:pPr>
      <w:r>
        <w:rPr>
          <w:rFonts w:ascii="Times New Roman"/>
          <w:b w:val="false"/>
          <w:i w:val="false"/>
          <w:color w:val="000000"/>
          <w:sz w:val="28"/>
        </w:rPr>
        <w:t>
      carry out training, retraining and advanced training of personnel;</w:t>
      </w:r>
    </w:p>
    <w:bookmarkEnd w:id="32"/>
    <w:bookmarkStart w:name="z40" w:id="33"/>
    <w:p>
      <w:pPr>
        <w:spacing w:after="0"/>
        <w:ind w:left="0"/>
        <w:jc w:val="both"/>
      </w:pPr>
      <w:r>
        <w:rPr>
          <w:rFonts w:ascii="Times New Roman"/>
          <w:b w:val="false"/>
          <w:i w:val="false"/>
          <w:color w:val="000000"/>
          <w:sz w:val="28"/>
        </w:rPr>
        <w:t>
      hold consultations and exchange experience in improving the information security system in the interstate system of government communications, as well as organize scientific conferences, symposia, exhibitions on the analysis and exchange of information on the status, development trends and world achievements in the field of information protection;</w:t>
      </w:r>
    </w:p>
    <w:bookmarkEnd w:id="33"/>
    <w:bookmarkStart w:name="z41" w:id="34"/>
    <w:p>
      <w:pPr>
        <w:spacing w:after="0"/>
        <w:ind w:left="0"/>
        <w:jc w:val="both"/>
      </w:pPr>
      <w:r>
        <w:rPr>
          <w:rFonts w:ascii="Times New Roman"/>
          <w:b w:val="false"/>
          <w:i w:val="false"/>
          <w:color w:val="000000"/>
          <w:sz w:val="28"/>
        </w:rPr>
        <w:t>
      in the manner prescribed by the national laws of the states of the Parties in the field of protection of information constituting state secrets, exchange regulatory, technical, methodological and methodological information and documentation on the modernization, certification, standardization and metrology of systems and means of technical and cryptographic information protection;</w:t>
      </w:r>
    </w:p>
    <w:bookmarkEnd w:id="34"/>
    <w:bookmarkStart w:name="z42" w:id="35"/>
    <w:p>
      <w:pPr>
        <w:spacing w:after="0"/>
        <w:ind w:left="0"/>
        <w:jc w:val="both"/>
      </w:pPr>
      <w:r>
        <w:rPr>
          <w:rFonts w:ascii="Times New Roman"/>
          <w:b w:val="false"/>
          <w:i w:val="false"/>
          <w:color w:val="000000"/>
          <w:sz w:val="28"/>
        </w:rPr>
        <w:t>
      interact on the use of the frequency spectrum allocated to them on the territories of their states in order to ensure electromagnetic compatibility of radio-electronic means of government communications of the Republic of Kazakhstan and the Republic of Belarus.</w:t>
      </w:r>
    </w:p>
    <w:bookmarkEnd w:id="35"/>
    <w:p>
      <w:pPr>
        <w:spacing w:after="0"/>
        <w:ind w:left="0"/>
        <w:jc w:val="both"/>
      </w:pPr>
      <w:r>
        <w:rPr>
          <w:rFonts w:ascii="Times New Roman"/>
          <w:b/>
          <w:i w:val="false"/>
          <w:color w:val="000000"/>
          <w:sz w:val="28"/>
        </w:rPr>
        <w:t>Article 6</w:t>
      </w:r>
    </w:p>
    <w:bookmarkStart w:name="z44" w:id="36"/>
    <w:p>
      <w:pPr>
        <w:spacing w:after="0"/>
        <w:ind w:left="0"/>
        <w:jc w:val="both"/>
      </w:pPr>
      <w:r>
        <w:rPr>
          <w:rFonts w:ascii="Times New Roman"/>
          <w:b w:val="false"/>
          <w:i w:val="false"/>
          <w:color w:val="000000"/>
          <w:sz w:val="28"/>
        </w:rPr>
        <w:t>
      The Parties shall ensure mutual deliveries in the agreed amounts of encryption means, communications equipment, components and spare parts necessary for the organization and operation of interstate government communications, as well as national government communications networks, in accordance with the national laws of the states of the Parties and international treaties to which their states are parties.</w:t>
      </w:r>
    </w:p>
    <w:bookmarkEnd w:id="36"/>
    <w:p>
      <w:pPr>
        <w:spacing w:after="0"/>
        <w:ind w:left="0"/>
        <w:jc w:val="both"/>
      </w:pPr>
      <w:r>
        <w:rPr>
          <w:rFonts w:ascii="Times New Roman"/>
          <w:b/>
          <w:i w:val="false"/>
          <w:color w:val="000000"/>
          <w:sz w:val="28"/>
        </w:rPr>
        <w:t>Article 7</w:t>
      </w:r>
    </w:p>
    <w:bookmarkStart w:name="z46" w:id="37"/>
    <w:p>
      <w:pPr>
        <w:spacing w:after="0"/>
        <w:ind w:left="0"/>
        <w:jc w:val="both"/>
      </w:pPr>
      <w:r>
        <w:rPr>
          <w:rFonts w:ascii="Times New Roman"/>
          <w:b w:val="false"/>
          <w:i w:val="false"/>
          <w:color w:val="000000"/>
          <w:sz w:val="28"/>
        </w:rPr>
        <w:t>
      Mutual deliveries of cryptographic means, communications equipment and accessories, components and spare parts, as well as organization of repair of the specified equipment and provision of special services shall be carried out by the Parties in accordance with the agreements (contracts) concluded between their competent authorities.</w:t>
      </w:r>
    </w:p>
    <w:bookmarkEnd w:id="37"/>
    <w:p>
      <w:pPr>
        <w:spacing w:after="0"/>
        <w:ind w:left="0"/>
        <w:jc w:val="both"/>
      </w:pPr>
      <w:r>
        <w:rPr>
          <w:rFonts w:ascii="Times New Roman"/>
          <w:b/>
          <w:i w:val="false"/>
          <w:color w:val="000000"/>
          <w:sz w:val="28"/>
        </w:rPr>
        <w:t>Article 8</w:t>
      </w:r>
    </w:p>
    <w:bookmarkStart w:name="z48" w:id="38"/>
    <w:p>
      <w:pPr>
        <w:spacing w:after="0"/>
        <w:ind w:left="0"/>
        <w:jc w:val="both"/>
      </w:pPr>
      <w:r>
        <w:rPr>
          <w:rFonts w:ascii="Times New Roman"/>
          <w:b w:val="false"/>
          <w:i w:val="false"/>
          <w:color w:val="000000"/>
          <w:sz w:val="28"/>
        </w:rPr>
        <w:t xml:space="preserve">
      The protection of state secrets of the Republic of Kazakhstan and (or) state secrets of the Republic of Belarus during the implementation of this Agreement shall be carried out in accordance with the </w:t>
      </w:r>
      <w:r>
        <w:rPr>
          <w:rFonts w:ascii="Times New Roman"/>
          <w:b w:val="false"/>
          <w:i w:val="false"/>
          <w:color w:val="000000"/>
          <w:sz w:val="28"/>
        </w:rPr>
        <w:t>Agreement</w:t>
      </w:r>
      <w:r>
        <w:rPr>
          <w:rFonts w:ascii="Times New Roman"/>
          <w:b w:val="false"/>
          <w:i w:val="false"/>
          <w:color w:val="000000"/>
          <w:sz w:val="28"/>
        </w:rPr>
        <w:t xml:space="preserve"> between the Republic of Kazakhstan and the Republic of Belarus on the Mutual Protection of Classified Information, signed in the city of Minsk on September 30, 2008.</w:t>
      </w:r>
    </w:p>
    <w:bookmarkEnd w:id="38"/>
    <w:p>
      <w:pPr>
        <w:spacing w:after="0"/>
        <w:ind w:left="0"/>
        <w:jc w:val="both"/>
      </w:pPr>
      <w:r>
        <w:rPr>
          <w:rFonts w:ascii="Times New Roman"/>
          <w:b/>
          <w:i w:val="false"/>
          <w:color w:val="000000"/>
          <w:sz w:val="28"/>
        </w:rPr>
        <w:t>Article 9</w:t>
      </w:r>
    </w:p>
    <w:bookmarkStart w:name="z50" w:id="39"/>
    <w:p>
      <w:pPr>
        <w:spacing w:after="0"/>
        <w:ind w:left="0"/>
        <w:jc w:val="both"/>
      </w:pPr>
      <w:r>
        <w:rPr>
          <w:rFonts w:ascii="Times New Roman"/>
          <w:b w:val="false"/>
          <w:i w:val="false"/>
          <w:color w:val="000000"/>
          <w:sz w:val="28"/>
        </w:rPr>
        <w:t>
      Disputes and disagreements related to the application and interpretation of this Agreement shall be resolved through consultations and negotiations of the Parties.</w:t>
      </w:r>
    </w:p>
    <w:bookmarkEnd w:id="39"/>
    <w:p>
      <w:pPr>
        <w:spacing w:after="0"/>
        <w:ind w:left="0"/>
        <w:jc w:val="both"/>
      </w:pPr>
      <w:r>
        <w:rPr>
          <w:rFonts w:ascii="Times New Roman"/>
          <w:b/>
          <w:i w:val="false"/>
          <w:color w:val="000000"/>
          <w:sz w:val="28"/>
        </w:rPr>
        <w:t>Article 10</w:t>
      </w:r>
    </w:p>
    <w:bookmarkStart w:name="z52" w:id="40"/>
    <w:p>
      <w:pPr>
        <w:spacing w:after="0"/>
        <w:ind w:left="0"/>
        <w:jc w:val="both"/>
      </w:pPr>
      <w:r>
        <w:rPr>
          <w:rFonts w:ascii="Times New Roman"/>
          <w:b w:val="false"/>
          <w:i w:val="false"/>
          <w:color w:val="000000"/>
          <w:sz w:val="28"/>
        </w:rPr>
        <w:t>
      Russian Language shall be the working language when the Parties carry out activities to implement this Agreement.</w:t>
      </w:r>
    </w:p>
    <w:bookmarkEnd w:id="40"/>
    <w:p>
      <w:pPr>
        <w:spacing w:after="0"/>
        <w:ind w:left="0"/>
        <w:jc w:val="both"/>
      </w:pPr>
      <w:r>
        <w:rPr>
          <w:rFonts w:ascii="Times New Roman"/>
          <w:b/>
          <w:i w:val="false"/>
          <w:color w:val="000000"/>
          <w:sz w:val="28"/>
        </w:rPr>
        <w:t>Article 11</w:t>
      </w:r>
    </w:p>
    <w:bookmarkStart w:name="z54" w:id="41"/>
    <w:p>
      <w:pPr>
        <w:spacing w:after="0"/>
        <w:ind w:left="0"/>
        <w:jc w:val="both"/>
      </w:pPr>
      <w:r>
        <w:rPr>
          <w:rFonts w:ascii="Times New Roman"/>
          <w:b w:val="false"/>
          <w:i w:val="false"/>
          <w:color w:val="000000"/>
          <w:sz w:val="28"/>
        </w:rPr>
        <w:t>
      This Agreement shall not affect the rights and obligations of the Parties arising from other international treaties to which their states are parties.</w:t>
      </w:r>
    </w:p>
    <w:bookmarkEnd w:id="41"/>
    <w:p>
      <w:pPr>
        <w:spacing w:after="0"/>
        <w:ind w:left="0"/>
        <w:jc w:val="both"/>
      </w:pPr>
      <w:r>
        <w:rPr>
          <w:rFonts w:ascii="Times New Roman"/>
          <w:b/>
          <w:i w:val="false"/>
          <w:color w:val="000000"/>
          <w:sz w:val="28"/>
        </w:rPr>
        <w:t>Article 12</w:t>
      </w:r>
    </w:p>
    <w:bookmarkStart w:name="z56" w:id="42"/>
    <w:p>
      <w:pPr>
        <w:spacing w:after="0"/>
        <w:ind w:left="0"/>
        <w:jc w:val="both"/>
      </w:pPr>
      <w:r>
        <w:rPr>
          <w:rFonts w:ascii="Times New Roman"/>
          <w:b w:val="false"/>
          <w:i w:val="false"/>
          <w:color w:val="000000"/>
          <w:sz w:val="28"/>
        </w:rPr>
        <w:t xml:space="preserve">
      By mutual agreement of the Parties, this Agreement may be amended and supplemented by separate protocols constituting its integral parts. </w:t>
      </w:r>
    </w:p>
    <w:bookmarkEnd w:id="42"/>
    <w:p>
      <w:pPr>
        <w:spacing w:after="0"/>
        <w:ind w:left="0"/>
        <w:jc w:val="both"/>
      </w:pPr>
      <w:r>
        <w:rPr>
          <w:rFonts w:ascii="Times New Roman"/>
          <w:b/>
          <w:i w:val="false"/>
          <w:color w:val="000000"/>
          <w:sz w:val="28"/>
        </w:rPr>
        <w:t>Article 13</w:t>
      </w:r>
    </w:p>
    <w:bookmarkStart w:name="z58" w:id="43"/>
    <w:p>
      <w:pPr>
        <w:spacing w:after="0"/>
        <w:ind w:left="0"/>
        <w:jc w:val="both"/>
      </w:pPr>
      <w:r>
        <w:rPr>
          <w:rFonts w:ascii="Times New Roman"/>
          <w:b w:val="false"/>
          <w:i w:val="false"/>
          <w:color w:val="000000"/>
          <w:sz w:val="28"/>
        </w:rPr>
        <w:t>
      This Agreement shall enter into force on the date of receipt via diplomatic channels of the last written notice on the completion by the Parties of the domestic procedures necessary for its entry into force. The effect of this Agreement shall be established for an indefinite period.</w:t>
      </w:r>
    </w:p>
    <w:bookmarkEnd w:id="43"/>
    <w:bookmarkStart w:name="z59" w:id="44"/>
    <w:p>
      <w:pPr>
        <w:spacing w:after="0"/>
        <w:ind w:left="0"/>
        <w:jc w:val="both"/>
      </w:pPr>
      <w:r>
        <w:rPr>
          <w:rFonts w:ascii="Times New Roman"/>
          <w:b w:val="false"/>
          <w:i w:val="false"/>
          <w:color w:val="000000"/>
          <w:sz w:val="28"/>
        </w:rPr>
        <w:t>
      This Agreement shall be temporarily applied by the Parties from the date of signing until its entry into force.</w:t>
      </w:r>
    </w:p>
    <w:bookmarkEnd w:id="44"/>
    <w:p>
      <w:pPr>
        <w:spacing w:after="0"/>
        <w:ind w:left="0"/>
        <w:jc w:val="both"/>
      </w:pPr>
      <w:r>
        <w:rPr>
          <w:rFonts w:ascii="Times New Roman"/>
          <w:b/>
          <w:i w:val="false"/>
          <w:color w:val="000000"/>
          <w:sz w:val="28"/>
        </w:rPr>
        <w:t>Article 14</w:t>
      </w:r>
    </w:p>
    <w:bookmarkStart w:name="z61" w:id="45"/>
    <w:p>
      <w:pPr>
        <w:spacing w:after="0"/>
        <w:ind w:left="0"/>
        <w:jc w:val="both"/>
      </w:pPr>
      <w:r>
        <w:rPr>
          <w:rFonts w:ascii="Times New Roman"/>
          <w:b w:val="false"/>
          <w:i w:val="false"/>
          <w:color w:val="000000"/>
          <w:sz w:val="28"/>
        </w:rPr>
        <w:t>
      Each Party may declare its intention to terminate this Agreement by sending written notification through diplomatic channels about this to other Party. The Agreement shall be terminated upon expiry of six months from the date of receipt of such notification by the other Party.</w:t>
      </w:r>
    </w:p>
    <w:bookmarkEnd w:id="45"/>
    <w:bookmarkStart w:name="z62" w:id="46"/>
    <w:p>
      <w:pPr>
        <w:spacing w:after="0"/>
        <w:ind w:left="0"/>
        <w:jc w:val="both"/>
      </w:pPr>
      <w:r>
        <w:rPr>
          <w:rFonts w:ascii="Times New Roman"/>
          <w:b w:val="false"/>
          <w:i w:val="false"/>
          <w:color w:val="000000"/>
          <w:sz w:val="28"/>
        </w:rPr>
        <w:t>
      Signed in the city of Astana on May 24, 2011 in duplicate, each in Russian, both copies are equally authentic.</w:t>
      </w:r>
    </w:p>
    <w:bookmarkEnd w:id="46"/>
    <w:tbl>
      <w:tblPr>
        <w:tblW w:w="0" w:type="auto"/>
        <w:tblCellSpacing w:w="0" w:type="auto"/>
        <w:tblBorders>
          <w:top w:val="none"/>
          <w:left w:val="none"/>
          <w:bottom w:val="none"/>
          <w:right w:val="none"/>
          <w:insideH w:val="none"/>
          <w:insideV w:val="none"/>
        </w:tblBorders>
      </w:tblPr>
      <w:tblGrid>
        <w:gridCol w:w="6247"/>
        <w:gridCol w:w="6053"/>
      </w:tblGrid>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r>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Belarus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