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6130" w14:textId="6bd6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United Nations Rules for the Treatment of Women Prisoners and Non-custodial Measures for Women Offenders (the Bangkok Rules)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16 March 2011 № A/RES/65/229</w:t>
      </w:r>
    </w:p>
    <w:p>
      <w:pPr>
        <w:spacing w:after="0"/>
        <w:ind w:left="0"/>
        <w:jc w:val="both"/>
      </w:pPr>
      <w:bookmarkStart w:name="z1" w:id="0"/>
      <w:r>
        <w:rPr>
          <w:rFonts w:ascii="Times New Roman"/>
          <w:b w:val="false"/>
          <w:i w:val="false"/>
          <w:color w:val="000000"/>
          <w:sz w:val="28"/>
        </w:rPr>
        <w:t xml:space="preserve">
      The Economic and Social Council </w:t>
      </w:r>
      <w:r>
        <w:br/>
      </w:r>
      <w:r>
        <w:rPr>
          <w:rFonts w:ascii="Times New Roman"/>
          <w:b w:val="false"/>
          <w:i w:val="false"/>
          <w:color w:val="000000"/>
          <w:sz w:val="28"/>
        </w:rPr>
        <w:t>
</w:t>
      </w:r>
      <w:r>
        <w:rPr>
          <w:rFonts w:ascii="Times New Roman"/>
          <w:b w:val="false"/>
          <w:i w:val="false"/>
          <w:color w:val="000000"/>
          <w:sz w:val="28"/>
        </w:rPr>
        <w:t xml:space="preserve">
      Recommends to the General Assembly the adoption of the following draft resolution: </w:t>
      </w:r>
      <w:r>
        <w:br/>
      </w:r>
      <w:r>
        <w:rPr>
          <w:rFonts w:ascii="Times New Roman"/>
          <w:b w:val="false"/>
          <w:i w:val="false"/>
          <w:color w:val="000000"/>
          <w:sz w:val="28"/>
        </w:rPr>
        <w:t>
</w:t>
      </w:r>
      <w:r>
        <w:rPr>
          <w:rFonts w:ascii="Times New Roman"/>
          <w:b w:val="false"/>
          <w:i w:val="false"/>
          <w:color w:val="000000"/>
          <w:sz w:val="28"/>
        </w:rPr>
        <w:t xml:space="preserve">
      “The General Assembly, </w:t>
      </w:r>
      <w:r>
        <w:br/>
      </w:r>
      <w:r>
        <w:rPr>
          <w:rFonts w:ascii="Times New Roman"/>
          <w:b w:val="false"/>
          <w:i w:val="false"/>
          <w:color w:val="000000"/>
          <w:sz w:val="28"/>
        </w:rPr>
        <w:t>
</w:t>
      </w:r>
      <w:r>
        <w:rPr>
          <w:rFonts w:ascii="Times New Roman"/>
          <w:b w:val="false"/>
          <w:i w:val="false"/>
          <w:color w:val="000000"/>
          <w:sz w:val="28"/>
        </w:rPr>
        <w:t>
      Recalling the United Nations standards and norms in crime prevention and criminal justice primarily related to the treatment of prisoners, in particular the </w:t>
      </w:r>
      <w:r>
        <w:rPr>
          <w:rFonts w:ascii="Times New Roman"/>
          <w:b w:val="false"/>
          <w:i w:val="false"/>
          <w:color w:val="000000"/>
          <w:sz w:val="28"/>
        </w:rPr>
        <w:t>Standard Minimum Rules for the Treatment of Prisoners</w:t>
      </w:r>
      <w:r>
        <w:rPr>
          <w:rFonts w:ascii="Times New Roman"/>
          <w:b w:val="false"/>
          <w:i w:val="false"/>
          <w:color w:val="000000"/>
          <w:sz w:val="28"/>
        </w:rPr>
        <w:t>, </w:t>
      </w:r>
      <w:r>
        <w:rPr>
          <w:rFonts w:ascii="Times New Roman"/>
          <w:b w:val="false"/>
          <w:i w:val="false"/>
          <w:color w:val="000000"/>
          <w:sz w:val="28"/>
        </w:rPr>
        <w:t> the procedures for the effective implementation of the Standard Minimum Rules for the Treatment of Prisoners</w:t>
      </w:r>
      <w:r>
        <w:rPr>
          <w:rFonts w:ascii="Times New Roman"/>
          <w:b w:val="false"/>
          <w:i w:val="false"/>
          <w:color w:val="000000"/>
          <w:sz w:val="28"/>
        </w:rPr>
        <w:t>,</w:t>
      </w:r>
      <w:r>
        <w:rPr>
          <w:rFonts w:ascii="Times New Roman"/>
          <w:b w:val="false"/>
          <w:i w:val="false"/>
          <w:color w:val="000000"/>
          <w:sz w:val="28"/>
        </w:rPr>
        <w:t xml:space="preserve"> the Body of Principles for the Protection of All Persons under Any Form of Detention or Imprisonment</w:t>
      </w:r>
      <w:r>
        <w:rPr>
          <w:rFonts w:ascii="Times New Roman"/>
          <w:b w:val="false"/>
          <w:i w:val="false"/>
          <w:color w:val="000000"/>
          <w:sz w:val="28"/>
        </w:rPr>
        <w:t xml:space="preserve"> and </w:t>
      </w:r>
      <w:r>
        <w:rPr>
          <w:rFonts w:ascii="Times New Roman"/>
          <w:b w:val="false"/>
          <w:i w:val="false"/>
          <w:color w:val="000000"/>
          <w:sz w:val="28"/>
        </w:rPr>
        <w:t>the Basic Principles for the Treatment of Prisoners,</w:t>
      </w:r>
      <w:r>
        <w:br/>
      </w:r>
      <w:r>
        <w:rPr>
          <w:rFonts w:ascii="Times New Roman"/>
          <w:b w:val="false"/>
          <w:i w:val="false"/>
          <w:color w:val="000000"/>
          <w:sz w:val="28"/>
        </w:rPr>
        <w:t>
</w:t>
      </w:r>
      <w:r>
        <w:rPr>
          <w:rFonts w:ascii="Times New Roman"/>
          <w:b w:val="false"/>
          <w:i w:val="false"/>
          <w:color w:val="000000"/>
          <w:sz w:val="28"/>
        </w:rPr>
        <w:t>
      Recalling also the United Nations standards and norms in crime prevention and criminal justice primarily related to alternatives to imprisonment, in particular the United Nations Standard Minimum Rules for Non-custodial Measures (</w:t>
      </w:r>
      <w:r>
        <w:rPr>
          <w:rFonts w:ascii="Times New Roman"/>
          <w:b w:val="false"/>
          <w:i w:val="false"/>
          <w:color w:val="000000"/>
          <w:sz w:val="28"/>
        </w:rPr>
        <w:t>the Tokyo Rules</w:t>
      </w:r>
      <w:r>
        <w:rPr>
          <w:rFonts w:ascii="Times New Roman"/>
          <w:b w:val="false"/>
          <w:i w:val="false"/>
          <w:color w:val="000000"/>
          <w:sz w:val="28"/>
        </w:rPr>
        <w:t>) and the basic principles on the use of restorative justice programmes in criminal matters,</w:t>
      </w:r>
      <w:r>
        <w:br/>
      </w:r>
      <w:r>
        <w:rPr>
          <w:rFonts w:ascii="Times New Roman"/>
          <w:b w:val="false"/>
          <w:i w:val="false"/>
          <w:color w:val="000000"/>
          <w:sz w:val="28"/>
        </w:rPr>
        <w:t>
</w:t>
      </w:r>
      <w:r>
        <w:rPr>
          <w:rFonts w:ascii="Times New Roman"/>
          <w:b w:val="false"/>
          <w:i w:val="false"/>
          <w:color w:val="000000"/>
          <w:sz w:val="28"/>
        </w:rPr>
        <w:t xml:space="preserve">
      Recalling further its resolution 58/183 of 22 December 2003, in which it invited Governments, relevant international and regional bodies, national human rights institutions and non-governmental organizations to devote increased attention to the issue of women in prison, including the children of women in prison, with a view to identifying the key problems and the ways in which they can be addressed, </w:t>
      </w:r>
      <w:r>
        <w:br/>
      </w:r>
      <w:r>
        <w:rPr>
          <w:rFonts w:ascii="Times New Roman"/>
          <w:b w:val="false"/>
          <w:i w:val="false"/>
          <w:color w:val="000000"/>
          <w:sz w:val="28"/>
        </w:rPr>
        <w:t>
</w:t>
      </w:r>
      <w:r>
        <w:rPr>
          <w:rFonts w:ascii="Times New Roman"/>
          <w:b w:val="false"/>
          <w:i w:val="false"/>
          <w:color w:val="000000"/>
          <w:sz w:val="28"/>
        </w:rPr>
        <w:t>
      Considering the alternatives to imprisonment as provided for in </w:t>
      </w:r>
      <w:r>
        <w:rPr>
          <w:rFonts w:ascii="Times New Roman"/>
          <w:b w:val="false"/>
          <w:i w:val="false"/>
          <w:color w:val="000000"/>
          <w:sz w:val="28"/>
        </w:rPr>
        <w:t>the Tokyo Rules</w:t>
      </w:r>
      <w:r>
        <w:rPr>
          <w:rFonts w:ascii="Times New Roman"/>
          <w:b w:val="false"/>
          <w:i w:val="false"/>
          <w:color w:val="000000"/>
          <w:sz w:val="28"/>
        </w:rPr>
        <w:t xml:space="preserve">, and taking into consideration the gender specificities of, and the consequent need to give priority to applying non-custodial measures to, women who have come into contact with the criminal justice system, </w:t>
      </w:r>
      <w:r>
        <w:br/>
      </w:r>
      <w:r>
        <w:rPr>
          <w:rFonts w:ascii="Times New Roman"/>
          <w:b w:val="false"/>
          <w:i w:val="false"/>
          <w:color w:val="000000"/>
          <w:sz w:val="28"/>
        </w:rPr>
        <w:t>
</w:t>
      </w:r>
      <w:r>
        <w:rPr>
          <w:rFonts w:ascii="Times New Roman"/>
          <w:b w:val="false"/>
          <w:i w:val="false"/>
          <w:color w:val="000000"/>
          <w:sz w:val="28"/>
        </w:rPr>
        <w:t xml:space="preserve">
      Mindful of its resolution 61/143 of 19 December 2006, in which it urged States to, inter alia, take positive measures to address structural causes of violence against women and to strengthen prevention efforts that address discriminatory practices and social norms, including with regard to women who need special attention in the development of policies to address violence such as women in institutions or in detention, </w:t>
      </w:r>
      <w:r>
        <w:br/>
      </w:r>
      <w:r>
        <w:rPr>
          <w:rFonts w:ascii="Times New Roman"/>
          <w:b w:val="false"/>
          <w:i w:val="false"/>
          <w:color w:val="000000"/>
          <w:sz w:val="28"/>
        </w:rPr>
        <w:t>
</w:t>
      </w:r>
      <w:r>
        <w:rPr>
          <w:rFonts w:ascii="Times New Roman"/>
          <w:b w:val="false"/>
          <w:i w:val="false"/>
          <w:color w:val="000000"/>
          <w:sz w:val="28"/>
        </w:rPr>
        <w:t xml:space="preserve">
      Mindful also of its resolution 63/241 of 24 December 2008, in which it called upon all States to give attention to the impact of parental detention and imprisonment on children and, in particular, to identify and promote good practices in relation to the needs and physical, emotional, social and psychological development of babies and children affected by parental detention and imprisonment, </w:t>
      </w:r>
      <w:r>
        <w:br/>
      </w:r>
      <w:r>
        <w:rPr>
          <w:rFonts w:ascii="Times New Roman"/>
          <w:b w:val="false"/>
          <w:i w:val="false"/>
          <w:color w:val="000000"/>
          <w:sz w:val="28"/>
        </w:rPr>
        <w:t>
</w:t>
      </w:r>
      <w:r>
        <w:rPr>
          <w:rFonts w:ascii="Times New Roman"/>
          <w:b w:val="false"/>
          <w:i w:val="false"/>
          <w:color w:val="000000"/>
          <w:sz w:val="28"/>
        </w:rPr>
        <w:t>
      Taking into consideration the Vienna Declaration on Crime and Justice: Meeting the Challenges of the Twenty-first Century, in which Member States 
</w:t>
      </w:r>
      <w:r>
        <w:rPr>
          <w:rFonts w:ascii="Times New Roman"/>
          <w:b w:val="false"/>
          <w:i w:val="false"/>
          <w:color w:val="000000"/>
          <w:sz w:val="28"/>
        </w:rPr>
        <w:t>
committed themselves, inter alia, to the development of action-oriented policy recommendations based on the special needs of women as prisoners and offenders, and the plans of action for the implementation of the Declaration,</w:t>
      </w:r>
      <w:r>
        <w:br/>
      </w:r>
      <w:r>
        <w:rPr>
          <w:rFonts w:ascii="Times New Roman"/>
          <w:b w:val="false"/>
          <w:i w:val="false"/>
          <w:color w:val="000000"/>
          <w:sz w:val="28"/>
        </w:rPr>
        <w:t>
</w:t>
      </w:r>
      <w:r>
        <w:rPr>
          <w:rFonts w:ascii="Times New Roman"/>
          <w:b w:val="false"/>
          <w:i w:val="false"/>
          <w:color w:val="000000"/>
          <w:sz w:val="28"/>
        </w:rPr>
        <w:t>
      Calling attention to the Bangkok Declaration on Synergies and Responses: Strategic Alliances in Crime Prevention and Criminal Justice, as it relates 
</w:t>
      </w:r>
      <w:r>
        <w:rPr>
          <w:rFonts w:ascii="Times New Roman"/>
          <w:b w:val="false"/>
          <w:i w:val="false"/>
          <w:color w:val="000000"/>
          <w:sz w:val="28"/>
        </w:rPr>
        <w:t xml:space="preserve">
specifically to women in detention and in custodial and non-custodial settings, </w:t>
      </w:r>
      <w:r>
        <w:br/>
      </w:r>
      <w:r>
        <w:rPr>
          <w:rFonts w:ascii="Times New Roman"/>
          <w:b w:val="false"/>
          <w:i w:val="false"/>
          <w:color w:val="000000"/>
          <w:sz w:val="28"/>
        </w:rPr>
        <w:t>
</w:t>
      </w:r>
      <w:r>
        <w:rPr>
          <w:rFonts w:ascii="Times New Roman"/>
          <w:b w:val="false"/>
          <w:i w:val="false"/>
          <w:color w:val="000000"/>
          <w:sz w:val="28"/>
        </w:rPr>
        <w:t xml:space="preserve">
      Recalling that, in the Bangkok Declaration, Member States recommended to the Commission on Crime Prevention and Criminal Justice that it give consideration to reviewing the adequacy of standards and norms in relation to prison management and prisoners, </w:t>
      </w:r>
      <w:r>
        <w:br/>
      </w:r>
      <w:r>
        <w:rPr>
          <w:rFonts w:ascii="Times New Roman"/>
          <w:b w:val="false"/>
          <w:i w:val="false"/>
          <w:color w:val="000000"/>
          <w:sz w:val="28"/>
        </w:rPr>
        <w:t>
</w:t>
      </w:r>
      <w:r>
        <w:rPr>
          <w:rFonts w:ascii="Times New Roman"/>
          <w:b w:val="false"/>
          <w:i w:val="false"/>
          <w:color w:val="000000"/>
          <w:sz w:val="28"/>
        </w:rPr>
        <w:t xml:space="preserve">
      Having taken note of the initiative of the United Nations High Commissioner for Human Rights to designate the week from 6 to 12 October 2008 as Dignity and Justice for Detainees Week, which placed particular emphasis on the human rights of women and girls, </w:t>
      </w:r>
      <w:r>
        <w:br/>
      </w:r>
      <w:r>
        <w:rPr>
          <w:rFonts w:ascii="Times New Roman"/>
          <w:b w:val="false"/>
          <w:i w:val="false"/>
          <w:color w:val="000000"/>
          <w:sz w:val="28"/>
        </w:rPr>
        <w:t>
</w:t>
      </w:r>
      <w:r>
        <w:rPr>
          <w:rFonts w:ascii="Times New Roman"/>
          <w:b w:val="false"/>
          <w:i w:val="false"/>
          <w:color w:val="000000"/>
          <w:sz w:val="28"/>
        </w:rPr>
        <w:t xml:space="preserve">
      Considering that women prisoners belong to one of the vulnerable groups that have specific needs and requirements, </w:t>
      </w:r>
      <w:r>
        <w:br/>
      </w:r>
      <w:r>
        <w:rPr>
          <w:rFonts w:ascii="Times New Roman"/>
          <w:b w:val="false"/>
          <w:i w:val="false"/>
          <w:color w:val="000000"/>
          <w:sz w:val="28"/>
        </w:rPr>
        <w:t>
</w:t>
      </w:r>
      <w:r>
        <w:rPr>
          <w:rFonts w:ascii="Times New Roman"/>
          <w:b w:val="false"/>
          <w:i w:val="false"/>
          <w:color w:val="000000"/>
          <w:sz w:val="28"/>
        </w:rPr>
        <w:t xml:space="preserve">
      Aware of the fact that many existing prison facilities worldwide were designed primarily for male prisoners, whereas the number of female prisoners has significantly increased over the years, </w:t>
      </w:r>
      <w:r>
        <w:br/>
      </w:r>
      <w:r>
        <w:rPr>
          <w:rFonts w:ascii="Times New Roman"/>
          <w:b w:val="false"/>
          <w:i w:val="false"/>
          <w:color w:val="000000"/>
          <w:sz w:val="28"/>
        </w:rPr>
        <w:t>
</w:t>
      </w:r>
      <w:r>
        <w:rPr>
          <w:rFonts w:ascii="Times New Roman"/>
          <w:b w:val="false"/>
          <w:i w:val="false"/>
          <w:color w:val="000000"/>
          <w:sz w:val="28"/>
        </w:rPr>
        <w:t xml:space="preserve">
      Recognizing that a number of female offenders do not pose a risk to society and, as with all offenders, their imprisonment may render their social reintegration more difficult, </w:t>
      </w:r>
      <w:r>
        <w:br/>
      </w:r>
      <w:r>
        <w:rPr>
          <w:rFonts w:ascii="Times New Roman"/>
          <w:b w:val="false"/>
          <w:i w:val="false"/>
          <w:color w:val="000000"/>
          <w:sz w:val="28"/>
        </w:rPr>
        <w:t>
</w:t>
      </w:r>
      <w:r>
        <w:rPr>
          <w:rFonts w:ascii="Times New Roman"/>
          <w:b w:val="false"/>
          <w:i w:val="false"/>
          <w:color w:val="000000"/>
          <w:sz w:val="28"/>
        </w:rPr>
        <w:t>
      Welcoming the development by the United Nations Office on Drugs and Crime of the Handbook for Prison Managers and Policymakers on Women and Imprisonment,</w:t>
      </w:r>
      <w:r>
        <w:br/>
      </w:r>
      <w:r>
        <w:rPr>
          <w:rFonts w:ascii="Times New Roman"/>
          <w:b w:val="false"/>
          <w:i w:val="false"/>
          <w:color w:val="000000"/>
          <w:sz w:val="28"/>
        </w:rPr>
        <w:t>
</w:t>
      </w:r>
      <w:r>
        <w:rPr>
          <w:rFonts w:ascii="Times New Roman"/>
          <w:b w:val="false"/>
          <w:i w:val="false"/>
          <w:color w:val="000000"/>
          <w:sz w:val="28"/>
        </w:rPr>
        <w:t xml:space="preserve">
      Welcoming also the invitation contained in Human Rights Council resolution 10/2 of 25 March 2009 to governments, relevant international and regional bodies, national human rights institutions and non-governmental organizations to devote greater attention to the issue of women and girls in prison, including issues relating to the children of women in prison, with a view to identifying and addressing the gender-specific aspects and challenges related to this problem, </w:t>
      </w:r>
      <w:r>
        <w:br/>
      </w:r>
      <w:r>
        <w:rPr>
          <w:rFonts w:ascii="Times New Roman"/>
          <w:b w:val="false"/>
          <w:i w:val="false"/>
          <w:color w:val="000000"/>
          <w:sz w:val="28"/>
        </w:rPr>
        <w:t>
</w:t>
      </w:r>
      <w:r>
        <w:rPr>
          <w:rFonts w:ascii="Times New Roman"/>
          <w:b w:val="false"/>
          <w:i w:val="false"/>
          <w:color w:val="000000"/>
          <w:sz w:val="28"/>
        </w:rPr>
        <w:t>
      Welcoming further the collaboration between the World Health Organization Regional Office for Europe and the United Nations Office on Drugs and Crime, and taking note of the Kyiv Declaration on Women’s Health in Prisons,</w:t>
      </w:r>
      <w:r>
        <w:br/>
      </w:r>
      <w:r>
        <w:rPr>
          <w:rFonts w:ascii="Times New Roman"/>
          <w:b w:val="false"/>
          <w:i w:val="false"/>
          <w:color w:val="000000"/>
          <w:sz w:val="28"/>
        </w:rPr>
        <w:t>
</w:t>
      </w:r>
      <w:r>
        <w:rPr>
          <w:rFonts w:ascii="Times New Roman"/>
          <w:b w:val="false"/>
          <w:i w:val="false"/>
          <w:color w:val="000000"/>
          <w:sz w:val="28"/>
        </w:rPr>
        <w:t>
      Taking note of the Guidelines for the Alternative Care of Children,</w:t>
      </w:r>
      <w:r>
        <w:br/>
      </w:r>
      <w:r>
        <w:rPr>
          <w:rFonts w:ascii="Times New Roman"/>
          <w:b w:val="false"/>
          <w:i w:val="false"/>
          <w:color w:val="000000"/>
          <w:sz w:val="28"/>
        </w:rPr>
        <w:t>
</w:t>
      </w:r>
      <w:r>
        <w:rPr>
          <w:rFonts w:ascii="Times New Roman"/>
          <w:b w:val="false"/>
          <w:i w:val="false"/>
          <w:color w:val="000000"/>
          <w:sz w:val="28"/>
        </w:rPr>
        <w:t>
      Recalling Commission on Crime Prevention and Criminal Justice resolution 18/1 of 24 April 2009, in which the Commission requested the Executive Director of the United Nations Office on Drugs and Crime to convene in 2009 an open-ended intergovernmental expert group meeting to develop, consistent with </w:t>
      </w:r>
      <w:r>
        <w:rPr>
          <w:rFonts w:ascii="Times New Roman"/>
          <w:b w:val="false"/>
          <w:i w:val="false"/>
          <w:color w:val="000000"/>
          <w:sz w:val="28"/>
        </w:rPr>
        <w:t>the Standard Minimum Rules for the Treatment of Prisoners</w:t>
      </w:r>
      <w:r>
        <w:rPr>
          <w:rFonts w:ascii="Times New Roman"/>
          <w:b w:val="false"/>
          <w:i w:val="false"/>
          <w:color w:val="000000"/>
          <w:sz w:val="28"/>
        </w:rPr>
        <w:t xml:space="preserve"> and </w:t>
      </w:r>
      <w:r>
        <w:rPr>
          <w:rFonts w:ascii="Times New Roman"/>
          <w:b w:val="false"/>
          <w:i w:val="false"/>
          <w:color w:val="000000"/>
          <w:sz w:val="28"/>
        </w:rPr>
        <w:t>the Tokyo Rules</w:t>
      </w:r>
      <w:r>
        <w:rPr>
          <w:rFonts w:ascii="Times New Roman"/>
          <w:b w:val="false"/>
          <w:i w:val="false"/>
          <w:color w:val="000000"/>
          <w:sz w:val="28"/>
        </w:rPr>
        <w:t xml:space="preserve">, supplementary rules specific to the treatment of women in detention and in custodial and non-custodial settings, welcomed the offer by the Government of Thailand to act as host to the expert group meeting, and requested the expert group meeting to submit the outcome of its work to the Twelfth United Nations Congress on Crime Prevention and Criminal Justice, subsequently held in Salvador, Brazil, from 12 to 19 April 2010, </w:t>
      </w:r>
      <w:r>
        <w:br/>
      </w:r>
      <w:r>
        <w:rPr>
          <w:rFonts w:ascii="Times New Roman"/>
          <w:b w:val="false"/>
          <w:i w:val="false"/>
          <w:color w:val="000000"/>
          <w:sz w:val="28"/>
        </w:rPr>
        <w:t>
</w:t>
      </w:r>
      <w:r>
        <w:rPr>
          <w:rFonts w:ascii="Times New Roman"/>
          <w:b w:val="false"/>
          <w:i w:val="false"/>
          <w:color w:val="000000"/>
          <w:sz w:val="28"/>
        </w:rPr>
        <w:t>
      Recalling also that the participants of the four regional preparatory meetings for the Twelfth United Nations Congress on Crime Prevention and Criminal Justice welcomed the development of a set of supplementary rules specific to the treatment of women in detention and in custodial and non custodial settings,</w:t>
      </w:r>
      <w:r>
        <w:br/>
      </w:r>
      <w:r>
        <w:rPr>
          <w:rFonts w:ascii="Times New Roman"/>
          <w:b w:val="false"/>
          <w:i w:val="false"/>
          <w:color w:val="000000"/>
          <w:sz w:val="28"/>
        </w:rPr>
        <w:t>
</w:t>
      </w:r>
      <w:r>
        <w:rPr>
          <w:rFonts w:ascii="Times New Roman"/>
          <w:b w:val="false"/>
          <w:i w:val="false"/>
          <w:color w:val="000000"/>
          <w:sz w:val="28"/>
        </w:rPr>
        <w:t>
      Recalling further the Salvador Declaration on Comprehensive Strategies for Global Challenges: Crime Prevention and Criminal Justice Systems and Their Development in a Changing World,</w:t>
      </w:r>
      <w:r>
        <w:br/>
      </w:r>
      <w:r>
        <w:rPr>
          <w:rFonts w:ascii="Times New Roman"/>
          <w:b w:val="false"/>
          <w:i w:val="false"/>
          <w:color w:val="000000"/>
          <w:sz w:val="28"/>
        </w:rPr>
        <w:t>
</w:t>
      </w:r>
      <w:r>
        <w:rPr>
          <w:rFonts w:ascii="Times New Roman"/>
          <w:b w:val="false"/>
          <w:i w:val="false"/>
          <w:color w:val="000000"/>
          <w:sz w:val="28"/>
        </w:rPr>
        <w:t xml:space="preserve">
      in which Member States recommended that the Commission on Crime Prevention and Criminal Justice consider the draft United Nations Rules for the Treatment of Women Prisoners and Non-custodial Measures for Women Offenders as a matter of priority for appropriate action, </w:t>
      </w:r>
      <w:r>
        <w:br/>
      </w:r>
      <w:r>
        <w:rPr>
          <w:rFonts w:ascii="Times New Roman"/>
          <w:b w:val="false"/>
          <w:i w:val="false"/>
          <w:color w:val="000000"/>
          <w:sz w:val="28"/>
        </w:rPr>
        <w:t>
</w:t>
      </w:r>
      <w:r>
        <w:rPr>
          <w:rFonts w:ascii="Times New Roman"/>
          <w:b w:val="false"/>
          <w:i w:val="false"/>
          <w:color w:val="000000"/>
          <w:sz w:val="28"/>
        </w:rPr>
        <w:t>
      1. Notes with appreciation the work of the expert group, at its meeting held in Bangkok from 23 to 26 November 2009, to develop supplementary rules specific to the treatment of women in detention and in custodial and non custodial settings, and the outcome of that meeting;</w:t>
      </w:r>
      <w:r>
        <w:br/>
      </w:r>
      <w:r>
        <w:rPr>
          <w:rFonts w:ascii="Times New Roman"/>
          <w:b w:val="false"/>
          <w:i w:val="false"/>
          <w:color w:val="000000"/>
          <w:sz w:val="28"/>
        </w:rPr>
        <w:t>
</w:t>
      </w:r>
      <w:r>
        <w:rPr>
          <w:rFonts w:ascii="Times New Roman"/>
          <w:b w:val="false"/>
          <w:i w:val="false"/>
          <w:color w:val="000000"/>
          <w:sz w:val="28"/>
        </w:rPr>
        <w:t xml:space="preserve">
      2. Expresses its gratitude to the Government of Thailand for having acted as host to the meeting of the expert group and for the financial support provided for the organization of the meeting; </w:t>
      </w:r>
      <w:r>
        <w:br/>
      </w:r>
      <w:r>
        <w:rPr>
          <w:rFonts w:ascii="Times New Roman"/>
          <w:b w:val="false"/>
          <w:i w:val="false"/>
          <w:color w:val="000000"/>
          <w:sz w:val="28"/>
        </w:rPr>
        <w:t>
</w:t>
      </w:r>
      <w:r>
        <w:rPr>
          <w:rFonts w:ascii="Times New Roman"/>
          <w:b w:val="false"/>
          <w:i w:val="false"/>
          <w:color w:val="000000"/>
          <w:sz w:val="28"/>
        </w:rPr>
        <w:t xml:space="preserve">
      3. Adopts the United Nations Rules for the Treatment of Women Prisoners and Non-custodial Measures for Women Offenders, annexed to the present resolution, and approves the recommendation of the Twelfth United Nations Congress on Crime Prevention and Criminal Justice that the Rules should be known as „the Bangkok Rules?; </w:t>
      </w:r>
      <w:r>
        <w:br/>
      </w:r>
      <w:r>
        <w:rPr>
          <w:rFonts w:ascii="Times New Roman"/>
          <w:b w:val="false"/>
          <w:i w:val="false"/>
          <w:color w:val="000000"/>
          <w:sz w:val="28"/>
        </w:rPr>
        <w:t>
</w:t>
      </w:r>
      <w:r>
        <w:rPr>
          <w:rFonts w:ascii="Times New Roman"/>
          <w:b w:val="false"/>
          <w:i w:val="false"/>
          <w:color w:val="000000"/>
          <w:sz w:val="28"/>
        </w:rPr>
        <w:t xml:space="preserve">
      4. Recognizes that, in view of the great variety of legal, social, economic and geographical conditions in the world, not all of the rules can be applied equally in all places and at all times, and that they should, however, serve to stimulate a constant endeavour to overcome practical difficulties in their application, in the knowledge that they represent, as a whole, global aspirations amenable to the common goal of improving outcomes for women prisoners, their children and their communities; </w:t>
      </w:r>
      <w:r>
        <w:br/>
      </w:r>
      <w:r>
        <w:rPr>
          <w:rFonts w:ascii="Times New Roman"/>
          <w:b w:val="false"/>
          <w:i w:val="false"/>
          <w:color w:val="000000"/>
          <w:sz w:val="28"/>
        </w:rPr>
        <w:t>
</w:t>
      </w:r>
      <w:r>
        <w:rPr>
          <w:rFonts w:ascii="Times New Roman"/>
          <w:b w:val="false"/>
          <w:i w:val="false"/>
          <w:color w:val="000000"/>
          <w:sz w:val="28"/>
        </w:rPr>
        <w:t xml:space="preserve">
      5. Encourages Member States to adopt legislation to establish alternatives to imprisonment and to give priority to the financing of such systems, as well as to the development of the mechanisms needed for their implementation; </w:t>
      </w:r>
      <w:r>
        <w:br/>
      </w:r>
      <w:r>
        <w:rPr>
          <w:rFonts w:ascii="Times New Roman"/>
          <w:b w:val="false"/>
          <w:i w:val="false"/>
          <w:color w:val="000000"/>
          <w:sz w:val="28"/>
        </w:rPr>
        <w:t>
</w:t>
      </w:r>
      <w:r>
        <w:rPr>
          <w:rFonts w:ascii="Times New Roman"/>
          <w:b w:val="false"/>
          <w:i w:val="false"/>
          <w:color w:val="000000"/>
          <w:sz w:val="28"/>
        </w:rPr>
        <w:t xml:space="preserve">
      6. Encourages Member States that have developed legislation, procedures, policies or practices on women in prison or on alternatives to imprisonment for women offenders to make information available to other States and relevant international, regional and intergovernmental organizations, as well as non-governmental organizations, and to assist them in developing and implementing training or other activities in relation to such legislation, procedures, policies or practices; </w:t>
      </w:r>
      <w:r>
        <w:br/>
      </w:r>
      <w:r>
        <w:rPr>
          <w:rFonts w:ascii="Times New Roman"/>
          <w:b w:val="false"/>
          <w:i w:val="false"/>
          <w:color w:val="000000"/>
          <w:sz w:val="28"/>
        </w:rPr>
        <w:t>
</w:t>
      </w:r>
      <w:r>
        <w:rPr>
          <w:rFonts w:ascii="Times New Roman"/>
          <w:b w:val="false"/>
          <w:i w:val="false"/>
          <w:color w:val="000000"/>
          <w:sz w:val="28"/>
        </w:rPr>
        <w:t xml:space="preserve">
      7. Invites Member States to take into consideration the specific needs and realities of women as prisoners when developing relevant legislation, procedures, policies and action plans and to draw, as appropriate, on the Bangkok Rules; </w:t>
      </w:r>
      <w:r>
        <w:br/>
      </w:r>
      <w:r>
        <w:rPr>
          <w:rFonts w:ascii="Times New Roman"/>
          <w:b w:val="false"/>
          <w:i w:val="false"/>
          <w:color w:val="000000"/>
          <w:sz w:val="28"/>
        </w:rPr>
        <w:t>
</w:t>
      </w:r>
      <w:r>
        <w:rPr>
          <w:rFonts w:ascii="Times New Roman"/>
          <w:b w:val="false"/>
          <w:i w:val="false"/>
          <w:color w:val="000000"/>
          <w:sz w:val="28"/>
        </w:rPr>
        <w:t xml:space="preserve">
      8. Also invites Member States to collect, maintain, analyse and publish, a appropriate, specific data on women in prison and women offenders; </w:t>
      </w:r>
      <w:r>
        <w:br/>
      </w:r>
      <w:r>
        <w:rPr>
          <w:rFonts w:ascii="Times New Roman"/>
          <w:b w:val="false"/>
          <w:i w:val="false"/>
          <w:color w:val="000000"/>
          <w:sz w:val="28"/>
        </w:rPr>
        <w:t>
</w:t>
      </w:r>
      <w:r>
        <w:rPr>
          <w:rFonts w:ascii="Times New Roman"/>
          <w:b w:val="false"/>
          <w:i w:val="false"/>
          <w:color w:val="000000"/>
          <w:sz w:val="28"/>
        </w:rPr>
        <w:t xml:space="preserve">
      9. Emphasizes that, when sentencing or deciding on pretrial measures for a pregnant woman or a child’s sole or primary caretaker, non-custodial measures should be preferred where possible and appropriate, with custodial sentences being considered when the offence is serious or violent; </w:t>
      </w:r>
      <w:r>
        <w:br/>
      </w:r>
      <w:r>
        <w:rPr>
          <w:rFonts w:ascii="Times New Roman"/>
          <w:b w:val="false"/>
          <w:i w:val="false"/>
          <w:color w:val="000000"/>
          <w:sz w:val="28"/>
        </w:rPr>
        <w:t>
</w:t>
      </w:r>
      <w:r>
        <w:rPr>
          <w:rFonts w:ascii="Times New Roman"/>
          <w:b w:val="false"/>
          <w:i w:val="false"/>
          <w:color w:val="000000"/>
          <w:sz w:val="28"/>
        </w:rPr>
        <w:t xml:space="preserve">
      10. Requests the United Nations Office on Drugs and Crime to provide technical assistance and advisory services to Member States, upon request, in order to develop or strengthen, as appropriate, legislation, procedures, policies and practices on women in prison and on alternatives to imprisonment for women offenders; </w:t>
      </w:r>
      <w:r>
        <w:br/>
      </w:r>
      <w:r>
        <w:rPr>
          <w:rFonts w:ascii="Times New Roman"/>
          <w:b w:val="false"/>
          <w:i w:val="false"/>
          <w:color w:val="000000"/>
          <w:sz w:val="28"/>
        </w:rPr>
        <w:t>
</w:t>
      </w:r>
      <w:r>
        <w:rPr>
          <w:rFonts w:ascii="Times New Roman"/>
          <w:b w:val="false"/>
          <w:i w:val="false"/>
          <w:color w:val="000000"/>
          <w:sz w:val="28"/>
        </w:rPr>
        <w:t xml:space="preserve">
      11. Also requests the United Nations Office on Drugs and Crime to take steps, as appropriate, to ensure broad dissemination of the Bangkok Rules, as a supplement to the Standard Minimum Rules for the Treatment of Prisoners and </w:t>
      </w:r>
      <w:r>
        <w:br/>
      </w:r>
      <w:r>
        <w:rPr>
          <w:rFonts w:ascii="Times New Roman"/>
          <w:b w:val="false"/>
          <w:i w:val="false"/>
          <w:color w:val="000000"/>
          <w:sz w:val="28"/>
        </w:rPr>
        <w:t>
</w:t>
      </w:r>
      <w:r>
        <w:rPr>
          <w:rFonts w:ascii="Times New Roman"/>
          <w:b w:val="false"/>
          <w:i w:val="false"/>
          <w:color w:val="000000"/>
          <w:sz w:val="28"/>
        </w:rPr>
        <w:t xml:space="preserve">
      the United Nations Standard Minimum Rules for Non-custodial Measures (the Tokyo Rules),81 and to ensure the intensification of information activities in this area; </w:t>
      </w:r>
      <w:r>
        <w:br/>
      </w:r>
      <w:r>
        <w:rPr>
          <w:rFonts w:ascii="Times New Roman"/>
          <w:b w:val="false"/>
          <w:i w:val="false"/>
          <w:color w:val="000000"/>
          <w:sz w:val="28"/>
        </w:rPr>
        <w:t>
</w:t>
      </w:r>
      <w:r>
        <w:rPr>
          <w:rFonts w:ascii="Times New Roman"/>
          <w:b w:val="false"/>
          <w:i w:val="false"/>
          <w:color w:val="000000"/>
          <w:sz w:val="28"/>
        </w:rPr>
        <w:t xml:space="preserve">
      12. Further requests the United Nations Office on Drugs and Crime to increase its cooperation with other relevant United Nations entities, intergovernmental and regional organizations and non-governmental organizations in the provision of relevant assistance to countries and to identify needs and capacities of countries in order to increase country-to country and South-South cooperation; </w:t>
      </w:r>
      <w:r>
        <w:br/>
      </w:r>
      <w:r>
        <w:rPr>
          <w:rFonts w:ascii="Times New Roman"/>
          <w:b w:val="false"/>
          <w:i w:val="false"/>
          <w:color w:val="000000"/>
          <w:sz w:val="28"/>
        </w:rPr>
        <w:t>
</w:t>
      </w:r>
      <w:r>
        <w:rPr>
          <w:rFonts w:ascii="Times New Roman"/>
          <w:b w:val="false"/>
          <w:i w:val="false"/>
          <w:color w:val="000000"/>
          <w:sz w:val="28"/>
        </w:rPr>
        <w:t xml:space="preserve">
      13. Invites specialized agencies of the United Nations system and relevant regional and international intergovernmental and non-governmental organizations to engage in the implementation of the Bangkok Rules; </w:t>
      </w:r>
      <w:r>
        <w:br/>
      </w:r>
      <w:r>
        <w:rPr>
          <w:rFonts w:ascii="Times New Roman"/>
          <w:b w:val="false"/>
          <w:i w:val="false"/>
          <w:color w:val="000000"/>
          <w:sz w:val="28"/>
        </w:rPr>
        <w:t>
</w:t>
      </w:r>
      <w:r>
        <w:rPr>
          <w:rFonts w:ascii="Times New Roman"/>
          <w:b w:val="false"/>
          <w:i w:val="false"/>
          <w:color w:val="000000"/>
          <w:sz w:val="28"/>
        </w:rPr>
        <w:t>
      14. Invites Member States and other donors to provide extrabudgetary contributions for such purposes, in accordance with the rules and procedures of the United Nations.</w:t>
      </w:r>
    </w:p>
    <w:bookmarkEnd w:id="0"/>
    <w:p>
      <w:pPr>
        <w:spacing w:after="0"/>
        <w:ind w:left="0"/>
        <w:jc w:val="both"/>
      </w:pPr>
      <w:r>
        <w:rPr>
          <w:rFonts w:ascii="Times New Roman"/>
          <w:b w:val="false"/>
          <w:i w:val="false"/>
          <w:color w:val="000000"/>
          <w:sz w:val="28"/>
        </w:rPr>
        <w:t>Annex</w:t>
      </w:r>
    </w:p>
    <w:bookmarkStart w:name="z44" w:id="1"/>
    <w:p>
      <w:pPr>
        <w:spacing w:after="0"/>
        <w:ind w:left="0"/>
        <w:jc w:val="left"/>
      </w:pPr>
      <w:r>
        <w:rPr>
          <w:rFonts w:ascii="Times New Roman"/>
          <w:b/>
          <w:i w:val="false"/>
          <w:color w:val="000000"/>
        </w:rPr>
        <w:t xml:space="preserve"> 
United Nations Rules for the Treatment of Women Prisoners and Non-custodial Measures for Women Offenders</w:t>
      </w:r>
    </w:p>
    <w:bookmarkEnd w:id="1"/>
    <w:bookmarkStart w:name="z45" w:id="2"/>
    <w:p>
      <w:pPr>
        <w:spacing w:after="0"/>
        <w:ind w:left="0"/>
        <w:jc w:val="left"/>
      </w:pPr>
      <w:r>
        <w:rPr>
          <w:rFonts w:ascii="Times New Roman"/>
          <w:b/>
          <w:i w:val="false"/>
          <w:color w:val="000000"/>
        </w:rPr>
        <w:t xml:space="preserve"> 
(the Bangkok Rules)</w:t>
      </w:r>
    </w:p>
    <w:bookmarkEnd w:id="2"/>
    <w:bookmarkStart w:name="z46" w:id="3"/>
    <w:p>
      <w:pPr>
        <w:spacing w:after="0"/>
        <w:ind w:left="0"/>
        <w:jc w:val="left"/>
      </w:pPr>
      <w:r>
        <w:rPr>
          <w:rFonts w:ascii="Times New Roman"/>
          <w:b/>
          <w:i w:val="false"/>
          <w:color w:val="000000"/>
        </w:rPr>
        <w:t xml:space="preserve"> 
Preliminary observations</w:t>
      </w:r>
    </w:p>
    <w:bookmarkEnd w:id="3"/>
    <w:bookmarkStart w:name="z47" w:id="4"/>
    <w:p>
      <w:pPr>
        <w:spacing w:after="0"/>
        <w:ind w:left="0"/>
        <w:jc w:val="both"/>
      </w:pPr>
      <w:r>
        <w:rPr>
          <w:rFonts w:ascii="Times New Roman"/>
          <w:b w:val="false"/>
          <w:i w:val="false"/>
          <w:color w:val="000000"/>
          <w:sz w:val="28"/>
        </w:rPr>
        <w:t xml:space="preserve">
      1. The Standard Minimum Rules for the Treatment of Prisoners apply to all prisoners without discrimination; therefore, the specific needs and realities of all prisoners, including of women prisoners, should be taken into account in their application. The Rules, adopted more than 50 years ago, did not, however, draw sufficient attention to women’s particular needs. With the increase in the number of women prisoners worldwide, the need to bring more clarity to considerations that should apply to the treatment of women prisoners has acquired importance and urgency. </w:t>
      </w:r>
      <w:r>
        <w:br/>
      </w:r>
      <w:r>
        <w:rPr>
          <w:rFonts w:ascii="Times New Roman"/>
          <w:b w:val="false"/>
          <w:i w:val="false"/>
          <w:color w:val="000000"/>
          <w:sz w:val="28"/>
        </w:rPr>
        <w:t>
</w:t>
      </w:r>
      <w:r>
        <w:rPr>
          <w:rFonts w:ascii="Times New Roman"/>
          <w:b w:val="false"/>
          <w:i w:val="false"/>
          <w:color w:val="000000"/>
          <w:sz w:val="28"/>
        </w:rPr>
        <w:t>
      2. Recognizing the need to provide global standards with regard to the distinct considerations that should apply to women prisoners and offenders and taking into account a number of relevant resolutions adopted by different Unite Nations bodies, in which Member States were called on to respond appropriately to the needs of women offenders and prisoners, the present rules have been developed to complement and supplement, as appropriate, </w:t>
      </w:r>
      <w:r>
        <w:rPr>
          <w:rFonts w:ascii="Times New Roman"/>
          <w:b w:val="false"/>
          <w:i w:val="false"/>
          <w:color w:val="000000"/>
          <w:sz w:val="28"/>
        </w:rPr>
        <w:t>the Standard Minimum Rules for the Treatment of Prisoners</w:t>
      </w:r>
      <w:r>
        <w:rPr>
          <w:rFonts w:ascii="Times New Roman"/>
          <w:b w:val="false"/>
          <w:i w:val="false"/>
          <w:color w:val="000000"/>
          <w:sz w:val="28"/>
        </w:rPr>
        <w:t xml:space="preserve"> and the United Nations Standard Minimum Rules for Non-custodial Measures (</w:t>
      </w:r>
      <w:r>
        <w:rPr>
          <w:rFonts w:ascii="Times New Roman"/>
          <w:b w:val="false"/>
          <w:i w:val="false"/>
          <w:color w:val="000000"/>
          <w:sz w:val="28"/>
        </w:rPr>
        <w:t>the Tokyo Rules</w:t>
      </w:r>
      <w:r>
        <w:rPr>
          <w:rFonts w:ascii="Times New Roman"/>
          <w:b w:val="false"/>
          <w:i w:val="false"/>
          <w:color w:val="000000"/>
          <w:sz w:val="28"/>
        </w:rPr>
        <w:t xml:space="preserve">) in connection with the treatment of women prisoners and alternatives to imprisonment for women offenders. </w:t>
      </w:r>
      <w:r>
        <w:br/>
      </w:r>
      <w:r>
        <w:rPr>
          <w:rFonts w:ascii="Times New Roman"/>
          <w:b w:val="false"/>
          <w:i w:val="false"/>
          <w:color w:val="000000"/>
          <w:sz w:val="28"/>
        </w:rPr>
        <w:t>
</w:t>
      </w:r>
      <w:r>
        <w:rPr>
          <w:rFonts w:ascii="Times New Roman"/>
          <w:b w:val="false"/>
          <w:i w:val="false"/>
          <w:color w:val="000000"/>
          <w:sz w:val="28"/>
        </w:rPr>
        <w:t xml:space="preserve">
      3. The present rules do not in any way replace the Standard Minimum Rules for the Treatment of Prisoners or the Tokyo Rules and, therefore, all relevant provisions contained in those two sets of rules continue to apply to all prisoners and offenders without discrimination. While some of the present rules bring further clarity to existing provisions in the Standard Minimum Rules for the Treatment of Prisoners and in the Tokyo Rules in their application to women prisoners and offenders, others cover new areas. </w:t>
      </w:r>
      <w:r>
        <w:br/>
      </w:r>
      <w:r>
        <w:rPr>
          <w:rFonts w:ascii="Times New Roman"/>
          <w:b w:val="false"/>
          <w:i w:val="false"/>
          <w:color w:val="000000"/>
          <w:sz w:val="28"/>
        </w:rPr>
        <w:t>
</w:t>
      </w:r>
      <w:r>
        <w:rPr>
          <w:rFonts w:ascii="Times New Roman"/>
          <w:b w:val="false"/>
          <w:i w:val="false"/>
          <w:color w:val="000000"/>
          <w:sz w:val="28"/>
        </w:rPr>
        <w:t xml:space="preserve">
      4. These rules are inspired by principles contained in various United Nations conventions and declarations and are therefore consistent with the provisions of existing international law. They are addressed to prison authorities and criminal justice agencies (including policymakers, legislators, the prosecution service, the judiciary and the probation service) involved in the administration of non-custodial sanctions and community-based measures. </w:t>
      </w:r>
      <w:r>
        <w:br/>
      </w:r>
      <w:r>
        <w:rPr>
          <w:rFonts w:ascii="Times New Roman"/>
          <w:b w:val="false"/>
          <w:i w:val="false"/>
          <w:color w:val="000000"/>
          <w:sz w:val="28"/>
        </w:rPr>
        <w:t>
</w:t>
      </w:r>
      <w:r>
        <w:rPr>
          <w:rFonts w:ascii="Times New Roman"/>
          <w:b w:val="false"/>
          <w:i w:val="false"/>
          <w:color w:val="000000"/>
          <w:sz w:val="28"/>
        </w:rPr>
        <w:t>
      The specific requirements for addressing the situation of women offenders have been emphasized at the United Nations in various contexts. For example, in 1980, the Sixth United Nations Congress on the Prevention of Crime and the Treatment of Offenders adopted a resolution on the specific needs of women prisoners, in which it recommended that, in the implementation of the resolutions adopted by the Sixth Congress directly or indirectly relevant to the treatment of offenders, recognition should be given to the specific problems of women prisoners and the need to provide the means for their solution; that, in countries where it was not yet done, programmes and services used as alternatives to imprisonment should be made available to women offenders on an equal basis with male offenders; and that the United Nations, the governmental and non-governmental organizations in consultative status with it and all other international organizations should make continuing efforts to ensure that the woman offender was treated fairly and equally during arrest, trial, sentence and imprisonment, particular attention being paid to the special problems which women offenders encounter, such as pregnancy and child care.</w:t>
      </w:r>
      <w:r>
        <w:br/>
      </w:r>
      <w:r>
        <w:rPr>
          <w:rFonts w:ascii="Times New Roman"/>
          <w:b w:val="false"/>
          <w:i w:val="false"/>
          <w:color w:val="000000"/>
          <w:sz w:val="28"/>
        </w:rPr>
        <w:t>
</w:t>
      </w:r>
      <w:r>
        <w:rPr>
          <w:rFonts w:ascii="Times New Roman"/>
          <w:b w:val="false"/>
          <w:i w:val="false"/>
          <w:color w:val="000000"/>
          <w:sz w:val="28"/>
        </w:rPr>
        <w:t xml:space="preserve">
      6. The Seventh Congress, the Eighth Congress and the Ninth Congress also made specific recommendations concerning women prisoners. </w:t>
      </w:r>
      <w:r>
        <w:br/>
      </w:r>
      <w:r>
        <w:rPr>
          <w:rFonts w:ascii="Times New Roman"/>
          <w:b w:val="false"/>
          <w:i w:val="false"/>
          <w:color w:val="000000"/>
          <w:sz w:val="28"/>
        </w:rPr>
        <w:t>
</w:t>
      </w:r>
      <w:r>
        <w:rPr>
          <w:rFonts w:ascii="Times New Roman"/>
          <w:b w:val="false"/>
          <w:i w:val="false"/>
          <w:color w:val="000000"/>
          <w:sz w:val="28"/>
        </w:rPr>
        <w:t xml:space="preserve">
      7. In the Vienna Declaration on Crime and Justice: Meeting the Challenges of the Twenty-first Century, adopted also by the Tenth Congress, Member States committed themselves to taking into account and addressing, within the United Nations crime prevention and criminal justice programme, as well as within national crime prevention and criminal justice strategies, any disparate impact of programmes and policies on women and men (para. 11); and to the development of action-oriented policy recommendations based on the special needs of women as prisoners and offenders (para. 12). The plans of action for the implementation of the Vienna Declaration contain a separate section (sect. XIII) devoted to specific recommended measures to follow up on the commitments undertaken in paragraphs 11 and 12 of the Declaration, including that of States reviewing, evaluating and, if necessary, modifying their legislation, policies, procedures and practices relating to criminal matters, in a manner consistent with their legal systems, in order to ensure that women are treated fairly by the criminal justice system. </w:t>
      </w:r>
      <w:r>
        <w:br/>
      </w:r>
      <w:r>
        <w:rPr>
          <w:rFonts w:ascii="Times New Roman"/>
          <w:b w:val="false"/>
          <w:i w:val="false"/>
          <w:color w:val="000000"/>
          <w:sz w:val="28"/>
        </w:rPr>
        <w:t>
</w:t>
      </w:r>
      <w:r>
        <w:rPr>
          <w:rFonts w:ascii="Times New Roman"/>
          <w:b w:val="false"/>
          <w:i w:val="false"/>
          <w:color w:val="000000"/>
          <w:sz w:val="28"/>
        </w:rPr>
        <w:t xml:space="preserve">
      8. The General Assembly, in its resolution 58/183 of 22 December 2003, entitled “Human rights in the administration of justice”, called for increased attention to be devoted to the issue of women in prison, including the children of women in prison, with a view to identifying the key problems and ways in which they could be addressed. </w:t>
      </w:r>
      <w:r>
        <w:br/>
      </w:r>
      <w:r>
        <w:rPr>
          <w:rFonts w:ascii="Times New Roman"/>
          <w:b w:val="false"/>
          <w:i w:val="false"/>
          <w:color w:val="000000"/>
          <w:sz w:val="28"/>
        </w:rPr>
        <w:t>
</w:t>
      </w:r>
      <w:r>
        <w:rPr>
          <w:rFonts w:ascii="Times New Roman"/>
          <w:b w:val="false"/>
          <w:i w:val="false"/>
          <w:color w:val="000000"/>
          <w:sz w:val="28"/>
        </w:rPr>
        <w:t xml:space="preserve">
      9. In its resolution 61/143 of 19 December 2006, entitled “Intensification of efforts to eliminate all forms of violence against women”, the General Assembly stressed that “violence against women” meant any act of genderbased violence resulting in, or likely to result in, physical, sexual or psychological harm or suffering to women, including arbitrary deprivation of liberty, whether occurring in public or in private life, and urged States to review and, where appropriate, revise, amend or abolish all laws, regulations, policies, practices and customs discriminating against women or having a discriminatory impact on women, and ensure that provisions of multiple legal systems, where they existed, complied with international human rights obligations, commitments and principles, including the principle of non- discrimination; to take positive measures to address structural causes of violence against women and to strengthen prevention efforts addressing discriminatory practices and social norms, including with regard to women in need of special attention, such as women in institutions or in detention; and to provide training and capacity-building on gender equality and women’s rights for law enforcement personnel and the judiciary. The resolution is an acknowledgement of the fact that violence against women has specific implications for women’s contact with the criminal justice system, as well as their right to be free of victimization while imprisoned. </w:t>
      </w:r>
      <w:r>
        <w:br/>
      </w:r>
      <w:r>
        <w:rPr>
          <w:rFonts w:ascii="Times New Roman"/>
          <w:b w:val="false"/>
          <w:i w:val="false"/>
          <w:color w:val="000000"/>
          <w:sz w:val="28"/>
        </w:rPr>
        <w:t>
</w:t>
      </w:r>
      <w:r>
        <w:rPr>
          <w:rFonts w:ascii="Times New Roman"/>
          <w:b w:val="false"/>
          <w:i w:val="false"/>
          <w:color w:val="000000"/>
          <w:sz w:val="28"/>
        </w:rPr>
        <w:t xml:space="preserve">
      Physical and psychological safety is critical to ensuring human rights and improving outcomes for women offenders, of which the present rules take account. </w:t>
      </w:r>
      <w:r>
        <w:br/>
      </w:r>
      <w:r>
        <w:rPr>
          <w:rFonts w:ascii="Times New Roman"/>
          <w:b w:val="false"/>
          <w:i w:val="false"/>
          <w:color w:val="000000"/>
          <w:sz w:val="28"/>
        </w:rPr>
        <w:t>
</w:t>
      </w:r>
      <w:r>
        <w:rPr>
          <w:rFonts w:ascii="Times New Roman"/>
          <w:b w:val="false"/>
          <w:i w:val="false"/>
          <w:color w:val="000000"/>
          <w:sz w:val="28"/>
        </w:rPr>
        <w:t xml:space="preserve">
      10. Finally, in the Bangkok Declaration on Synergies and Responses: Strategic Alliances in Crime Prevention and Criminal Justice, adopted by the Eleventh United Nations Congress on Crime Prevention and Criminal Justice on 25 April 2005,60 Member States declared that they were committed to the development and maintenance of fair and efficient criminal justice institutions, including the humane treatment of all those in pretrial and correctional facilities, in accordance with applicable international standards (para. 8); and they recommended that the Commission on Crime Prevention and Criminal Justice should give consideration to reviewing the adequacy of standards and norms in relation to prison management and prisoners (para. 30). </w:t>
      </w:r>
      <w:r>
        <w:br/>
      </w:r>
      <w:r>
        <w:rPr>
          <w:rFonts w:ascii="Times New Roman"/>
          <w:b w:val="false"/>
          <w:i w:val="false"/>
          <w:color w:val="000000"/>
          <w:sz w:val="28"/>
        </w:rPr>
        <w:t>
</w:t>
      </w:r>
      <w:r>
        <w:rPr>
          <w:rFonts w:ascii="Times New Roman"/>
          <w:b w:val="false"/>
          <w:i w:val="false"/>
          <w:color w:val="000000"/>
          <w:sz w:val="28"/>
        </w:rPr>
        <w:t xml:space="preserve">
      11. As with the Standard Minimum Rules for the Treatment of Prisoners, in view of the great variety of legal, social, economic and geographical conditions worldwide, it is evident that not all of the following rules can be equally applied in all places and at all times. They should, however, serve to stimulate a constant endeavour to overcome practical difficulties in how they are applied, in the knowledge that they represent, as a whole, the global aspirations considered by the United Nations as leading to the common goal of improving outcomes for women prisoners, their children and their communities. </w:t>
      </w:r>
      <w:r>
        <w:br/>
      </w:r>
      <w:r>
        <w:rPr>
          <w:rFonts w:ascii="Times New Roman"/>
          <w:b w:val="false"/>
          <w:i w:val="false"/>
          <w:color w:val="000000"/>
          <w:sz w:val="28"/>
        </w:rPr>
        <w:t>
</w:t>
      </w:r>
      <w:r>
        <w:rPr>
          <w:rFonts w:ascii="Times New Roman"/>
          <w:b w:val="false"/>
          <w:i w:val="false"/>
          <w:color w:val="000000"/>
          <w:sz w:val="28"/>
        </w:rPr>
        <w:t xml:space="preserve">
      12. Some of these rules address issues applicable to both men and women prisoners, including those relating to parental responsibilities, some medical services, searching procedures and the like, although the rules are mainly concerned with the needs of women and their children. However, as the focus includes the children of imprisoned mothers, there is a need to recognize the central role of both parents in the lives of children. Accordingly, some of these rules would apply equally to male prisoners and offenders who are fathers. </w:t>
      </w:r>
    </w:p>
    <w:bookmarkEnd w:id="4"/>
    <w:bookmarkStart w:name="z60" w:id="5"/>
    <w:p>
      <w:pPr>
        <w:spacing w:after="0"/>
        <w:ind w:left="0"/>
        <w:jc w:val="left"/>
      </w:pPr>
      <w:r>
        <w:rPr>
          <w:rFonts w:ascii="Times New Roman"/>
          <w:b/>
          <w:i w:val="false"/>
          <w:color w:val="000000"/>
        </w:rPr>
        <w:t xml:space="preserve"> 
Introduction</w:t>
      </w:r>
    </w:p>
    <w:bookmarkEnd w:id="5"/>
    <w:bookmarkStart w:name="z61" w:id="6"/>
    <w:p>
      <w:pPr>
        <w:spacing w:after="0"/>
        <w:ind w:left="0"/>
        <w:jc w:val="both"/>
      </w:pPr>
      <w:r>
        <w:rPr>
          <w:rFonts w:ascii="Times New Roman"/>
          <w:b w:val="false"/>
          <w:i w:val="false"/>
          <w:color w:val="000000"/>
          <w:sz w:val="28"/>
        </w:rPr>
        <w:t xml:space="preserve">
      13. The following rules do not in any way replace the Standard Minimum Rules for the Treatment of Prisoners and the Tokyo Rules. Therefore, all provisions contained in those two sets of rules continue to apply to all prisoners and offenders without discrimination. </w:t>
      </w:r>
      <w:r>
        <w:br/>
      </w:r>
      <w:r>
        <w:rPr>
          <w:rFonts w:ascii="Times New Roman"/>
          <w:b w:val="false"/>
          <w:i w:val="false"/>
          <w:color w:val="000000"/>
          <w:sz w:val="28"/>
        </w:rPr>
        <w:t>
</w:t>
      </w:r>
      <w:r>
        <w:rPr>
          <w:rFonts w:ascii="Times New Roman"/>
          <w:b w:val="false"/>
          <w:i w:val="false"/>
          <w:color w:val="000000"/>
          <w:sz w:val="28"/>
        </w:rPr>
        <w:t xml:space="preserve">
      14. Section I of the present rules, covering the general management of institutions, is applicable to all categories of women deprived of their liberty, including criminal or civil, untried or convicted women prisoners, as well as women subject to “security measures” or corrective measures ordered by a judge. </w:t>
      </w:r>
      <w:r>
        <w:br/>
      </w:r>
      <w:r>
        <w:rPr>
          <w:rFonts w:ascii="Times New Roman"/>
          <w:b w:val="false"/>
          <w:i w:val="false"/>
          <w:color w:val="000000"/>
          <w:sz w:val="28"/>
        </w:rPr>
        <w:t>
</w:t>
      </w:r>
      <w:r>
        <w:rPr>
          <w:rFonts w:ascii="Times New Roman"/>
          <w:b w:val="false"/>
          <w:i w:val="false"/>
          <w:color w:val="000000"/>
          <w:sz w:val="28"/>
        </w:rPr>
        <w:t xml:space="preserve">
      15. Section II contains rules applicable only to the special categories dealt with in each subsection. Nevertheless, the rules under subsection A, applicable to prisoners under sentence, shall be equally applicable to the category of prisoners dealt with in subsection B, provided they do not conflict with the rules governing that category of women and are for their benefit. </w:t>
      </w:r>
      <w:r>
        <w:br/>
      </w:r>
      <w:r>
        <w:rPr>
          <w:rFonts w:ascii="Times New Roman"/>
          <w:b w:val="false"/>
          <w:i w:val="false"/>
          <w:color w:val="000000"/>
          <w:sz w:val="28"/>
        </w:rPr>
        <w:t>
</w:t>
      </w:r>
      <w:r>
        <w:rPr>
          <w:rFonts w:ascii="Times New Roman"/>
          <w:b w:val="false"/>
          <w:i w:val="false"/>
          <w:color w:val="000000"/>
          <w:sz w:val="28"/>
        </w:rPr>
        <w:t xml:space="preserve">
      16. Subsections A and B both provide additional rules for the treatment of juvenile female prisoners. It is important to note, however, that separate strategies and policies in accordance with international standards, in particular the United Nations Standard Minimum Rules for the Administration of Juvenile Justice (Beijing Rules), the United Nations Guidelines for the Prevention of Juvenile Delinquency (the Riyadh Guidelines), the United Nations Rules for the Protection of Juveniles Deprived of their Liberty and the Guidelines for Action need to be designed for the treatment and rehabilitation of this category of prisoners, while institutionalization shall be avoided to the maximum possible extent. </w:t>
      </w:r>
      <w:r>
        <w:br/>
      </w:r>
      <w:r>
        <w:rPr>
          <w:rFonts w:ascii="Times New Roman"/>
          <w:b w:val="false"/>
          <w:i w:val="false"/>
          <w:color w:val="000000"/>
          <w:sz w:val="28"/>
        </w:rPr>
        <w:t>
</w:t>
      </w:r>
      <w:r>
        <w:rPr>
          <w:rFonts w:ascii="Times New Roman"/>
          <w:b w:val="false"/>
          <w:i w:val="false"/>
          <w:color w:val="000000"/>
          <w:sz w:val="28"/>
        </w:rPr>
        <w:t xml:space="preserve">
      17. Section III contains rules covering the application of non-custodial sanctions and measures for women and juvenile female offenders, including on arrest and at the pretrial, sentencing and post-sentencing stages of the criminal justice process. </w:t>
      </w:r>
      <w:r>
        <w:br/>
      </w:r>
      <w:r>
        <w:rPr>
          <w:rFonts w:ascii="Times New Roman"/>
          <w:b w:val="false"/>
          <w:i w:val="false"/>
          <w:color w:val="000000"/>
          <w:sz w:val="28"/>
        </w:rPr>
        <w:t>
</w:t>
      </w:r>
      <w:r>
        <w:rPr>
          <w:rFonts w:ascii="Times New Roman"/>
          <w:b w:val="false"/>
          <w:i w:val="false"/>
          <w:color w:val="000000"/>
          <w:sz w:val="28"/>
        </w:rPr>
        <w:t xml:space="preserve">
      18. Section IV contains rules on research, planning, evaluation, public awareness-raising and sharing of information, and is applicable to all categories of female offenders covered in these rules. </w:t>
      </w:r>
    </w:p>
    <w:bookmarkEnd w:id="6"/>
    <w:bookmarkStart w:name="z67" w:id="7"/>
    <w:p>
      <w:pPr>
        <w:spacing w:after="0"/>
        <w:ind w:left="0"/>
        <w:jc w:val="left"/>
      </w:pPr>
      <w:r>
        <w:rPr>
          <w:rFonts w:ascii="Times New Roman"/>
          <w:b/>
          <w:i w:val="false"/>
          <w:color w:val="000000"/>
        </w:rPr>
        <w:t xml:space="preserve"> 
I. Rules of general application </w:t>
      </w:r>
    </w:p>
    <w:bookmarkEnd w:id="7"/>
    <w:bookmarkStart w:name="z68" w:id="8"/>
    <w:p>
      <w:pPr>
        <w:spacing w:after="0"/>
        <w:ind w:left="0"/>
        <w:jc w:val="left"/>
      </w:pPr>
      <w:r>
        <w:rPr>
          <w:rFonts w:ascii="Times New Roman"/>
          <w:b/>
          <w:i w:val="false"/>
          <w:color w:val="000000"/>
        </w:rPr>
        <w:t xml:space="preserve"> 
1. Basic principle</w:t>
      </w:r>
    </w:p>
    <w:bookmarkEnd w:id="8"/>
    <w:bookmarkStart w:name="z69" w:id="9"/>
    <w:p>
      <w:pPr>
        <w:spacing w:after="0"/>
        <w:ind w:left="0"/>
        <w:jc w:val="both"/>
      </w:pPr>
      <w:r>
        <w:rPr>
          <w:rFonts w:ascii="Times New Roman"/>
          <w:b w:val="false"/>
          <w:i w:val="false"/>
          <w:color w:val="000000"/>
          <w:sz w:val="28"/>
        </w:rPr>
        <w:t>
</w:t>
      </w:r>
      <w:r>
        <w:rPr>
          <w:rFonts w:ascii="Times New Roman"/>
          <w:b w:val="false"/>
          <w:i/>
          <w:color w:val="000000"/>
          <w:sz w:val="28"/>
        </w:rPr>
        <w:t>[Supplements rule 6 of the Standard Minimum Rules for the Treatment of Prisoners]</w:t>
      </w:r>
    </w:p>
    <w:bookmarkEnd w:id="9"/>
    <w:bookmarkStart w:name="z70" w:id="10"/>
    <w:p>
      <w:pPr>
        <w:spacing w:after="0"/>
        <w:ind w:left="0"/>
        <w:jc w:val="both"/>
      </w:pPr>
      <w:r>
        <w:rPr>
          <w:rFonts w:ascii="Times New Roman"/>
          <w:b w:val="false"/>
          <w:i w:val="false"/>
          <w:color w:val="000000"/>
          <w:sz w:val="28"/>
        </w:rPr>
        <w:t>
</w:t>
      </w:r>
      <w:r>
        <w:rPr>
          <w:rFonts w:ascii="Times New Roman"/>
          <w:b w:val="false"/>
          <w:i/>
          <w:color w:val="000000"/>
          <w:sz w:val="28"/>
        </w:rPr>
        <w:t xml:space="preserve">      Rule 1 </w:t>
      </w:r>
    </w:p>
    <w:bookmarkEnd w:id="10"/>
    <w:bookmarkStart w:name="z71" w:id="11"/>
    <w:p>
      <w:pPr>
        <w:spacing w:after="0"/>
        <w:ind w:left="0"/>
        <w:jc w:val="both"/>
      </w:pPr>
      <w:r>
        <w:rPr>
          <w:rFonts w:ascii="Times New Roman"/>
          <w:b w:val="false"/>
          <w:i w:val="false"/>
          <w:color w:val="000000"/>
          <w:sz w:val="28"/>
        </w:rPr>
        <w:t xml:space="preserve">
      In order for the principle of non-discrimination, embodied in rule 6 of the Standard Minimum Rules for the Treatment of Prisoners to be put into practice, account shall be taken of the distinctive needs of women prisoners in the application of the Rules. Providing for such needs in order to accomplish substantial gender equality shall not be regarded as discriminatory. </w:t>
      </w:r>
    </w:p>
    <w:bookmarkEnd w:id="11"/>
    <w:bookmarkStart w:name="z72" w:id="12"/>
    <w:p>
      <w:pPr>
        <w:spacing w:after="0"/>
        <w:ind w:left="0"/>
        <w:jc w:val="both"/>
      </w:pPr>
      <w:r>
        <w:rPr>
          <w:rFonts w:ascii="Times New Roman"/>
          <w:b w:val="false"/>
          <w:i w:val="false"/>
          <w:color w:val="000000"/>
          <w:sz w:val="28"/>
        </w:rPr>
        <w:t>
</w:t>
      </w:r>
      <w:r>
        <w:rPr>
          <w:rFonts w:ascii="Times New Roman"/>
          <w:b w:val="false"/>
          <w:i/>
          <w:color w:val="000000"/>
          <w:sz w:val="28"/>
        </w:rPr>
        <w:t xml:space="preserve">      Rule 2 </w:t>
      </w:r>
    </w:p>
    <w:bookmarkEnd w:id="12"/>
    <w:bookmarkStart w:name="z73" w:id="13"/>
    <w:p>
      <w:pPr>
        <w:spacing w:after="0"/>
        <w:ind w:left="0"/>
        <w:jc w:val="both"/>
      </w:pPr>
      <w:r>
        <w:rPr>
          <w:rFonts w:ascii="Times New Roman"/>
          <w:b w:val="false"/>
          <w:i w:val="false"/>
          <w:color w:val="000000"/>
          <w:sz w:val="28"/>
        </w:rPr>
        <w:t xml:space="preserve">
      1. Adequate attention shall be paid to the admission procedures for women and children, due to their particular vulnerability at this time. Newly arrived women prisoners shall be provided with facilities to contact their relatives; access to legal advice; information about prison rules and regulations, the prison regime and where to seek help when in need in a language that they understand; and, in the case of foreign nationals, access to consular representatives as well. </w:t>
      </w:r>
      <w:r>
        <w:br/>
      </w:r>
      <w:r>
        <w:rPr>
          <w:rFonts w:ascii="Times New Roman"/>
          <w:b w:val="false"/>
          <w:i w:val="false"/>
          <w:color w:val="000000"/>
          <w:sz w:val="28"/>
        </w:rPr>
        <w:t>
</w:t>
      </w:r>
      <w:r>
        <w:rPr>
          <w:rFonts w:ascii="Times New Roman"/>
          <w:b w:val="false"/>
          <w:i w:val="false"/>
          <w:color w:val="000000"/>
          <w:sz w:val="28"/>
        </w:rPr>
        <w:t xml:space="preserve">
      2. Prior to or on admission, women with caretaking responsibilities for children shall be permitted to make arrangements for those children, including the possibility of a reasonable suspension of detention, taking into account the best interests of the children. </w:t>
      </w:r>
    </w:p>
    <w:bookmarkEnd w:id="13"/>
    <w:bookmarkStart w:name="z75" w:id="14"/>
    <w:p>
      <w:pPr>
        <w:spacing w:after="0"/>
        <w:ind w:left="0"/>
        <w:jc w:val="left"/>
      </w:pPr>
      <w:r>
        <w:rPr>
          <w:rFonts w:ascii="Times New Roman"/>
          <w:b/>
          <w:i w:val="false"/>
          <w:color w:val="000000"/>
        </w:rPr>
        <w:t xml:space="preserve"> 
3. Register</w:t>
      </w:r>
    </w:p>
    <w:bookmarkEnd w:id="14"/>
    <w:bookmarkStart w:name="z76" w:id="15"/>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 7 of the Standard Minimum Rules for the Treatment of Prisoners] </w:t>
      </w:r>
    </w:p>
    <w:bookmarkEnd w:id="15"/>
    <w:bookmarkStart w:name="z77" w:id="16"/>
    <w:p>
      <w:pPr>
        <w:spacing w:after="0"/>
        <w:ind w:left="0"/>
        <w:jc w:val="both"/>
      </w:pPr>
      <w:r>
        <w:rPr>
          <w:rFonts w:ascii="Times New Roman"/>
          <w:b w:val="false"/>
          <w:i w:val="false"/>
          <w:color w:val="000000"/>
          <w:sz w:val="28"/>
        </w:rPr>
        <w:t>
</w:t>
      </w:r>
      <w:r>
        <w:rPr>
          <w:rFonts w:ascii="Times New Roman"/>
          <w:b w:val="false"/>
          <w:i/>
          <w:color w:val="000000"/>
          <w:sz w:val="28"/>
        </w:rPr>
        <w:t>      Rule 3</w:t>
      </w:r>
    </w:p>
    <w:bookmarkEnd w:id="16"/>
    <w:bookmarkStart w:name="z78" w:id="17"/>
    <w:p>
      <w:pPr>
        <w:spacing w:after="0"/>
        <w:ind w:left="0"/>
        <w:jc w:val="both"/>
      </w:pPr>
      <w:r>
        <w:rPr>
          <w:rFonts w:ascii="Times New Roman"/>
          <w:b w:val="false"/>
          <w:i w:val="false"/>
          <w:color w:val="000000"/>
          <w:sz w:val="28"/>
        </w:rPr>
        <w:t xml:space="preserve">
      1. The number and personal details of the children of a woman being admitted to prison shall be recorded at the time of admission. The records shall include, without prejudicing the rights of the mother, at least the names of the children, their ages and, if not accompanying the mother, their location and custody or guardianship status. </w:t>
      </w:r>
      <w:r>
        <w:br/>
      </w:r>
      <w:r>
        <w:rPr>
          <w:rFonts w:ascii="Times New Roman"/>
          <w:b w:val="false"/>
          <w:i w:val="false"/>
          <w:color w:val="000000"/>
          <w:sz w:val="28"/>
        </w:rPr>
        <w:t>
</w:t>
      </w:r>
      <w:r>
        <w:rPr>
          <w:rFonts w:ascii="Times New Roman"/>
          <w:b w:val="false"/>
          <w:i w:val="false"/>
          <w:color w:val="000000"/>
          <w:sz w:val="28"/>
        </w:rPr>
        <w:t>
      2. All information relating to the children’s identity shall be kept confidential, and the use of such information shall always comply with the requirement to take into account the best interests of the children.</w:t>
      </w:r>
    </w:p>
    <w:bookmarkEnd w:id="17"/>
    <w:bookmarkStart w:name="z80" w:id="18"/>
    <w:p>
      <w:pPr>
        <w:spacing w:after="0"/>
        <w:ind w:left="0"/>
        <w:jc w:val="left"/>
      </w:pPr>
      <w:r>
        <w:rPr>
          <w:rFonts w:ascii="Times New Roman"/>
          <w:b/>
          <w:i w:val="false"/>
          <w:color w:val="000000"/>
        </w:rPr>
        <w:t xml:space="preserve"> 
4. Allocation</w:t>
      </w:r>
    </w:p>
    <w:bookmarkEnd w:id="18"/>
    <w:bookmarkStart w:name="z81" w:id="19"/>
    <w:p>
      <w:pPr>
        <w:spacing w:after="0"/>
        <w:ind w:left="0"/>
        <w:jc w:val="both"/>
      </w:pPr>
      <w:r>
        <w:rPr>
          <w:rFonts w:ascii="Times New Roman"/>
          <w:b w:val="false"/>
          <w:i w:val="false"/>
          <w:color w:val="000000"/>
          <w:sz w:val="28"/>
        </w:rPr>
        <w:t>
</w:t>
      </w:r>
      <w:r>
        <w:rPr>
          <w:rFonts w:ascii="Times New Roman"/>
          <w:b w:val="false"/>
          <w:i/>
          <w:color w:val="000000"/>
          <w:sz w:val="28"/>
        </w:rPr>
        <w:t>      Rule 4</w:t>
      </w:r>
    </w:p>
    <w:bookmarkEnd w:id="19"/>
    <w:bookmarkStart w:name="z82" w:id="20"/>
    <w:p>
      <w:pPr>
        <w:spacing w:after="0"/>
        <w:ind w:left="0"/>
        <w:jc w:val="both"/>
      </w:pPr>
      <w:r>
        <w:rPr>
          <w:rFonts w:ascii="Times New Roman"/>
          <w:b w:val="false"/>
          <w:i w:val="false"/>
          <w:color w:val="000000"/>
          <w:sz w:val="28"/>
        </w:rPr>
        <w:t>
      Women prisoners shall be allocated, to the extent possible, to prisons close to their home or place of social rehabilitation, taking account of their caretaking responsibilities, as well as the individual woman’s preference and the availability of appropriate programmes and services.</w:t>
      </w:r>
    </w:p>
    <w:bookmarkEnd w:id="20"/>
    <w:bookmarkStart w:name="z83" w:id="21"/>
    <w:p>
      <w:pPr>
        <w:spacing w:after="0"/>
        <w:ind w:left="0"/>
        <w:jc w:val="left"/>
      </w:pPr>
      <w:r>
        <w:rPr>
          <w:rFonts w:ascii="Times New Roman"/>
          <w:b/>
          <w:i w:val="false"/>
          <w:color w:val="000000"/>
        </w:rPr>
        <w:t xml:space="preserve"> 
5. Personal hygiene </w:t>
      </w:r>
    </w:p>
    <w:bookmarkEnd w:id="21"/>
    <w:bookmarkStart w:name="z84" w:id="22"/>
    <w:p>
      <w:pPr>
        <w:spacing w:after="0"/>
        <w:ind w:left="0"/>
        <w:jc w:val="both"/>
      </w:pPr>
      <w:r>
        <w:rPr>
          <w:rFonts w:ascii="Times New Roman"/>
          <w:b w:val="false"/>
          <w:i w:val="false"/>
          <w:color w:val="000000"/>
          <w:sz w:val="28"/>
        </w:rPr>
        <w:t>
</w:t>
      </w:r>
      <w:r>
        <w:rPr>
          <w:rFonts w:ascii="Times New Roman"/>
          <w:b w:val="false"/>
          <w:i/>
          <w:color w:val="000000"/>
          <w:sz w:val="28"/>
        </w:rPr>
        <w:t>[Supplements rules 15 and 16 of the Standard Minimum Rules for the Treatment of Prisoners]</w:t>
      </w:r>
    </w:p>
    <w:bookmarkEnd w:id="22"/>
    <w:bookmarkStart w:name="z85" w:id="23"/>
    <w:p>
      <w:pPr>
        <w:spacing w:after="0"/>
        <w:ind w:left="0"/>
        <w:jc w:val="both"/>
      </w:pPr>
      <w:r>
        <w:rPr>
          <w:rFonts w:ascii="Times New Roman"/>
          <w:b w:val="false"/>
          <w:i w:val="false"/>
          <w:color w:val="000000"/>
          <w:sz w:val="28"/>
        </w:rPr>
        <w:t>
</w:t>
      </w:r>
      <w:r>
        <w:rPr>
          <w:rFonts w:ascii="Times New Roman"/>
          <w:b w:val="false"/>
          <w:i/>
          <w:color w:val="000000"/>
          <w:sz w:val="28"/>
        </w:rPr>
        <w:t>      Rule 5</w:t>
      </w:r>
    </w:p>
    <w:bookmarkEnd w:id="23"/>
    <w:bookmarkStart w:name="z86" w:id="24"/>
    <w:p>
      <w:pPr>
        <w:spacing w:after="0"/>
        <w:ind w:left="0"/>
        <w:jc w:val="both"/>
      </w:pPr>
      <w:r>
        <w:rPr>
          <w:rFonts w:ascii="Times New Roman"/>
          <w:b w:val="false"/>
          <w:i w:val="false"/>
          <w:color w:val="000000"/>
          <w:sz w:val="28"/>
        </w:rPr>
        <w:t>
      The accommodation of women prisoners shall have facilities and materials required to meet women’s specific hygiene needs, including sanitary towels provided free of charge and a regular supply of water to be made available for the personal care of children and women, in particular women involved in cooking and those who are pregnant, breastfeeding or menstruating.</w:t>
      </w:r>
    </w:p>
    <w:bookmarkEnd w:id="24"/>
    <w:bookmarkStart w:name="z87" w:id="25"/>
    <w:p>
      <w:pPr>
        <w:spacing w:after="0"/>
        <w:ind w:left="0"/>
        <w:jc w:val="left"/>
      </w:pPr>
      <w:r>
        <w:rPr>
          <w:rFonts w:ascii="Times New Roman"/>
          <w:b/>
          <w:i w:val="false"/>
          <w:color w:val="000000"/>
        </w:rPr>
        <w:t xml:space="preserve"> 
6. Health-care services</w:t>
      </w:r>
    </w:p>
    <w:bookmarkEnd w:id="25"/>
    <w:bookmarkStart w:name="z88" w:id="26"/>
    <w:p>
      <w:pPr>
        <w:spacing w:after="0"/>
        <w:ind w:left="0"/>
        <w:jc w:val="both"/>
      </w:pPr>
      <w:r>
        <w:rPr>
          <w:rFonts w:ascii="Times New Roman"/>
          <w:b w:val="false"/>
          <w:i w:val="false"/>
          <w:color w:val="000000"/>
          <w:sz w:val="28"/>
        </w:rPr>
        <w:t>
</w:t>
      </w:r>
      <w:r>
        <w:rPr>
          <w:rFonts w:ascii="Times New Roman"/>
          <w:b w:val="false"/>
          <w:i/>
          <w:color w:val="000000"/>
          <w:sz w:val="28"/>
        </w:rPr>
        <w:t>[Supplements rules 22 to 26 of the Standard Minimum Rules forthe Treatment of Prisoners]</w:t>
      </w:r>
    </w:p>
    <w:bookmarkEnd w:id="26"/>
    <w:bookmarkStart w:name="z89" w:id="27"/>
    <w:p>
      <w:pPr>
        <w:spacing w:after="0"/>
        <w:ind w:left="0"/>
        <w:jc w:val="both"/>
      </w:pPr>
      <w:r>
        <w:rPr>
          <w:rFonts w:ascii="Times New Roman"/>
          <w:b w:val="false"/>
          <w:i w:val="false"/>
          <w:color w:val="000000"/>
          <w:sz w:val="28"/>
        </w:rPr>
        <w:t>       
</w:t>
      </w:r>
      <w:r>
        <w:rPr>
          <w:rFonts w:ascii="Times New Roman"/>
          <w:b/>
          <w:i w:val="false"/>
          <w:color w:val="000000"/>
          <w:sz w:val="28"/>
        </w:rPr>
        <w:t>(a) Medical screening on entry</w:t>
      </w:r>
    </w:p>
    <w:bookmarkEnd w:id="27"/>
    <w:bookmarkStart w:name="z90" w:id="28"/>
    <w:p>
      <w:pPr>
        <w:spacing w:after="0"/>
        <w:ind w:left="0"/>
        <w:jc w:val="both"/>
      </w:pPr>
      <w:r>
        <w:rPr>
          <w:rFonts w:ascii="Times New Roman"/>
          <w:b w:val="false"/>
          <w:i w:val="false"/>
          <w:color w:val="000000"/>
          <w:sz w:val="28"/>
        </w:rPr>
        <w:t>
</w:t>
      </w:r>
      <w:r>
        <w:rPr>
          <w:rFonts w:ascii="Times New Roman"/>
          <w:b w:val="false"/>
          <w:i/>
          <w:color w:val="000000"/>
          <w:sz w:val="28"/>
        </w:rPr>
        <w:t>[Supplements rule 24 of the Standard Minimum Rules for the Treatment of Prisoners]</w:t>
      </w:r>
    </w:p>
    <w:bookmarkEnd w:id="28"/>
    <w:bookmarkStart w:name="z91" w:id="29"/>
    <w:p>
      <w:pPr>
        <w:spacing w:after="0"/>
        <w:ind w:left="0"/>
        <w:jc w:val="both"/>
      </w:pPr>
      <w:r>
        <w:rPr>
          <w:rFonts w:ascii="Times New Roman"/>
          <w:b w:val="false"/>
          <w:i w:val="false"/>
          <w:color w:val="000000"/>
          <w:sz w:val="28"/>
        </w:rPr>
        <w:t>
</w:t>
      </w:r>
      <w:r>
        <w:rPr>
          <w:rFonts w:ascii="Times New Roman"/>
          <w:b w:val="false"/>
          <w:i/>
          <w:color w:val="000000"/>
          <w:sz w:val="28"/>
        </w:rPr>
        <w:t xml:space="preserve">      Rule 6 </w:t>
      </w:r>
    </w:p>
    <w:bookmarkEnd w:id="29"/>
    <w:bookmarkStart w:name="z92" w:id="30"/>
    <w:p>
      <w:pPr>
        <w:spacing w:after="0"/>
        <w:ind w:left="0"/>
        <w:jc w:val="both"/>
      </w:pPr>
      <w:r>
        <w:rPr>
          <w:rFonts w:ascii="Times New Roman"/>
          <w:b w:val="false"/>
          <w:i w:val="false"/>
          <w:color w:val="000000"/>
          <w:sz w:val="28"/>
        </w:rPr>
        <w:t>
      The health screening of women prisoners shall include comprehensive screening to determine primary health care needs, and also shall determine:</w:t>
      </w:r>
      <w:r>
        <w:br/>
      </w:r>
      <w:r>
        <w:rPr>
          <w:rFonts w:ascii="Times New Roman"/>
          <w:b w:val="false"/>
          <w:i w:val="false"/>
          <w:color w:val="000000"/>
          <w:sz w:val="28"/>
        </w:rPr>
        <w:t>
</w:t>
      </w:r>
      <w:r>
        <w:rPr>
          <w:rFonts w:ascii="Times New Roman"/>
          <w:b w:val="false"/>
          <w:i w:val="false"/>
          <w:color w:val="000000"/>
          <w:sz w:val="28"/>
        </w:rPr>
        <w:t xml:space="preserve">
      (a) The presence of sexually transmitted diseases or blood-borne diseases; and, depending on risk factors, women prisoners may also be offered testing for HIV, with pre- and post-test counselling; </w:t>
      </w:r>
      <w:r>
        <w:br/>
      </w:r>
      <w:r>
        <w:rPr>
          <w:rFonts w:ascii="Times New Roman"/>
          <w:b w:val="false"/>
          <w:i w:val="false"/>
          <w:color w:val="000000"/>
          <w:sz w:val="28"/>
        </w:rPr>
        <w:t>
</w:t>
      </w:r>
      <w:r>
        <w:rPr>
          <w:rFonts w:ascii="Times New Roman"/>
          <w:b w:val="false"/>
          <w:i w:val="false"/>
          <w:color w:val="000000"/>
          <w:sz w:val="28"/>
        </w:rPr>
        <w:t xml:space="preserve">
      (b) Mental health care needs, including post-traumatic stress disorder and risk of suicide and self-harm; </w:t>
      </w:r>
      <w:r>
        <w:br/>
      </w:r>
      <w:r>
        <w:rPr>
          <w:rFonts w:ascii="Times New Roman"/>
          <w:b w:val="false"/>
          <w:i w:val="false"/>
          <w:color w:val="000000"/>
          <w:sz w:val="28"/>
        </w:rPr>
        <w:t>
</w:t>
      </w:r>
      <w:r>
        <w:rPr>
          <w:rFonts w:ascii="Times New Roman"/>
          <w:b w:val="false"/>
          <w:i w:val="false"/>
          <w:color w:val="000000"/>
          <w:sz w:val="28"/>
        </w:rPr>
        <w:t xml:space="preserve">
      (c) The reproductive health history of the woman prisoner, including current or recent pregnancies, childbirth and any related reproductive health issues; </w:t>
      </w:r>
      <w:r>
        <w:br/>
      </w:r>
      <w:r>
        <w:rPr>
          <w:rFonts w:ascii="Times New Roman"/>
          <w:b w:val="false"/>
          <w:i w:val="false"/>
          <w:color w:val="000000"/>
          <w:sz w:val="28"/>
        </w:rPr>
        <w:t>
</w:t>
      </w:r>
      <w:r>
        <w:rPr>
          <w:rFonts w:ascii="Times New Roman"/>
          <w:b w:val="false"/>
          <w:i w:val="false"/>
          <w:color w:val="000000"/>
          <w:sz w:val="28"/>
        </w:rPr>
        <w:t xml:space="preserve">
      (d) The existence of drug dependency; </w:t>
      </w:r>
      <w:r>
        <w:br/>
      </w:r>
      <w:r>
        <w:rPr>
          <w:rFonts w:ascii="Times New Roman"/>
          <w:b w:val="false"/>
          <w:i w:val="false"/>
          <w:color w:val="000000"/>
          <w:sz w:val="28"/>
        </w:rPr>
        <w:t>
</w:t>
      </w:r>
      <w:r>
        <w:rPr>
          <w:rFonts w:ascii="Times New Roman"/>
          <w:b w:val="false"/>
          <w:i w:val="false"/>
          <w:color w:val="000000"/>
          <w:sz w:val="28"/>
        </w:rPr>
        <w:t xml:space="preserve">
      (e) Sexual abuse and other forms of violence that may have been suffered prior to admission. </w:t>
      </w:r>
    </w:p>
    <w:bookmarkEnd w:id="30"/>
    <w:bookmarkStart w:name="z98" w:id="31"/>
    <w:p>
      <w:pPr>
        <w:spacing w:after="0"/>
        <w:ind w:left="0"/>
        <w:jc w:val="both"/>
      </w:pPr>
      <w:r>
        <w:rPr>
          <w:rFonts w:ascii="Times New Roman"/>
          <w:b w:val="false"/>
          <w:i w:val="false"/>
          <w:color w:val="000000"/>
          <w:sz w:val="28"/>
        </w:rPr>
        <w:t>
</w:t>
      </w:r>
      <w:r>
        <w:rPr>
          <w:rFonts w:ascii="Times New Roman"/>
          <w:b w:val="false"/>
          <w:i/>
          <w:color w:val="000000"/>
          <w:sz w:val="28"/>
        </w:rPr>
        <w:t xml:space="preserve">      Rule 7 </w:t>
      </w:r>
    </w:p>
    <w:bookmarkEnd w:id="31"/>
    <w:bookmarkStart w:name="z99" w:id="32"/>
    <w:p>
      <w:pPr>
        <w:spacing w:after="0"/>
        <w:ind w:left="0"/>
        <w:jc w:val="both"/>
      </w:pPr>
      <w:r>
        <w:rPr>
          <w:rFonts w:ascii="Times New Roman"/>
          <w:b w:val="false"/>
          <w:i w:val="false"/>
          <w:color w:val="000000"/>
          <w:sz w:val="28"/>
        </w:rPr>
        <w:t xml:space="preserve">
      1. If the existence of sexual abuse or other forms of violence before or during detention is diagnosed, the woman prisoner shall be informed of her right to seek recourse from judicial authorities. The woman prisoner should be fully informed of the procedures and steps involved. If the woman prisoner agrees to take legal action, appropriate staff shall be informed and immediately refer the case to the competent authority for investigation. Prison authorities shall help such women to access legal assistance. </w:t>
      </w:r>
      <w:r>
        <w:br/>
      </w:r>
      <w:r>
        <w:rPr>
          <w:rFonts w:ascii="Times New Roman"/>
          <w:b w:val="false"/>
          <w:i w:val="false"/>
          <w:color w:val="000000"/>
          <w:sz w:val="28"/>
        </w:rPr>
        <w:t>
</w:t>
      </w:r>
      <w:r>
        <w:rPr>
          <w:rFonts w:ascii="Times New Roman"/>
          <w:b w:val="false"/>
          <w:i w:val="false"/>
          <w:color w:val="000000"/>
          <w:sz w:val="28"/>
        </w:rPr>
        <w:t xml:space="preserve">
      2. Whether or not the woman chooses to take legal action, prison authorities shall endeavour to ensure that she has immediate access to specialized psychological support or counselling. </w:t>
      </w:r>
      <w:r>
        <w:br/>
      </w:r>
      <w:r>
        <w:rPr>
          <w:rFonts w:ascii="Times New Roman"/>
          <w:b w:val="false"/>
          <w:i w:val="false"/>
          <w:color w:val="000000"/>
          <w:sz w:val="28"/>
        </w:rPr>
        <w:t>
</w:t>
      </w:r>
      <w:r>
        <w:rPr>
          <w:rFonts w:ascii="Times New Roman"/>
          <w:b w:val="false"/>
          <w:i w:val="false"/>
          <w:color w:val="000000"/>
          <w:sz w:val="28"/>
        </w:rPr>
        <w:t xml:space="preserve">
      3. Specific measures shall be developed to avoid any form of retaliation against those making such reports or taking legal action. </w:t>
      </w:r>
    </w:p>
    <w:bookmarkEnd w:id="32"/>
    <w:bookmarkStart w:name="z102" w:id="33"/>
    <w:p>
      <w:pPr>
        <w:spacing w:after="0"/>
        <w:ind w:left="0"/>
        <w:jc w:val="both"/>
      </w:pPr>
      <w:r>
        <w:rPr>
          <w:rFonts w:ascii="Times New Roman"/>
          <w:b w:val="false"/>
          <w:i w:val="false"/>
          <w:color w:val="000000"/>
          <w:sz w:val="28"/>
        </w:rPr>
        <w:t>
</w:t>
      </w:r>
      <w:r>
        <w:rPr>
          <w:rFonts w:ascii="Times New Roman"/>
          <w:b w:val="false"/>
          <w:i/>
          <w:color w:val="000000"/>
          <w:sz w:val="28"/>
        </w:rPr>
        <w:t xml:space="preserve">      Rule 8 </w:t>
      </w:r>
    </w:p>
    <w:bookmarkEnd w:id="33"/>
    <w:bookmarkStart w:name="z103" w:id="34"/>
    <w:p>
      <w:pPr>
        <w:spacing w:after="0"/>
        <w:ind w:left="0"/>
        <w:jc w:val="both"/>
      </w:pPr>
      <w:r>
        <w:rPr>
          <w:rFonts w:ascii="Times New Roman"/>
          <w:b w:val="false"/>
          <w:i w:val="false"/>
          <w:color w:val="000000"/>
          <w:sz w:val="28"/>
        </w:rPr>
        <w:t>
      The right of women prisoners to medical confidentiality, including specifically the right not to share information and not to undergo screening in relation to their reproductive health history, shall be respected at all times.</w:t>
      </w:r>
    </w:p>
    <w:bookmarkEnd w:id="34"/>
    <w:bookmarkStart w:name="z104" w:id="35"/>
    <w:p>
      <w:pPr>
        <w:spacing w:after="0"/>
        <w:ind w:left="0"/>
        <w:jc w:val="both"/>
      </w:pPr>
      <w:r>
        <w:rPr>
          <w:rFonts w:ascii="Times New Roman"/>
          <w:b w:val="false"/>
          <w:i w:val="false"/>
          <w:color w:val="000000"/>
          <w:sz w:val="28"/>
        </w:rPr>
        <w:t>
</w:t>
      </w:r>
      <w:r>
        <w:rPr>
          <w:rFonts w:ascii="Times New Roman"/>
          <w:b w:val="false"/>
          <w:i/>
          <w:color w:val="000000"/>
          <w:sz w:val="28"/>
        </w:rPr>
        <w:t xml:space="preserve">      Rule 9 </w:t>
      </w:r>
    </w:p>
    <w:bookmarkEnd w:id="35"/>
    <w:bookmarkStart w:name="z105" w:id="36"/>
    <w:p>
      <w:pPr>
        <w:spacing w:after="0"/>
        <w:ind w:left="0"/>
        <w:jc w:val="both"/>
      </w:pPr>
      <w:r>
        <w:rPr>
          <w:rFonts w:ascii="Times New Roman"/>
          <w:b w:val="false"/>
          <w:i w:val="false"/>
          <w:color w:val="000000"/>
          <w:sz w:val="28"/>
        </w:rPr>
        <w:t xml:space="preserve">
      If the woman prisoner is accompanied by a child, that child shall also undergo health screening, preferably by a child health specialist, to determine any treatment and medical needs. Suitable health care, at least equivalent to that in the community, shall be provided. </w:t>
      </w:r>
    </w:p>
    <w:bookmarkEnd w:id="36"/>
    <w:bookmarkStart w:name="z106" w:id="37"/>
    <w:p>
      <w:pPr>
        <w:spacing w:after="0"/>
        <w:ind w:left="0"/>
        <w:jc w:val="both"/>
      </w:pPr>
      <w:r>
        <w:rPr>
          <w:rFonts w:ascii="Times New Roman"/>
          <w:b w:val="false"/>
          <w:i w:val="false"/>
          <w:color w:val="000000"/>
          <w:sz w:val="28"/>
        </w:rPr>
        <w:t>       
</w:t>
      </w:r>
      <w:r>
        <w:rPr>
          <w:rFonts w:ascii="Times New Roman"/>
          <w:b/>
          <w:i w:val="false"/>
          <w:color w:val="000000"/>
          <w:sz w:val="28"/>
        </w:rPr>
        <w:t xml:space="preserve">(b) Gender-specific health care </w:t>
      </w:r>
    </w:p>
    <w:bookmarkEnd w:id="37"/>
    <w:bookmarkStart w:name="z107" w:id="38"/>
    <w:p>
      <w:pPr>
        <w:spacing w:after="0"/>
        <w:ind w:left="0"/>
        <w:jc w:val="both"/>
      </w:pPr>
      <w:r>
        <w:rPr>
          <w:rFonts w:ascii="Times New Roman"/>
          <w:b w:val="false"/>
          <w:i w:val="false"/>
          <w:color w:val="000000"/>
          <w:sz w:val="28"/>
        </w:rPr>
        <w:t>
</w:t>
      </w:r>
      <w:r>
        <w:rPr>
          <w:rFonts w:ascii="Times New Roman"/>
          <w:b w:val="false"/>
          <w:i/>
          <w:color w:val="000000"/>
          <w:sz w:val="28"/>
        </w:rPr>
        <w:t xml:space="preserve">      Rule 10 </w:t>
      </w:r>
    </w:p>
    <w:bookmarkEnd w:id="38"/>
    <w:bookmarkStart w:name="z108" w:id="39"/>
    <w:p>
      <w:pPr>
        <w:spacing w:after="0"/>
        <w:ind w:left="0"/>
        <w:jc w:val="both"/>
      </w:pPr>
      <w:r>
        <w:rPr>
          <w:rFonts w:ascii="Times New Roman"/>
          <w:b w:val="false"/>
          <w:i w:val="false"/>
          <w:color w:val="000000"/>
          <w:sz w:val="28"/>
        </w:rPr>
        <w:t xml:space="preserve">
      1. Gender-specific health-care services at least equivalent to those available in the community shall be provided to women prisoners. </w:t>
      </w:r>
      <w:r>
        <w:br/>
      </w:r>
      <w:r>
        <w:rPr>
          <w:rFonts w:ascii="Times New Roman"/>
          <w:b w:val="false"/>
          <w:i w:val="false"/>
          <w:color w:val="000000"/>
          <w:sz w:val="28"/>
        </w:rPr>
        <w:t>
</w:t>
      </w:r>
      <w:r>
        <w:rPr>
          <w:rFonts w:ascii="Times New Roman"/>
          <w:b w:val="false"/>
          <w:i w:val="false"/>
          <w:color w:val="000000"/>
          <w:sz w:val="28"/>
        </w:rPr>
        <w:t xml:space="preserve">
      2. If a woman prisoner requests that she be examined or treated by a woman physician or nurse, a woman physician or nurse shall be made available to the extent possible, except for situations requiring urgent medical intervention. If a male medical practitioner undertakes the examination contrary to the wishes of the woman prisoner, a woman staff member shall be present during the examination. </w:t>
      </w:r>
    </w:p>
    <w:bookmarkEnd w:id="39"/>
    <w:bookmarkStart w:name="z110" w:id="40"/>
    <w:p>
      <w:pPr>
        <w:spacing w:after="0"/>
        <w:ind w:left="0"/>
        <w:jc w:val="both"/>
      </w:pPr>
      <w:r>
        <w:rPr>
          <w:rFonts w:ascii="Times New Roman"/>
          <w:b w:val="false"/>
          <w:i w:val="false"/>
          <w:color w:val="000000"/>
          <w:sz w:val="28"/>
        </w:rPr>
        <w:t>
</w:t>
      </w:r>
      <w:r>
        <w:rPr>
          <w:rFonts w:ascii="Times New Roman"/>
          <w:b w:val="false"/>
          <w:i/>
          <w:color w:val="000000"/>
          <w:sz w:val="28"/>
        </w:rPr>
        <w:t xml:space="preserve">      Rule 11 </w:t>
      </w:r>
    </w:p>
    <w:bookmarkEnd w:id="40"/>
    <w:bookmarkStart w:name="z111" w:id="41"/>
    <w:p>
      <w:pPr>
        <w:spacing w:after="0"/>
        <w:ind w:left="0"/>
        <w:jc w:val="both"/>
      </w:pPr>
      <w:r>
        <w:rPr>
          <w:rFonts w:ascii="Times New Roman"/>
          <w:b w:val="false"/>
          <w:i w:val="false"/>
          <w:color w:val="000000"/>
          <w:sz w:val="28"/>
        </w:rPr>
        <w:t xml:space="preserve">
      1. Only medical staff shall be present during medical examinations unless the doctor is of the view that exceptional circumstances exist or the doctor requests a member of the prison staff to be present for security reasons or the woman prisoner specifically requests the presence of a member of staff as indicated in rule 10, paragraph 2 above. </w:t>
      </w:r>
      <w:r>
        <w:br/>
      </w:r>
      <w:r>
        <w:rPr>
          <w:rFonts w:ascii="Times New Roman"/>
          <w:b w:val="false"/>
          <w:i w:val="false"/>
          <w:color w:val="000000"/>
          <w:sz w:val="28"/>
        </w:rPr>
        <w:t>
</w:t>
      </w:r>
      <w:r>
        <w:rPr>
          <w:rFonts w:ascii="Times New Roman"/>
          <w:b w:val="false"/>
          <w:i w:val="false"/>
          <w:color w:val="000000"/>
          <w:sz w:val="28"/>
        </w:rPr>
        <w:t>
      2. If it is necessary for non-medical prison staff to be present during medical examinations, such staff should be women and examinations shall be carried out in a manner that safeguards privacy, dignity and confidentiality.</w:t>
      </w:r>
    </w:p>
    <w:bookmarkEnd w:id="41"/>
    <w:bookmarkStart w:name="z113" w:id="42"/>
    <w:p>
      <w:pPr>
        <w:spacing w:after="0"/>
        <w:ind w:left="0"/>
        <w:jc w:val="both"/>
      </w:pPr>
      <w:r>
        <w:rPr>
          <w:rFonts w:ascii="Times New Roman"/>
          <w:b w:val="false"/>
          <w:i w:val="false"/>
          <w:color w:val="000000"/>
          <w:sz w:val="28"/>
        </w:rPr>
        <w:t>      
</w:t>
      </w:r>
      <w:r>
        <w:rPr>
          <w:rFonts w:ascii="Times New Roman"/>
          <w:b/>
          <w:i w:val="false"/>
          <w:color w:val="000000"/>
          <w:sz w:val="28"/>
        </w:rPr>
        <w:t>(c) Mental health and care</w:t>
      </w:r>
    </w:p>
    <w:bookmarkEnd w:id="42"/>
    <w:bookmarkStart w:name="z114" w:id="43"/>
    <w:p>
      <w:pPr>
        <w:spacing w:after="0"/>
        <w:ind w:left="0"/>
        <w:jc w:val="both"/>
      </w:pPr>
      <w:r>
        <w:rPr>
          <w:rFonts w:ascii="Times New Roman"/>
          <w:b w:val="false"/>
          <w:i w:val="false"/>
          <w:color w:val="000000"/>
          <w:sz w:val="28"/>
        </w:rPr>
        <w:t>       
</w:t>
      </w:r>
      <w:r>
        <w:rPr>
          <w:rFonts w:ascii="Times New Roman"/>
          <w:b w:val="false"/>
          <w:i/>
          <w:color w:val="000000"/>
          <w:sz w:val="28"/>
        </w:rPr>
        <w:t xml:space="preserve">Rule 12 </w:t>
      </w:r>
    </w:p>
    <w:bookmarkEnd w:id="43"/>
    <w:bookmarkStart w:name="z115" w:id="44"/>
    <w:p>
      <w:pPr>
        <w:spacing w:after="0"/>
        <w:ind w:left="0"/>
        <w:jc w:val="both"/>
      </w:pPr>
      <w:r>
        <w:rPr>
          <w:rFonts w:ascii="Times New Roman"/>
          <w:b w:val="false"/>
          <w:i w:val="false"/>
          <w:color w:val="000000"/>
          <w:sz w:val="28"/>
        </w:rPr>
        <w:t>
      Individualized, gender-sensitive, trauma-informed and comprehensive mental health care and rehabilitation programmes shall be made available for women prisoners with mental health care needs in prison or in non-custodial settings.</w:t>
      </w:r>
    </w:p>
    <w:bookmarkEnd w:id="44"/>
    <w:bookmarkStart w:name="z116" w:id="45"/>
    <w:p>
      <w:pPr>
        <w:spacing w:after="0"/>
        <w:ind w:left="0"/>
        <w:jc w:val="both"/>
      </w:pPr>
      <w:r>
        <w:rPr>
          <w:rFonts w:ascii="Times New Roman"/>
          <w:b w:val="false"/>
          <w:i w:val="false"/>
          <w:color w:val="000000"/>
          <w:sz w:val="28"/>
        </w:rPr>
        <w:t>       
</w:t>
      </w:r>
      <w:r>
        <w:rPr>
          <w:rFonts w:ascii="Times New Roman"/>
          <w:b w:val="false"/>
          <w:i/>
          <w:color w:val="000000"/>
          <w:sz w:val="28"/>
        </w:rPr>
        <w:t xml:space="preserve">Rule 13 </w:t>
      </w:r>
    </w:p>
    <w:bookmarkEnd w:id="45"/>
    <w:bookmarkStart w:name="z117" w:id="46"/>
    <w:p>
      <w:pPr>
        <w:spacing w:after="0"/>
        <w:ind w:left="0"/>
        <w:jc w:val="both"/>
      </w:pPr>
      <w:r>
        <w:rPr>
          <w:rFonts w:ascii="Times New Roman"/>
          <w:b w:val="false"/>
          <w:i w:val="false"/>
          <w:color w:val="000000"/>
          <w:sz w:val="28"/>
        </w:rPr>
        <w:t xml:space="preserve">
      Prison staff shall be made aware of times when women may feel particular distress, so as to be sensitive to their situation and ensure that the women are provided appropriate support. </w:t>
      </w:r>
    </w:p>
    <w:bookmarkEnd w:id="46"/>
    <w:bookmarkStart w:name="z118" w:id="47"/>
    <w:p>
      <w:pPr>
        <w:spacing w:after="0"/>
        <w:ind w:left="0"/>
        <w:jc w:val="both"/>
      </w:pPr>
      <w:r>
        <w:rPr>
          <w:rFonts w:ascii="Times New Roman"/>
          <w:b w:val="false"/>
          <w:i w:val="false"/>
          <w:color w:val="000000"/>
          <w:sz w:val="28"/>
        </w:rPr>
        <w:t>       
</w:t>
      </w:r>
      <w:r>
        <w:rPr>
          <w:rFonts w:ascii="Times New Roman"/>
          <w:b/>
          <w:i w:val="false"/>
          <w:color w:val="000000"/>
          <w:sz w:val="28"/>
        </w:rPr>
        <w:t xml:space="preserve">(d) HIV prevention, treatment, care and support </w:t>
      </w:r>
    </w:p>
    <w:bookmarkEnd w:id="47"/>
    <w:bookmarkStart w:name="z119" w:id="48"/>
    <w:p>
      <w:pPr>
        <w:spacing w:after="0"/>
        <w:ind w:left="0"/>
        <w:jc w:val="both"/>
      </w:pPr>
      <w:r>
        <w:rPr>
          <w:rFonts w:ascii="Times New Roman"/>
          <w:b w:val="false"/>
          <w:i w:val="false"/>
          <w:color w:val="000000"/>
          <w:sz w:val="28"/>
        </w:rPr>
        <w:t>       
</w:t>
      </w:r>
      <w:r>
        <w:rPr>
          <w:rFonts w:ascii="Times New Roman"/>
          <w:b w:val="false"/>
          <w:i/>
          <w:color w:val="000000"/>
          <w:sz w:val="28"/>
        </w:rPr>
        <w:t xml:space="preserve">Rule 14 </w:t>
      </w:r>
    </w:p>
    <w:bookmarkEnd w:id="48"/>
    <w:bookmarkStart w:name="z120" w:id="49"/>
    <w:p>
      <w:pPr>
        <w:spacing w:after="0"/>
        <w:ind w:left="0"/>
        <w:jc w:val="both"/>
      </w:pPr>
      <w:r>
        <w:rPr>
          <w:rFonts w:ascii="Times New Roman"/>
          <w:b w:val="false"/>
          <w:i w:val="false"/>
          <w:color w:val="000000"/>
          <w:sz w:val="28"/>
        </w:rPr>
        <w:t xml:space="preserve">
      In developing responses to HIV/AIDS in penal institutions, programmes and services shall be responsive to the specific needs of women, including prevention of mother-to-child transmission. In this context, prison authorities shall encourage and support the development of initiatives on HIV prevention, treatment and care, such as peer-based education. </w:t>
      </w:r>
    </w:p>
    <w:bookmarkEnd w:id="49"/>
    <w:bookmarkStart w:name="z121" w:id="50"/>
    <w:p>
      <w:pPr>
        <w:spacing w:after="0"/>
        <w:ind w:left="0"/>
        <w:jc w:val="both"/>
      </w:pPr>
      <w:r>
        <w:rPr>
          <w:rFonts w:ascii="Times New Roman"/>
          <w:b w:val="false"/>
          <w:i w:val="false"/>
          <w:color w:val="000000"/>
          <w:sz w:val="28"/>
        </w:rPr>
        <w:t>       
</w:t>
      </w:r>
      <w:r>
        <w:rPr>
          <w:rFonts w:ascii="Times New Roman"/>
          <w:b/>
          <w:i w:val="false"/>
          <w:color w:val="000000"/>
          <w:sz w:val="28"/>
        </w:rPr>
        <w:t xml:space="preserve">(e) Substance abuse treatment programmes </w:t>
      </w:r>
    </w:p>
    <w:bookmarkEnd w:id="50"/>
    <w:bookmarkStart w:name="z122" w:id="51"/>
    <w:p>
      <w:pPr>
        <w:spacing w:after="0"/>
        <w:ind w:left="0"/>
        <w:jc w:val="both"/>
      </w:pPr>
      <w:r>
        <w:rPr>
          <w:rFonts w:ascii="Times New Roman"/>
          <w:b w:val="false"/>
          <w:i w:val="false"/>
          <w:color w:val="000000"/>
          <w:sz w:val="28"/>
        </w:rPr>
        <w:t>       
</w:t>
      </w:r>
      <w:r>
        <w:rPr>
          <w:rFonts w:ascii="Times New Roman"/>
          <w:b w:val="false"/>
          <w:i/>
          <w:color w:val="000000"/>
          <w:sz w:val="28"/>
        </w:rPr>
        <w:t xml:space="preserve">Rule 15 </w:t>
      </w:r>
    </w:p>
    <w:bookmarkEnd w:id="51"/>
    <w:bookmarkStart w:name="z123" w:id="52"/>
    <w:p>
      <w:pPr>
        <w:spacing w:after="0"/>
        <w:ind w:left="0"/>
        <w:jc w:val="both"/>
      </w:pPr>
      <w:r>
        <w:rPr>
          <w:rFonts w:ascii="Times New Roman"/>
          <w:b w:val="false"/>
          <w:i w:val="false"/>
          <w:color w:val="000000"/>
          <w:sz w:val="28"/>
        </w:rPr>
        <w:t xml:space="preserve">
      Prison health services shall provide or facilitate specialized treatment programmes designed for women substance abusers, taking into account prior victimization, the special needs of pregnant women and women with children, as well as their diverse cultural backgrounds. </w:t>
      </w:r>
    </w:p>
    <w:bookmarkEnd w:id="52"/>
    <w:bookmarkStart w:name="z124" w:id="53"/>
    <w:p>
      <w:pPr>
        <w:spacing w:after="0"/>
        <w:ind w:left="0"/>
        <w:jc w:val="both"/>
      </w:pPr>
      <w:r>
        <w:rPr>
          <w:rFonts w:ascii="Times New Roman"/>
          <w:b w:val="false"/>
          <w:i w:val="false"/>
          <w:color w:val="000000"/>
          <w:sz w:val="28"/>
        </w:rPr>
        <w:t>       
</w:t>
      </w:r>
      <w:r>
        <w:rPr>
          <w:rFonts w:ascii="Times New Roman"/>
          <w:b/>
          <w:i w:val="false"/>
          <w:color w:val="000000"/>
          <w:sz w:val="28"/>
        </w:rPr>
        <w:t xml:space="preserve">(f) Suicide and self-harm prevention </w:t>
      </w:r>
    </w:p>
    <w:bookmarkEnd w:id="53"/>
    <w:bookmarkStart w:name="z125" w:id="54"/>
    <w:p>
      <w:pPr>
        <w:spacing w:after="0"/>
        <w:ind w:left="0"/>
        <w:jc w:val="both"/>
      </w:pPr>
      <w:r>
        <w:rPr>
          <w:rFonts w:ascii="Times New Roman"/>
          <w:b w:val="false"/>
          <w:i w:val="false"/>
          <w:color w:val="000000"/>
          <w:sz w:val="28"/>
        </w:rPr>
        <w:t>       
</w:t>
      </w:r>
      <w:r>
        <w:rPr>
          <w:rFonts w:ascii="Times New Roman"/>
          <w:b w:val="false"/>
          <w:i/>
          <w:color w:val="000000"/>
          <w:sz w:val="28"/>
        </w:rPr>
        <w:t xml:space="preserve">Rule 16 </w:t>
      </w:r>
    </w:p>
    <w:bookmarkEnd w:id="54"/>
    <w:bookmarkStart w:name="z126" w:id="55"/>
    <w:p>
      <w:pPr>
        <w:spacing w:after="0"/>
        <w:ind w:left="0"/>
        <w:jc w:val="both"/>
      </w:pPr>
      <w:r>
        <w:rPr>
          <w:rFonts w:ascii="Times New Roman"/>
          <w:b w:val="false"/>
          <w:i w:val="false"/>
          <w:color w:val="000000"/>
          <w:sz w:val="28"/>
        </w:rPr>
        <w:t xml:space="preserve">
      Developing and implementing strategies, in consultation with mental health care and social welfare services, to prevent suicide and self-harm among women prisoners and providing appropriate, gender-specific and specialized support to those at risk shall be part of a comprehensive policy of mental health care in women’s prisons. </w:t>
      </w:r>
    </w:p>
    <w:bookmarkEnd w:id="55"/>
    <w:bookmarkStart w:name="z127" w:id="56"/>
    <w:p>
      <w:pPr>
        <w:spacing w:after="0"/>
        <w:ind w:left="0"/>
        <w:jc w:val="both"/>
      </w:pPr>
      <w:r>
        <w:rPr>
          <w:rFonts w:ascii="Times New Roman"/>
          <w:b w:val="false"/>
          <w:i w:val="false"/>
          <w:color w:val="000000"/>
          <w:sz w:val="28"/>
        </w:rPr>
        <w:t>       
</w:t>
      </w:r>
      <w:r>
        <w:rPr>
          <w:rFonts w:ascii="Times New Roman"/>
          <w:b/>
          <w:i w:val="false"/>
          <w:color w:val="000000"/>
          <w:sz w:val="28"/>
        </w:rPr>
        <w:t xml:space="preserve">(g) Preventive health care services </w:t>
      </w:r>
    </w:p>
    <w:bookmarkEnd w:id="56"/>
    <w:bookmarkStart w:name="z128" w:id="57"/>
    <w:p>
      <w:pPr>
        <w:spacing w:after="0"/>
        <w:ind w:left="0"/>
        <w:jc w:val="both"/>
      </w:pPr>
      <w:r>
        <w:rPr>
          <w:rFonts w:ascii="Times New Roman"/>
          <w:b w:val="false"/>
          <w:i w:val="false"/>
          <w:color w:val="000000"/>
          <w:sz w:val="28"/>
        </w:rPr>
        <w:t>       
</w:t>
      </w:r>
      <w:r>
        <w:rPr>
          <w:rFonts w:ascii="Times New Roman"/>
          <w:b w:val="false"/>
          <w:i/>
          <w:color w:val="000000"/>
          <w:sz w:val="28"/>
        </w:rPr>
        <w:t xml:space="preserve">Rule 17 </w:t>
      </w:r>
    </w:p>
    <w:bookmarkEnd w:id="57"/>
    <w:bookmarkStart w:name="z129" w:id="58"/>
    <w:p>
      <w:pPr>
        <w:spacing w:after="0"/>
        <w:ind w:left="0"/>
        <w:jc w:val="both"/>
      </w:pPr>
      <w:r>
        <w:rPr>
          <w:rFonts w:ascii="Times New Roman"/>
          <w:b w:val="false"/>
          <w:i w:val="false"/>
          <w:color w:val="000000"/>
          <w:sz w:val="28"/>
        </w:rPr>
        <w:t>
      Women prisoners shall receive education and information about preventive health care measures, including from HIV, sexually transmitted diseases and other, blood-borne diseases, as well as gender-specific health conditions.</w:t>
      </w:r>
    </w:p>
    <w:bookmarkEnd w:id="58"/>
    <w:bookmarkStart w:name="z130" w:id="59"/>
    <w:p>
      <w:pPr>
        <w:spacing w:after="0"/>
        <w:ind w:left="0"/>
        <w:jc w:val="both"/>
      </w:pPr>
      <w:r>
        <w:rPr>
          <w:rFonts w:ascii="Times New Roman"/>
          <w:b w:val="false"/>
          <w:i w:val="false"/>
          <w:color w:val="000000"/>
          <w:sz w:val="28"/>
        </w:rPr>
        <w:t>       
</w:t>
      </w:r>
      <w:r>
        <w:rPr>
          <w:rFonts w:ascii="Times New Roman"/>
          <w:b w:val="false"/>
          <w:i/>
          <w:color w:val="000000"/>
          <w:sz w:val="28"/>
        </w:rPr>
        <w:t xml:space="preserve">Rule 18 </w:t>
      </w:r>
    </w:p>
    <w:bookmarkEnd w:id="59"/>
    <w:bookmarkStart w:name="z131" w:id="60"/>
    <w:p>
      <w:pPr>
        <w:spacing w:after="0"/>
        <w:ind w:left="0"/>
        <w:jc w:val="both"/>
      </w:pPr>
      <w:r>
        <w:rPr>
          <w:rFonts w:ascii="Times New Roman"/>
          <w:b w:val="false"/>
          <w:i w:val="false"/>
          <w:color w:val="000000"/>
          <w:sz w:val="28"/>
        </w:rPr>
        <w:t>
      Preventive health care measures of particular relevance to women, such as Papanicolaou tests and screening for breast and gynaecological cancer, shall be offered to women prisoners on an equal basis with women of the same age in the community.</w:t>
      </w:r>
    </w:p>
    <w:bookmarkEnd w:id="60"/>
    <w:bookmarkStart w:name="z132" w:id="61"/>
    <w:p>
      <w:pPr>
        <w:spacing w:after="0"/>
        <w:ind w:left="0"/>
        <w:jc w:val="left"/>
      </w:pPr>
      <w:r>
        <w:rPr>
          <w:rFonts w:ascii="Times New Roman"/>
          <w:b/>
          <w:i w:val="false"/>
          <w:color w:val="000000"/>
        </w:rPr>
        <w:t xml:space="preserve"> 
7. Safety and security </w:t>
      </w:r>
    </w:p>
    <w:bookmarkEnd w:id="61"/>
    <w:bookmarkStart w:name="z133" w:id="62"/>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27 to 36 of the Standard Minimum Rules for the Treatment of Prisoners] </w:t>
      </w:r>
    </w:p>
    <w:bookmarkEnd w:id="62"/>
    <w:bookmarkStart w:name="z134" w:id="63"/>
    <w:p>
      <w:pPr>
        <w:spacing w:after="0"/>
        <w:ind w:left="0"/>
        <w:jc w:val="both"/>
      </w:pPr>
      <w:r>
        <w:rPr>
          <w:rFonts w:ascii="Times New Roman"/>
          <w:b w:val="false"/>
          <w:i w:val="false"/>
          <w:color w:val="000000"/>
          <w:sz w:val="28"/>
        </w:rPr>
        <w:t>       
</w:t>
      </w:r>
      <w:r>
        <w:rPr>
          <w:rFonts w:ascii="Times New Roman"/>
          <w:b/>
          <w:i w:val="false"/>
          <w:color w:val="000000"/>
          <w:sz w:val="28"/>
        </w:rPr>
        <w:t xml:space="preserve">(a) Searches </w:t>
      </w:r>
    </w:p>
    <w:bookmarkEnd w:id="63"/>
    <w:bookmarkStart w:name="z135" w:id="64"/>
    <w:p>
      <w:pPr>
        <w:spacing w:after="0"/>
        <w:ind w:left="0"/>
        <w:jc w:val="both"/>
      </w:pPr>
      <w:r>
        <w:rPr>
          <w:rFonts w:ascii="Times New Roman"/>
          <w:b w:val="false"/>
          <w:i w:val="false"/>
          <w:color w:val="000000"/>
          <w:sz w:val="28"/>
        </w:rPr>
        <w:t>       
</w:t>
      </w:r>
      <w:r>
        <w:rPr>
          <w:rFonts w:ascii="Times New Roman"/>
          <w:b w:val="false"/>
          <w:i/>
          <w:color w:val="000000"/>
          <w:sz w:val="28"/>
        </w:rPr>
        <w:t xml:space="preserve">Rule 19 </w:t>
      </w:r>
    </w:p>
    <w:bookmarkEnd w:id="64"/>
    <w:bookmarkStart w:name="z136" w:id="65"/>
    <w:p>
      <w:pPr>
        <w:spacing w:after="0"/>
        <w:ind w:left="0"/>
        <w:jc w:val="both"/>
      </w:pPr>
      <w:r>
        <w:rPr>
          <w:rFonts w:ascii="Times New Roman"/>
          <w:b w:val="false"/>
          <w:i w:val="false"/>
          <w:color w:val="000000"/>
          <w:sz w:val="28"/>
        </w:rPr>
        <w:t xml:space="preserve">
      Effective measures shall be taken to ensure that women prisoners’ dignity and respect are protected during personal searches, which shall only be carried out by women staff who have been properly trained in appropriate searching methods and in accordance with established procedures. </w:t>
      </w:r>
    </w:p>
    <w:bookmarkEnd w:id="65"/>
    <w:bookmarkStart w:name="z137" w:id="66"/>
    <w:p>
      <w:pPr>
        <w:spacing w:after="0"/>
        <w:ind w:left="0"/>
        <w:jc w:val="both"/>
      </w:pPr>
      <w:r>
        <w:rPr>
          <w:rFonts w:ascii="Times New Roman"/>
          <w:b w:val="false"/>
          <w:i w:val="false"/>
          <w:color w:val="000000"/>
          <w:sz w:val="28"/>
        </w:rPr>
        <w:t>       
</w:t>
      </w:r>
      <w:r>
        <w:rPr>
          <w:rFonts w:ascii="Times New Roman"/>
          <w:b w:val="false"/>
          <w:i/>
          <w:color w:val="000000"/>
          <w:sz w:val="28"/>
        </w:rPr>
        <w:t xml:space="preserve">Rule 20 </w:t>
      </w:r>
    </w:p>
    <w:bookmarkEnd w:id="66"/>
    <w:bookmarkStart w:name="z138" w:id="67"/>
    <w:p>
      <w:pPr>
        <w:spacing w:after="0"/>
        <w:ind w:left="0"/>
        <w:jc w:val="both"/>
      </w:pPr>
      <w:r>
        <w:rPr>
          <w:rFonts w:ascii="Times New Roman"/>
          <w:b w:val="false"/>
          <w:i w:val="false"/>
          <w:color w:val="000000"/>
          <w:sz w:val="28"/>
        </w:rPr>
        <w:t xml:space="preserve">
      Alternative screening methods, such as scans, shall be developed to replace strip searches and invasive body searches, in order to avoid the harmful psychological and possible physical impact of invasive body searches. </w:t>
      </w:r>
    </w:p>
    <w:bookmarkEnd w:id="67"/>
    <w:bookmarkStart w:name="z139" w:id="68"/>
    <w:p>
      <w:pPr>
        <w:spacing w:after="0"/>
        <w:ind w:left="0"/>
        <w:jc w:val="both"/>
      </w:pPr>
      <w:r>
        <w:rPr>
          <w:rFonts w:ascii="Times New Roman"/>
          <w:b w:val="false"/>
          <w:i w:val="false"/>
          <w:color w:val="000000"/>
          <w:sz w:val="28"/>
        </w:rPr>
        <w:t>       
</w:t>
      </w:r>
      <w:r>
        <w:rPr>
          <w:rFonts w:ascii="Times New Roman"/>
          <w:b w:val="false"/>
          <w:i/>
          <w:color w:val="000000"/>
          <w:sz w:val="28"/>
        </w:rPr>
        <w:t xml:space="preserve">Rule 21 </w:t>
      </w:r>
    </w:p>
    <w:bookmarkEnd w:id="68"/>
    <w:bookmarkStart w:name="z140" w:id="69"/>
    <w:p>
      <w:pPr>
        <w:spacing w:after="0"/>
        <w:ind w:left="0"/>
        <w:jc w:val="both"/>
      </w:pPr>
      <w:r>
        <w:rPr>
          <w:rFonts w:ascii="Times New Roman"/>
          <w:b w:val="false"/>
          <w:i w:val="false"/>
          <w:color w:val="000000"/>
          <w:sz w:val="28"/>
        </w:rPr>
        <w:t xml:space="preserve">
      Prison staff shall demonstrate competence, professionalism and sensitivity and shall preserve respect and dignity when searching both children in prison with their mother and children visiting prisoners. </w:t>
      </w:r>
    </w:p>
    <w:bookmarkEnd w:id="69"/>
    <w:bookmarkStart w:name="z141" w:id="70"/>
    <w:p>
      <w:pPr>
        <w:spacing w:after="0"/>
        <w:ind w:left="0"/>
        <w:jc w:val="both"/>
      </w:pPr>
      <w:r>
        <w:rPr>
          <w:rFonts w:ascii="Times New Roman"/>
          <w:b w:val="false"/>
          <w:i w:val="false"/>
          <w:color w:val="000000"/>
          <w:sz w:val="28"/>
        </w:rPr>
        <w:t>       
</w:t>
      </w:r>
      <w:r>
        <w:rPr>
          <w:rFonts w:ascii="Times New Roman"/>
          <w:b/>
          <w:i w:val="false"/>
          <w:color w:val="000000"/>
          <w:sz w:val="28"/>
        </w:rPr>
        <w:t xml:space="preserve">(b) Discipline and punishment </w:t>
      </w:r>
    </w:p>
    <w:bookmarkEnd w:id="70"/>
    <w:bookmarkStart w:name="z142" w:id="71"/>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27 to 32 of the Standard Minimum Rules for the Treatment of Prisoners] </w:t>
      </w:r>
    </w:p>
    <w:bookmarkEnd w:id="71"/>
    <w:bookmarkStart w:name="z143" w:id="72"/>
    <w:p>
      <w:pPr>
        <w:spacing w:after="0"/>
        <w:ind w:left="0"/>
        <w:jc w:val="both"/>
      </w:pPr>
      <w:r>
        <w:rPr>
          <w:rFonts w:ascii="Times New Roman"/>
          <w:b w:val="false"/>
          <w:i w:val="false"/>
          <w:color w:val="000000"/>
          <w:sz w:val="28"/>
        </w:rPr>
        <w:t>       
</w:t>
      </w:r>
      <w:r>
        <w:rPr>
          <w:rFonts w:ascii="Times New Roman"/>
          <w:b w:val="false"/>
          <w:i/>
          <w:color w:val="000000"/>
          <w:sz w:val="28"/>
        </w:rPr>
        <w:t xml:space="preserve">Rule 22 </w:t>
      </w:r>
    </w:p>
    <w:bookmarkEnd w:id="72"/>
    <w:bookmarkStart w:name="z144" w:id="73"/>
    <w:p>
      <w:pPr>
        <w:spacing w:after="0"/>
        <w:ind w:left="0"/>
        <w:jc w:val="both"/>
      </w:pPr>
      <w:r>
        <w:rPr>
          <w:rFonts w:ascii="Times New Roman"/>
          <w:b w:val="false"/>
          <w:i w:val="false"/>
          <w:color w:val="000000"/>
          <w:sz w:val="28"/>
        </w:rPr>
        <w:t xml:space="preserve">
      Punishment by close confinement or disciplinary segregation shall not be applied to pregnant women, women with infants and breastfeeding mothers in prison. </w:t>
      </w:r>
    </w:p>
    <w:bookmarkEnd w:id="73"/>
    <w:bookmarkStart w:name="z145" w:id="74"/>
    <w:p>
      <w:pPr>
        <w:spacing w:after="0"/>
        <w:ind w:left="0"/>
        <w:jc w:val="both"/>
      </w:pPr>
      <w:r>
        <w:rPr>
          <w:rFonts w:ascii="Times New Roman"/>
          <w:b w:val="false"/>
          <w:i w:val="false"/>
          <w:color w:val="000000"/>
          <w:sz w:val="28"/>
        </w:rPr>
        <w:t>       
</w:t>
      </w:r>
      <w:r>
        <w:rPr>
          <w:rFonts w:ascii="Times New Roman"/>
          <w:b w:val="false"/>
          <w:i/>
          <w:color w:val="000000"/>
          <w:sz w:val="28"/>
        </w:rPr>
        <w:t xml:space="preserve">Rule 23 </w:t>
      </w:r>
    </w:p>
    <w:bookmarkEnd w:id="74"/>
    <w:bookmarkStart w:name="z146" w:id="75"/>
    <w:p>
      <w:pPr>
        <w:spacing w:after="0"/>
        <w:ind w:left="0"/>
        <w:jc w:val="both"/>
      </w:pPr>
      <w:r>
        <w:rPr>
          <w:rFonts w:ascii="Times New Roman"/>
          <w:b w:val="false"/>
          <w:i w:val="false"/>
          <w:color w:val="000000"/>
          <w:sz w:val="28"/>
        </w:rPr>
        <w:t xml:space="preserve">
      Disciplinary sanctions for women prisoners shall not include a prohibition of family contact, especially with children. </w:t>
      </w:r>
    </w:p>
    <w:bookmarkEnd w:id="75"/>
    <w:bookmarkStart w:name="z147" w:id="76"/>
    <w:p>
      <w:pPr>
        <w:spacing w:after="0"/>
        <w:ind w:left="0"/>
        <w:jc w:val="both"/>
      </w:pPr>
      <w:r>
        <w:rPr>
          <w:rFonts w:ascii="Times New Roman"/>
          <w:b w:val="false"/>
          <w:i w:val="false"/>
          <w:color w:val="000000"/>
          <w:sz w:val="28"/>
        </w:rPr>
        <w:t>       
</w:t>
      </w:r>
      <w:r>
        <w:rPr>
          <w:rFonts w:ascii="Times New Roman"/>
          <w:b/>
          <w:i w:val="false"/>
          <w:color w:val="000000"/>
          <w:sz w:val="28"/>
        </w:rPr>
        <w:t xml:space="preserve">(c) Instruments of restraint </w:t>
      </w:r>
    </w:p>
    <w:bookmarkEnd w:id="76"/>
    <w:bookmarkStart w:name="z148" w:id="77"/>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33 and 34 of the Standard Minimum Rules for the Treatment of Prisoners] </w:t>
      </w:r>
    </w:p>
    <w:bookmarkEnd w:id="77"/>
    <w:bookmarkStart w:name="z149" w:id="78"/>
    <w:p>
      <w:pPr>
        <w:spacing w:after="0"/>
        <w:ind w:left="0"/>
        <w:jc w:val="both"/>
      </w:pPr>
      <w:r>
        <w:rPr>
          <w:rFonts w:ascii="Times New Roman"/>
          <w:b w:val="false"/>
          <w:i w:val="false"/>
          <w:color w:val="000000"/>
          <w:sz w:val="28"/>
        </w:rPr>
        <w:t>       
</w:t>
      </w:r>
      <w:r>
        <w:rPr>
          <w:rFonts w:ascii="Times New Roman"/>
          <w:b w:val="false"/>
          <w:i/>
          <w:color w:val="000000"/>
          <w:sz w:val="28"/>
        </w:rPr>
        <w:t xml:space="preserve">Rule 24 </w:t>
      </w:r>
    </w:p>
    <w:bookmarkEnd w:id="78"/>
    <w:bookmarkStart w:name="z150" w:id="79"/>
    <w:p>
      <w:pPr>
        <w:spacing w:after="0"/>
        <w:ind w:left="0"/>
        <w:jc w:val="both"/>
      </w:pPr>
      <w:r>
        <w:rPr>
          <w:rFonts w:ascii="Times New Roman"/>
          <w:b w:val="false"/>
          <w:i w:val="false"/>
          <w:color w:val="000000"/>
          <w:sz w:val="28"/>
        </w:rPr>
        <w:t xml:space="preserve">
      Instruments of restraint shall never be used on women during labour, during birth and immediately after birth. </w:t>
      </w:r>
    </w:p>
    <w:bookmarkEnd w:id="79"/>
    <w:bookmarkStart w:name="z151" w:id="80"/>
    <w:p>
      <w:pPr>
        <w:spacing w:after="0"/>
        <w:ind w:left="0"/>
        <w:jc w:val="both"/>
      </w:pPr>
      <w:r>
        <w:rPr>
          <w:rFonts w:ascii="Times New Roman"/>
          <w:b w:val="false"/>
          <w:i w:val="false"/>
          <w:color w:val="000000"/>
          <w:sz w:val="28"/>
        </w:rPr>
        <w:t>       
</w:t>
      </w:r>
      <w:r>
        <w:rPr>
          <w:rFonts w:ascii="Times New Roman"/>
          <w:b/>
          <w:i w:val="false"/>
          <w:color w:val="000000"/>
          <w:sz w:val="28"/>
        </w:rPr>
        <w:t xml:space="preserve">(d) Information to and complaints by prisoners; inspections </w:t>
      </w:r>
    </w:p>
    <w:bookmarkEnd w:id="80"/>
    <w:bookmarkStart w:name="z152" w:id="81"/>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35 and 36 and, with regard to inspection, rule 55 of the Standard Minimum Rules for the Treatment of Prisoners] </w:t>
      </w:r>
    </w:p>
    <w:bookmarkEnd w:id="81"/>
    <w:bookmarkStart w:name="z153" w:id="82"/>
    <w:p>
      <w:pPr>
        <w:spacing w:after="0"/>
        <w:ind w:left="0"/>
        <w:jc w:val="both"/>
      </w:pPr>
      <w:r>
        <w:rPr>
          <w:rFonts w:ascii="Times New Roman"/>
          <w:b w:val="false"/>
          <w:i w:val="false"/>
          <w:color w:val="000000"/>
          <w:sz w:val="28"/>
        </w:rPr>
        <w:t>       
</w:t>
      </w:r>
      <w:r>
        <w:rPr>
          <w:rFonts w:ascii="Times New Roman"/>
          <w:b w:val="false"/>
          <w:i/>
          <w:color w:val="000000"/>
          <w:sz w:val="28"/>
        </w:rPr>
        <w:t xml:space="preserve">Rule 25 </w:t>
      </w:r>
    </w:p>
    <w:bookmarkEnd w:id="82"/>
    <w:bookmarkStart w:name="z154" w:id="83"/>
    <w:p>
      <w:pPr>
        <w:spacing w:after="0"/>
        <w:ind w:left="0"/>
        <w:jc w:val="both"/>
      </w:pPr>
      <w:r>
        <w:rPr>
          <w:rFonts w:ascii="Times New Roman"/>
          <w:b w:val="false"/>
          <w:i w:val="false"/>
          <w:color w:val="000000"/>
          <w:sz w:val="28"/>
        </w:rPr>
        <w:t xml:space="preserve">
      1. Women prisoners who report abuse shall be provided immediate protection, support and counselling, and their claims shall be investigated by competent and independent authorities, with full respect for the principle of confidentiality. Protection measures shall take into account specifically the risks of retaliation. </w:t>
      </w:r>
      <w:r>
        <w:br/>
      </w:r>
      <w:r>
        <w:rPr>
          <w:rFonts w:ascii="Times New Roman"/>
          <w:b w:val="false"/>
          <w:i w:val="false"/>
          <w:color w:val="000000"/>
          <w:sz w:val="28"/>
        </w:rPr>
        <w:t>
</w:t>
      </w:r>
      <w:r>
        <w:rPr>
          <w:rFonts w:ascii="Times New Roman"/>
          <w:b w:val="false"/>
          <w:i w:val="false"/>
          <w:color w:val="000000"/>
          <w:sz w:val="28"/>
        </w:rPr>
        <w:t xml:space="preserve">
      2. Women prisoners who have been subjected to sexual abuse, and especially those who have become pregnant as a result, shall receive appropriate medical advice and counselling and shall be provided with the requisite physical and mental health care, support and legal aid. </w:t>
      </w:r>
      <w:r>
        <w:br/>
      </w:r>
      <w:r>
        <w:rPr>
          <w:rFonts w:ascii="Times New Roman"/>
          <w:b w:val="false"/>
          <w:i w:val="false"/>
          <w:color w:val="000000"/>
          <w:sz w:val="28"/>
        </w:rPr>
        <w:t>
</w:t>
      </w:r>
      <w:r>
        <w:rPr>
          <w:rFonts w:ascii="Times New Roman"/>
          <w:b w:val="false"/>
          <w:i w:val="false"/>
          <w:color w:val="000000"/>
          <w:sz w:val="28"/>
        </w:rPr>
        <w:t xml:space="preserve">
      3. In order to monitor the conditions of detention and treatment of women prisoners, inspectorates, visiting or monitoring boards or supervisory bodies shall include women members. </w:t>
      </w:r>
    </w:p>
    <w:bookmarkEnd w:id="83"/>
    <w:bookmarkStart w:name="z157" w:id="84"/>
    <w:p>
      <w:pPr>
        <w:spacing w:after="0"/>
        <w:ind w:left="0"/>
        <w:jc w:val="left"/>
      </w:pPr>
      <w:r>
        <w:rPr>
          <w:rFonts w:ascii="Times New Roman"/>
          <w:b/>
          <w:i w:val="false"/>
          <w:color w:val="000000"/>
        </w:rPr>
        <w:t xml:space="preserve"> 
8. Contact with the outside world </w:t>
      </w:r>
    </w:p>
    <w:bookmarkEnd w:id="84"/>
    <w:bookmarkStart w:name="z158" w:id="85"/>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37 to 39 of the Standard Minimum Rules for the Treatment of Prisoners] </w:t>
      </w:r>
    </w:p>
    <w:bookmarkEnd w:id="85"/>
    <w:bookmarkStart w:name="z159" w:id="86"/>
    <w:p>
      <w:pPr>
        <w:spacing w:after="0"/>
        <w:ind w:left="0"/>
        <w:jc w:val="both"/>
      </w:pPr>
      <w:r>
        <w:rPr>
          <w:rFonts w:ascii="Times New Roman"/>
          <w:b w:val="false"/>
          <w:i w:val="false"/>
          <w:color w:val="000000"/>
          <w:sz w:val="28"/>
        </w:rPr>
        <w:t>       
</w:t>
      </w:r>
      <w:r>
        <w:rPr>
          <w:rFonts w:ascii="Times New Roman"/>
          <w:b w:val="false"/>
          <w:i/>
          <w:color w:val="000000"/>
          <w:sz w:val="28"/>
        </w:rPr>
        <w:t xml:space="preserve">Rule 26 </w:t>
      </w:r>
    </w:p>
    <w:bookmarkEnd w:id="86"/>
    <w:bookmarkStart w:name="z160" w:id="87"/>
    <w:p>
      <w:pPr>
        <w:spacing w:after="0"/>
        <w:ind w:left="0"/>
        <w:jc w:val="both"/>
      </w:pPr>
      <w:r>
        <w:rPr>
          <w:rFonts w:ascii="Times New Roman"/>
          <w:b w:val="false"/>
          <w:i w:val="false"/>
          <w:color w:val="000000"/>
          <w:sz w:val="28"/>
        </w:rPr>
        <w:t xml:space="preserve">
      Women prisoners’ contact with their families, including their children, their children’s guardians and legal representatives shall be encouraged and facilitated by all reasonable means. Where possible, measures shall be taken to counterbalance disadvantages faced by women detained in institutions located far from their homes. </w:t>
      </w:r>
    </w:p>
    <w:bookmarkEnd w:id="87"/>
    <w:bookmarkStart w:name="z161" w:id="88"/>
    <w:p>
      <w:pPr>
        <w:spacing w:after="0"/>
        <w:ind w:left="0"/>
        <w:jc w:val="both"/>
      </w:pPr>
      <w:r>
        <w:rPr>
          <w:rFonts w:ascii="Times New Roman"/>
          <w:b w:val="false"/>
          <w:i w:val="false"/>
          <w:color w:val="000000"/>
          <w:sz w:val="28"/>
        </w:rPr>
        <w:t>       
</w:t>
      </w:r>
      <w:r>
        <w:rPr>
          <w:rFonts w:ascii="Times New Roman"/>
          <w:b w:val="false"/>
          <w:i/>
          <w:color w:val="000000"/>
          <w:sz w:val="28"/>
        </w:rPr>
        <w:t xml:space="preserve">Rule 27 </w:t>
      </w:r>
    </w:p>
    <w:bookmarkEnd w:id="88"/>
    <w:bookmarkStart w:name="z162" w:id="89"/>
    <w:p>
      <w:pPr>
        <w:spacing w:after="0"/>
        <w:ind w:left="0"/>
        <w:jc w:val="both"/>
      </w:pPr>
      <w:r>
        <w:rPr>
          <w:rFonts w:ascii="Times New Roman"/>
          <w:b w:val="false"/>
          <w:i w:val="false"/>
          <w:color w:val="000000"/>
          <w:sz w:val="28"/>
        </w:rPr>
        <w:t xml:space="preserve">
      Where conjugal visits are allowed, women prisoners shall be able to exercise this right on an equal basis with men. </w:t>
      </w:r>
    </w:p>
    <w:bookmarkEnd w:id="89"/>
    <w:bookmarkStart w:name="z163" w:id="90"/>
    <w:p>
      <w:pPr>
        <w:spacing w:after="0"/>
        <w:ind w:left="0"/>
        <w:jc w:val="both"/>
      </w:pPr>
      <w:r>
        <w:rPr>
          <w:rFonts w:ascii="Times New Roman"/>
          <w:b w:val="false"/>
          <w:i w:val="false"/>
          <w:color w:val="000000"/>
          <w:sz w:val="28"/>
        </w:rPr>
        <w:t>       
</w:t>
      </w:r>
      <w:r>
        <w:rPr>
          <w:rFonts w:ascii="Times New Roman"/>
          <w:b w:val="false"/>
          <w:i/>
          <w:color w:val="000000"/>
          <w:sz w:val="28"/>
        </w:rPr>
        <w:t xml:space="preserve">Rule 28 </w:t>
      </w:r>
    </w:p>
    <w:bookmarkEnd w:id="90"/>
    <w:bookmarkStart w:name="z164" w:id="91"/>
    <w:p>
      <w:pPr>
        <w:spacing w:after="0"/>
        <w:ind w:left="0"/>
        <w:jc w:val="both"/>
      </w:pPr>
      <w:r>
        <w:rPr>
          <w:rFonts w:ascii="Times New Roman"/>
          <w:b w:val="false"/>
          <w:i w:val="false"/>
          <w:color w:val="000000"/>
          <w:sz w:val="28"/>
        </w:rPr>
        <w:t xml:space="preserve">
      Visits involving children shall take place in an environment that is conducive to a positive visiting experience, including with regard to staff attitudes, and shall allow open contact between mother and child. Visits involving extended contact with children should be encouraged, where possible. </w:t>
      </w:r>
    </w:p>
    <w:bookmarkEnd w:id="91"/>
    <w:bookmarkStart w:name="z165" w:id="92"/>
    <w:p>
      <w:pPr>
        <w:spacing w:after="0"/>
        <w:ind w:left="0"/>
        <w:jc w:val="left"/>
      </w:pPr>
      <w:r>
        <w:rPr>
          <w:rFonts w:ascii="Times New Roman"/>
          <w:b/>
          <w:i w:val="false"/>
          <w:color w:val="000000"/>
        </w:rPr>
        <w:t xml:space="preserve"> 
9. Institutional personnel and training </w:t>
      </w:r>
    </w:p>
    <w:bookmarkEnd w:id="92"/>
    <w:bookmarkStart w:name="z166" w:id="93"/>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46 to 55 of the Standard Minimum Rules for the Treatment of Prisoners] </w:t>
      </w:r>
    </w:p>
    <w:bookmarkEnd w:id="93"/>
    <w:bookmarkStart w:name="z167" w:id="94"/>
    <w:p>
      <w:pPr>
        <w:spacing w:after="0"/>
        <w:ind w:left="0"/>
        <w:jc w:val="both"/>
      </w:pPr>
      <w:r>
        <w:rPr>
          <w:rFonts w:ascii="Times New Roman"/>
          <w:b w:val="false"/>
          <w:i w:val="false"/>
          <w:color w:val="000000"/>
          <w:sz w:val="28"/>
        </w:rPr>
        <w:t>       
</w:t>
      </w:r>
      <w:r>
        <w:rPr>
          <w:rFonts w:ascii="Times New Roman"/>
          <w:b w:val="false"/>
          <w:i/>
          <w:color w:val="000000"/>
          <w:sz w:val="28"/>
        </w:rPr>
        <w:t xml:space="preserve">Rule 29 </w:t>
      </w:r>
    </w:p>
    <w:bookmarkEnd w:id="94"/>
    <w:bookmarkStart w:name="z168" w:id="95"/>
    <w:p>
      <w:pPr>
        <w:spacing w:after="0"/>
        <w:ind w:left="0"/>
        <w:jc w:val="both"/>
      </w:pPr>
      <w:r>
        <w:rPr>
          <w:rFonts w:ascii="Times New Roman"/>
          <w:b w:val="false"/>
          <w:i w:val="false"/>
          <w:color w:val="000000"/>
          <w:sz w:val="28"/>
        </w:rPr>
        <w:t>
      Capacity-building for staff employed in women?s prisons shall enable them to address the special social reintegration requirements of women prisoners and manage safe and rehabilitative facilities. Capacity-building measures for women staff shall also include access to senior positions with key responsibility for the development of policies and strategies relating to the treatment and care of women prisoners.</w:t>
      </w:r>
    </w:p>
    <w:bookmarkEnd w:id="95"/>
    <w:bookmarkStart w:name="z169" w:id="96"/>
    <w:p>
      <w:pPr>
        <w:spacing w:after="0"/>
        <w:ind w:left="0"/>
        <w:jc w:val="both"/>
      </w:pPr>
      <w:r>
        <w:rPr>
          <w:rFonts w:ascii="Times New Roman"/>
          <w:b w:val="false"/>
          <w:i w:val="false"/>
          <w:color w:val="000000"/>
          <w:sz w:val="28"/>
        </w:rPr>
        <w:t>       
</w:t>
      </w:r>
      <w:r>
        <w:rPr>
          <w:rFonts w:ascii="Times New Roman"/>
          <w:b w:val="false"/>
          <w:i/>
          <w:color w:val="000000"/>
          <w:sz w:val="28"/>
        </w:rPr>
        <w:t xml:space="preserve">Rule 30 </w:t>
      </w:r>
    </w:p>
    <w:bookmarkEnd w:id="96"/>
    <w:bookmarkStart w:name="z170" w:id="97"/>
    <w:p>
      <w:pPr>
        <w:spacing w:after="0"/>
        <w:ind w:left="0"/>
        <w:jc w:val="both"/>
      </w:pPr>
      <w:r>
        <w:rPr>
          <w:rFonts w:ascii="Times New Roman"/>
          <w:b w:val="false"/>
          <w:i w:val="false"/>
          <w:color w:val="000000"/>
          <w:sz w:val="28"/>
        </w:rPr>
        <w:t xml:space="preserve">
      There shall be a clear and sustained commitment at the managerial level in prison administrations to prevent and address gender-based discrimination against women staff. </w:t>
      </w:r>
    </w:p>
    <w:bookmarkEnd w:id="97"/>
    <w:bookmarkStart w:name="z171" w:id="98"/>
    <w:p>
      <w:pPr>
        <w:spacing w:after="0"/>
        <w:ind w:left="0"/>
        <w:jc w:val="both"/>
      </w:pPr>
      <w:r>
        <w:rPr>
          <w:rFonts w:ascii="Times New Roman"/>
          <w:b w:val="false"/>
          <w:i w:val="false"/>
          <w:color w:val="000000"/>
          <w:sz w:val="28"/>
        </w:rPr>
        <w:t>       
</w:t>
      </w:r>
      <w:r>
        <w:rPr>
          <w:rFonts w:ascii="Times New Roman"/>
          <w:b w:val="false"/>
          <w:i/>
          <w:color w:val="000000"/>
          <w:sz w:val="28"/>
        </w:rPr>
        <w:t xml:space="preserve">Rule 31 </w:t>
      </w:r>
    </w:p>
    <w:bookmarkEnd w:id="98"/>
    <w:bookmarkStart w:name="z172" w:id="99"/>
    <w:p>
      <w:pPr>
        <w:spacing w:after="0"/>
        <w:ind w:left="0"/>
        <w:jc w:val="both"/>
      </w:pPr>
      <w:r>
        <w:rPr>
          <w:rFonts w:ascii="Times New Roman"/>
          <w:b w:val="false"/>
          <w:i w:val="false"/>
          <w:color w:val="000000"/>
          <w:sz w:val="28"/>
        </w:rPr>
        <w:t xml:space="preserve">
      Clear policies and regulations on the conduct of prison staff aimed at providing maximum protection for women prisoners from any gender-based physical or verbal violence, abuse and sexual harassment shall be developed and implemented. </w:t>
      </w:r>
    </w:p>
    <w:bookmarkEnd w:id="99"/>
    <w:bookmarkStart w:name="z173" w:id="100"/>
    <w:p>
      <w:pPr>
        <w:spacing w:after="0"/>
        <w:ind w:left="0"/>
        <w:jc w:val="both"/>
      </w:pPr>
      <w:r>
        <w:rPr>
          <w:rFonts w:ascii="Times New Roman"/>
          <w:b w:val="false"/>
          <w:i w:val="false"/>
          <w:color w:val="000000"/>
          <w:sz w:val="28"/>
        </w:rPr>
        <w:t>       
</w:t>
      </w:r>
      <w:r>
        <w:rPr>
          <w:rFonts w:ascii="Times New Roman"/>
          <w:b w:val="false"/>
          <w:i/>
          <w:color w:val="000000"/>
          <w:sz w:val="28"/>
        </w:rPr>
        <w:t xml:space="preserve">Rule 32 </w:t>
      </w:r>
    </w:p>
    <w:bookmarkEnd w:id="100"/>
    <w:bookmarkStart w:name="z174" w:id="101"/>
    <w:p>
      <w:pPr>
        <w:spacing w:after="0"/>
        <w:ind w:left="0"/>
        <w:jc w:val="both"/>
      </w:pPr>
      <w:r>
        <w:rPr>
          <w:rFonts w:ascii="Times New Roman"/>
          <w:b w:val="false"/>
          <w:i w:val="false"/>
          <w:color w:val="000000"/>
          <w:sz w:val="28"/>
        </w:rPr>
        <w:t xml:space="preserve">
      Women prison staff shall receive equal access to training as male staff, and all staff involved in the management of women’s prisons shall receive training on gender sensitivity and prohibition of discrimination and sexual harassment. </w:t>
      </w:r>
    </w:p>
    <w:bookmarkEnd w:id="101"/>
    <w:bookmarkStart w:name="z175" w:id="102"/>
    <w:p>
      <w:pPr>
        <w:spacing w:after="0"/>
        <w:ind w:left="0"/>
        <w:jc w:val="both"/>
      </w:pPr>
      <w:r>
        <w:rPr>
          <w:rFonts w:ascii="Times New Roman"/>
          <w:b w:val="false"/>
          <w:i w:val="false"/>
          <w:color w:val="000000"/>
          <w:sz w:val="28"/>
        </w:rPr>
        <w:t>       
</w:t>
      </w:r>
      <w:r>
        <w:rPr>
          <w:rFonts w:ascii="Times New Roman"/>
          <w:b w:val="false"/>
          <w:i/>
          <w:color w:val="000000"/>
          <w:sz w:val="28"/>
        </w:rPr>
        <w:t xml:space="preserve">Rule 33 </w:t>
      </w:r>
    </w:p>
    <w:bookmarkEnd w:id="102"/>
    <w:bookmarkStart w:name="z176" w:id="103"/>
    <w:p>
      <w:pPr>
        <w:spacing w:after="0"/>
        <w:ind w:left="0"/>
        <w:jc w:val="both"/>
      </w:pPr>
      <w:r>
        <w:rPr>
          <w:rFonts w:ascii="Times New Roman"/>
          <w:b w:val="false"/>
          <w:i w:val="false"/>
          <w:color w:val="000000"/>
          <w:sz w:val="28"/>
        </w:rPr>
        <w:t xml:space="preserve">
      1. All staff assigned to work with women prisoners shall receive training relating to the gender-specific needs and human rights of women prisoners. </w:t>
      </w:r>
      <w:r>
        <w:br/>
      </w:r>
      <w:r>
        <w:rPr>
          <w:rFonts w:ascii="Times New Roman"/>
          <w:b w:val="false"/>
          <w:i w:val="false"/>
          <w:color w:val="000000"/>
          <w:sz w:val="28"/>
        </w:rPr>
        <w:t>
</w:t>
      </w:r>
      <w:r>
        <w:rPr>
          <w:rFonts w:ascii="Times New Roman"/>
          <w:b w:val="false"/>
          <w:i w:val="false"/>
          <w:color w:val="000000"/>
          <w:sz w:val="28"/>
        </w:rPr>
        <w:t xml:space="preserve">
      2. Basic training shall be provided for prison staff working in women’s prisons on the main issues relating to women’s health, in addition to first aid and basic medicine. </w:t>
      </w:r>
      <w:r>
        <w:br/>
      </w:r>
      <w:r>
        <w:rPr>
          <w:rFonts w:ascii="Times New Roman"/>
          <w:b w:val="false"/>
          <w:i w:val="false"/>
          <w:color w:val="000000"/>
          <w:sz w:val="28"/>
        </w:rPr>
        <w:t>
</w:t>
      </w:r>
      <w:r>
        <w:rPr>
          <w:rFonts w:ascii="Times New Roman"/>
          <w:b w:val="false"/>
          <w:i w:val="false"/>
          <w:color w:val="000000"/>
          <w:sz w:val="28"/>
        </w:rPr>
        <w:t xml:space="preserve">
      3. Where children are allowed to stay with their mothers in prison, awareness-raising on child development and basic training on the health care of children shall also be provided to prison staff, in order for them to respond appropriately in times of need and emergencies. </w:t>
      </w:r>
    </w:p>
    <w:bookmarkEnd w:id="103"/>
    <w:bookmarkStart w:name="z179" w:id="104"/>
    <w:p>
      <w:pPr>
        <w:spacing w:after="0"/>
        <w:ind w:left="0"/>
        <w:jc w:val="both"/>
      </w:pPr>
      <w:r>
        <w:rPr>
          <w:rFonts w:ascii="Times New Roman"/>
          <w:b w:val="false"/>
          <w:i w:val="false"/>
          <w:color w:val="000000"/>
          <w:sz w:val="28"/>
        </w:rPr>
        <w:t>       
</w:t>
      </w:r>
      <w:r>
        <w:rPr>
          <w:rFonts w:ascii="Times New Roman"/>
          <w:b w:val="false"/>
          <w:i/>
          <w:color w:val="000000"/>
          <w:sz w:val="28"/>
        </w:rPr>
        <w:t xml:space="preserve">Rule 34 </w:t>
      </w:r>
    </w:p>
    <w:bookmarkEnd w:id="104"/>
    <w:bookmarkStart w:name="z180" w:id="105"/>
    <w:p>
      <w:pPr>
        <w:spacing w:after="0"/>
        <w:ind w:left="0"/>
        <w:jc w:val="both"/>
      </w:pPr>
      <w:r>
        <w:rPr>
          <w:rFonts w:ascii="Times New Roman"/>
          <w:b w:val="false"/>
          <w:i w:val="false"/>
          <w:color w:val="000000"/>
          <w:sz w:val="28"/>
        </w:rPr>
        <w:t xml:space="preserve">
      Capacity-building programmes on HIV shall be included as part of the regular training curricula of prison staff. In addition to HIV/AIDS prevention, treatment, care and support, issues such as gender and human rights, with a particular focus on their link to HIV, stigma and discrimination, shall also be part of the curriculum. </w:t>
      </w:r>
    </w:p>
    <w:bookmarkEnd w:id="105"/>
    <w:bookmarkStart w:name="z181" w:id="106"/>
    <w:p>
      <w:pPr>
        <w:spacing w:after="0"/>
        <w:ind w:left="0"/>
        <w:jc w:val="both"/>
      </w:pPr>
      <w:r>
        <w:rPr>
          <w:rFonts w:ascii="Times New Roman"/>
          <w:b w:val="false"/>
          <w:i w:val="false"/>
          <w:color w:val="000000"/>
          <w:sz w:val="28"/>
        </w:rPr>
        <w:t>       
</w:t>
      </w:r>
      <w:r>
        <w:rPr>
          <w:rFonts w:ascii="Times New Roman"/>
          <w:b w:val="false"/>
          <w:i/>
          <w:color w:val="000000"/>
          <w:sz w:val="28"/>
        </w:rPr>
        <w:t xml:space="preserve">Rule 35 </w:t>
      </w:r>
    </w:p>
    <w:bookmarkEnd w:id="106"/>
    <w:bookmarkStart w:name="z182" w:id="107"/>
    <w:p>
      <w:pPr>
        <w:spacing w:after="0"/>
        <w:ind w:left="0"/>
        <w:jc w:val="both"/>
      </w:pPr>
      <w:r>
        <w:rPr>
          <w:rFonts w:ascii="Times New Roman"/>
          <w:b w:val="false"/>
          <w:i w:val="false"/>
          <w:color w:val="000000"/>
          <w:sz w:val="28"/>
        </w:rPr>
        <w:t xml:space="preserve">
      Prison staff shall be trained to detect mental health care needs and risk of self-harm and suicide among women prisoners and to offer assistance by providing support and referring such cases to specialists. </w:t>
      </w:r>
    </w:p>
    <w:bookmarkEnd w:id="107"/>
    <w:bookmarkStart w:name="z183" w:id="108"/>
    <w:p>
      <w:pPr>
        <w:spacing w:after="0"/>
        <w:ind w:left="0"/>
        <w:jc w:val="left"/>
      </w:pPr>
      <w:r>
        <w:rPr>
          <w:rFonts w:ascii="Times New Roman"/>
          <w:b/>
          <w:i w:val="false"/>
          <w:color w:val="000000"/>
        </w:rPr>
        <w:t xml:space="preserve"> 
10. Juvenile female prisoners </w:t>
      </w:r>
    </w:p>
    <w:bookmarkEnd w:id="108"/>
    <w:bookmarkStart w:name="z184" w:id="109"/>
    <w:p>
      <w:pPr>
        <w:spacing w:after="0"/>
        <w:ind w:left="0"/>
        <w:jc w:val="both"/>
      </w:pPr>
      <w:r>
        <w:rPr>
          <w:rFonts w:ascii="Times New Roman"/>
          <w:b w:val="false"/>
          <w:i w:val="false"/>
          <w:color w:val="000000"/>
          <w:sz w:val="28"/>
        </w:rPr>
        <w:t>       
</w:t>
      </w:r>
      <w:r>
        <w:rPr>
          <w:rFonts w:ascii="Times New Roman"/>
          <w:b w:val="false"/>
          <w:i/>
          <w:color w:val="000000"/>
          <w:sz w:val="28"/>
        </w:rPr>
        <w:t xml:space="preserve">Rule 36 </w:t>
      </w:r>
    </w:p>
    <w:bookmarkEnd w:id="109"/>
    <w:bookmarkStart w:name="z185" w:id="110"/>
    <w:p>
      <w:pPr>
        <w:spacing w:after="0"/>
        <w:ind w:left="0"/>
        <w:jc w:val="both"/>
      </w:pPr>
      <w:r>
        <w:rPr>
          <w:rFonts w:ascii="Times New Roman"/>
          <w:b w:val="false"/>
          <w:i w:val="false"/>
          <w:color w:val="000000"/>
          <w:sz w:val="28"/>
        </w:rPr>
        <w:t xml:space="preserve">
      Prison authorities shall put in place measures to meet the protection needs of juvenile female prisoners. </w:t>
      </w:r>
    </w:p>
    <w:bookmarkEnd w:id="110"/>
    <w:bookmarkStart w:name="z187" w:id="111"/>
    <w:p>
      <w:pPr>
        <w:spacing w:after="0"/>
        <w:ind w:left="0"/>
        <w:jc w:val="both"/>
      </w:pPr>
      <w:r>
        <w:rPr>
          <w:rFonts w:ascii="Times New Roman"/>
          <w:b w:val="false"/>
          <w:i w:val="false"/>
          <w:color w:val="000000"/>
          <w:sz w:val="28"/>
        </w:rPr>
        <w:t>       
</w:t>
      </w:r>
      <w:r>
        <w:rPr>
          <w:rFonts w:ascii="Times New Roman"/>
          <w:b w:val="false"/>
          <w:i/>
          <w:color w:val="000000"/>
          <w:sz w:val="28"/>
        </w:rPr>
        <w:t xml:space="preserve">Rule 37 </w:t>
      </w:r>
    </w:p>
    <w:bookmarkEnd w:id="111"/>
    <w:bookmarkStart w:name="z186" w:id="112"/>
    <w:p>
      <w:pPr>
        <w:spacing w:after="0"/>
        <w:ind w:left="0"/>
        <w:jc w:val="both"/>
      </w:pPr>
      <w:r>
        <w:rPr>
          <w:rFonts w:ascii="Times New Roman"/>
          <w:b w:val="false"/>
          <w:i w:val="false"/>
          <w:color w:val="000000"/>
          <w:sz w:val="28"/>
        </w:rPr>
        <w:t xml:space="preserve">
      Juvenile female prisoners shall have equal access to education and vocational training that are available to juvenile male prisoners. </w:t>
      </w:r>
    </w:p>
    <w:bookmarkEnd w:id="112"/>
    <w:bookmarkStart w:name="z188" w:id="113"/>
    <w:p>
      <w:pPr>
        <w:spacing w:after="0"/>
        <w:ind w:left="0"/>
        <w:jc w:val="both"/>
      </w:pPr>
      <w:r>
        <w:rPr>
          <w:rFonts w:ascii="Times New Roman"/>
          <w:b w:val="false"/>
          <w:i w:val="false"/>
          <w:color w:val="000000"/>
          <w:sz w:val="28"/>
        </w:rPr>
        <w:t>       
</w:t>
      </w:r>
      <w:r>
        <w:rPr>
          <w:rFonts w:ascii="Times New Roman"/>
          <w:b w:val="false"/>
          <w:i/>
          <w:color w:val="000000"/>
          <w:sz w:val="28"/>
        </w:rPr>
        <w:t xml:space="preserve">Rule 38 </w:t>
      </w:r>
    </w:p>
    <w:bookmarkEnd w:id="113"/>
    <w:bookmarkStart w:name="z189" w:id="114"/>
    <w:p>
      <w:pPr>
        <w:spacing w:after="0"/>
        <w:ind w:left="0"/>
        <w:jc w:val="both"/>
      </w:pPr>
      <w:r>
        <w:rPr>
          <w:rFonts w:ascii="Times New Roman"/>
          <w:b w:val="false"/>
          <w:i w:val="false"/>
          <w:color w:val="000000"/>
          <w:sz w:val="28"/>
        </w:rPr>
        <w:t xml:space="preserve">
      Juvenile female prisoners shall have access to age- and gender-specific programmes and services, such as counselling for sexual abuse or violence. They shall receive education on women?s health care and have regular access to gynaecologists, similar to adult female prisoners. </w:t>
      </w:r>
    </w:p>
    <w:bookmarkEnd w:id="114"/>
    <w:bookmarkStart w:name="z190" w:id="115"/>
    <w:p>
      <w:pPr>
        <w:spacing w:after="0"/>
        <w:ind w:left="0"/>
        <w:jc w:val="both"/>
      </w:pPr>
      <w:r>
        <w:rPr>
          <w:rFonts w:ascii="Times New Roman"/>
          <w:b w:val="false"/>
          <w:i w:val="false"/>
          <w:color w:val="000000"/>
          <w:sz w:val="28"/>
        </w:rPr>
        <w:t>       
</w:t>
      </w:r>
      <w:r>
        <w:rPr>
          <w:rFonts w:ascii="Times New Roman"/>
          <w:b w:val="false"/>
          <w:i/>
          <w:color w:val="000000"/>
          <w:sz w:val="28"/>
        </w:rPr>
        <w:t xml:space="preserve">Rule 39 </w:t>
      </w:r>
    </w:p>
    <w:bookmarkEnd w:id="115"/>
    <w:bookmarkStart w:name="z191" w:id="116"/>
    <w:p>
      <w:pPr>
        <w:spacing w:after="0"/>
        <w:ind w:left="0"/>
        <w:jc w:val="both"/>
      </w:pPr>
      <w:r>
        <w:rPr>
          <w:rFonts w:ascii="Times New Roman"/>
          <w:b w:val="false"/>
          <w:i w:val="false"/>
          <w:color w:val="000000"/>
          <w:sz w:val="28"/>
        </w:rPr>
        <w:t>
      Pregnant juvenile female prisoners shall receive support and medical care equivalent to that provided for adult female prisoners. Their health shall be monitored by a medical specialist, taking account of the fact that they may be at greater risk of health complications during pregnancy due to their age.</w:t>
      </w:r>
    </w:p>
    <w:bookmarkEnd w:id="116"/>
    <w:bookmarkStart w:name="z192" w:id="117"/>
    <w:p>
      <w:pPr>
        <w:spacing w:after="0"/>
        <w:ind w:left="0"/>
        <w:jc w:val="left"/>
      </w:pPr>
      <w:r>
        <w:rPr>
          <w:rFonts w:ascii="Times New Roman"/>
          <w:b/>
          <w:i w:val="false"/>
          <w:color w:val="000000"/>
        </w:rPr>
        <w:t xml:space="preserve"> 
II. Rules applicable to special categories </w:t>
      </w:r>
    </w:p>
    <w:bookmarkEnd w:id="117"/>
    <w:bookmarkStart w:name="z193" w:id="118"/>
    <w:p>
      <w:pPr>
        <w:spacing w:after="0"/>
        <w:ind w:left="0"/>
        <w:jc w:val="both"/>
      </w:pPr>
      <w:r>
        <w:rPr>
          <w:rFonts w:ascii="Times New Roman"/>
          <w:b w:val="false"/>
          <w:i w:val="false"/>
          <w:color w:val="000000"/>
          <w:sz w:val="28"/>
        </w:rPr>
        <w:t>
</w:t>
      </w:r>
      <w:r>
        <w:rPr>
          <w:rFonts w:ascii="Times New Roman"/>
          <w:b/>
          <w:i w:val="false"/>
          <w:color w:val="000000"/>
          <w:sz w:val="28"/>
        </w:rPr>
        <w:t xml:space="preserve">A. Prisoners under sentence </w:t>
      </w:r>
    </w:p>
    <w:bookmarkEnd w:id="118"/>
    <w:bookmarkStart w:name="z194" w:id="119"/>
    <w:p>
      <w:pPr>
        <w:spacing w:after="0"/>
        <w:ind w:left="0"/>
        <w:jc w:val="both"/>
      </w:pPr>
      <w:r>
        <w:rPr>
          <w:rFonts w:ascii="Times New Roman"/>
          <w:b w:val="false"/>
          <w:i w:val="false"/>
          <w:color w:val="000000"/>
          <w:sz w:val="28"/>
        </w:rPr>
        <w:t>
</w:t>
      </w:r>
      <w:r>
        <w:rPr>
          <w:rFonts w:ascii="Times New Roman"/>
          <w:b/>
          <w:i w:val="false"/>
          <w:color w:val="000000"/>
          <w:sz w:val="28"/>
        </w:rPr>
        <w:t>1. Classification and individualization</w:t>
      </w:r>
      <w:r>
        <w:rPr>
          <w:rFonts w:ascii="Times New Roman"/>
          <w:b w:val="false"/>
          <w:i w:val="false"/>
          <w:color w:val="000000"/>
          <w:sz w:val="28"/>
        </w:rPr>
        <w:t> </w:t>
      </w:r>
    </w:p>
    <w:bookmarkEnd w:id="119"/>
    <w:bookmarkStart w:name="z195" w:id="120"/>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67 to 69 of the Standard Minimum Rules for the Treatment of Prisoners] </w:t>
      </w:r>
    </w:p>
    <w:bookmarkEnd w:id="120"/>
    <w:bookmarkStart w:name="z196" w:id="121"/>
    <w:p>
      <w:pPr>
        <w:spacing w:after="0"/>
        <w:ind w:left="0"/>
        <w:jc w:val="both"/>
      </w:pPr>
      <w:r>
        <w:rPr>
          <w:rFonts w:ascii="Times New Roman"/>
          <w:b w:val="false"/>
          <w:i w:val="false"/>
          <w:color w:val="000000"/>
          <w:sz w:val="28"/>
        </w:rPr>
        <w:t>       
</w:t>
      </w:r>
      <w:r>
        <w:rPr>
          <w:rFonts w:ascii="Times New Roman"/>
          <w:b w:val="false"/>
          <w:i/>
          <w:color w:val="000000"/>
          <w:sz w:val="28"/>
        </w:rPr>
        <w:t xml:space="preserve">Rule 40 </w:t>
      </w:r>
    </w:p>
    <w:bookmarkEnd w:id="121"/>
    <w:bookmarkStart w:name="z197" w:id="122"/>
    <w:p>
      <w:pPr>
        <w:spacing w:after="0"/>
        <w:ind w:left="0"/>
        <w:jc w:val="both"/>
      </w:pPr>
      <w:r>
        <w:rPr>
          <w:rFonts w:ascii="Times New Roman"/>
          <w:b w:val="false"/>
          <w:i w:val="false"/>
          <w:color w:val="000000"/>
          <w:sz w:val="28"/>
        </w:rPr>
        <w:t xml:space="preserve">
      Prison administrators shall develop and implement classification methods addressing the gender-specific needs and circumstances of women prisoners to ensure appropriate and individualized planning and implementation towards those prisoners’ early rehabilitation, treatment and reintegration into society. </w:t>
      </w:r>
    </w:p>
    <w:bookmarkEnd w:id="122"/>
    <w:bookmarkStart w:name="z198" w:id="123"/>
    <w:p>
      <w:pPr>
        <w:spacing w:after="0"/>
        <w:ind w:left="0"/>
        <w:jc w:val="both"/>
      </w:pPr>
      <w:r>
        <w:rPr>
          <w:rFonts w:ascii="Times New Roman"/>
          <w:b w:val="false"/>
          <w:i w:val="false"/>
          <w:color w:val="000000"/>
          <w:sz w:val="28"/>
        </w:rPr>
        <w:t>       
</w:t>
      </w:r>
      <w:r>
        <w:rPr>
          <w:rFonts w:ascii="Times New Roman"/>
          <w:b w:val="false"/>
          <w:i/>
          <w:color w:val="000000"/>
          <w:sz w:val="28"/>
        </w:rPr>
        <w:t xml:space="preserve">Rule 41 </w:t>
      </w:r>
    </w:p>
    <w:bookmarkEnd w:id="123"/>
    <w:bookmarkStart w:name="z199" w:id="124"/>
    <w:p>
      <w:pPr>
        <w:spacing w:after="0"/>
        <w:ind w:left="0"/>
        <w:jc w:val="both"/>
      </w:pPr>
      <w:r>
        <w:rPr>
          <w:rFonts w:ascii="Times New Roman"/>
          <w:b w:val="false"/>
          <w:i w:val="false"/>
          <w:color w:val="000000"/>
          <w:sz w:val="28"/>
        </w:rPr>
        <w:t xml:space="preserve">
      The gender-sensitive risk assessment and classification of prisoners shall: </w:t>
      </w:r>
      <w:r>
        <w:br/>
      </w:r>
      <w:r>
        <w:rPr>
          <w:rFonts w:ascii="Times New Roman"/>
          <w:b w:val="false"/>
          <w:i w:val="false"/>
          <w:color w:val="000000"/>
          <w:sz w:val="28"/>
        </w:rPr>
        <w:t>
</w:t>
      </w:r>
      <w:r>
        <w:rPr>
          <w:rFonts w:ascii="Times New Roman"/>
          <w:b w:val="false"/>
          <w:i w:val="false"/>
          <w:color w:val="000000"/>
          <w:sz w:val="28"/>
        </w:rPr>
        <w:t>
      (a) Take into account the generally lower risk posed by women prisoners to others, as well as the particularly harmful effects that high security measures and increased levels of isolation can have on women prisoners;</w:t>
      </w:r>
      <w:r>
        <w:br/>
      </w:r>
      <w:r>
        <w:rPr>
          <w:rFonts w:ascii="Times New Roman"/>
          <w:b w:val="false"/>
          <w:i w:val="false"/>
          <w:color w:val="000000"/>
          <w:sz w:val="28"/>
        </w:rPr>
        <w:t>
</w:t>
      </w:r>
      <w:r>
        <w:rPr>
          <w:rFonts w:ascii="Times New Roman"/>
          <w:b w:val="false"/>
          <w:i w:val="false"/>
          <w:color w:val="000000"/>
          <w:sz w:val="28"/>
        </w:rPr>
        <w:t xml:space="preserve">
      (b) Enable essential information about women’s backgrounds, such as violence they may have experienced, history of mental disability and substance abuse, as well as parental and other caretaking responsibilities, to be taken into account in the allocation and sentence planning process; </w:t>
      </w:r>
      <w:r>
        <w:br/>
      </w:r>
      <w:r>
        <w:rPr>
          <w:rFonts w:ascii="Times New Roman"/>
          <w:b w:val="false"/>
          <w:i w:val="false"/>
          <w:color w:val="000000"/>
          <w:sz w:val="28"/>
        </w:rPr>
        <w:t>
</w:t>
      </w:r>
      <w:r>
        <w:rPr>
          <w:rFonts w:ascii="Times New Roman"/>
          <w:b w:val="false"/>
          <w:i w:val="false"/>
          <w:color w:val="000000"/>
          <w:sz w:val="28"/>
        </w:rPr>
        <w:t xml:space="preserve">
      (c) Ensure that women’s sentence plans include rehabilitative programmes and services that match their gender-specific needs; </w:t>
      </w:r>
      <w:r>
        <w:br/>
      </w:r>
      <w:r>
        <w:rPr>
          <w:rFonts w:ascii="Times New Roman"/>
          <w:b w:val="false"/>
          <w:i w:val="false"/>
          <w:color w:val="000000"/>
          <w:sz w:val="28"/>
        </w:rPr>
        <w:t>
</w:t>
      </w:r>
      <w:r>
        <w:rPr>
          <w:rFonts w:ascii="Times New Roman"/>
          <w:b w:val="false"/>
          <w:i w:val="false"/>
          <w:color w:val="000000"/>
          <w:sz w:val="28"/>
        </w:rPr>
        <w:t xml:space="preserve">
      (d) Ensure that those with mental health care needs are housed in accommodation which is not restrictive, and at the lowest possible security level, and receive appropriate treatment, rather than being placed in higher security level facilities solely due to their mental health problems. </w:t>
      </w:r>
    </w:p>
    <w:bookmarkEnd w:id="124"/>
    <w:bookmarkStart w:name="z204" w:id="125"/>
    <w:p>
      <w:pPr>
        <w:spacing w:after="0"/>
        <w:ind w:left="0"/>
        <w:jc w:val="left"/>
      </w:pPr>
      <w:r>
        <w:rPr>
          <w:rFonts w:ascii="Times New Roman"/>
          <w:b/>
          <w:i w:val="false"/>
          <w:color w:val="000000"/>
        </w:rPr>
        <w:t xml:space="preserve"> 
2. Prison regime </w:t>
      </w:r>
    </w:p>
    <w:bookmarkEnd w:id="125"/>
    <w:bookmarkStart w:name="z205" w:id="126"/>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65, 66 and 70 to 81 of the Standard Minimum Rules for the Treatment of Prisoners] </w:t>
      </w:r>
    </w:p>
    <w:bookmarkEnd w:id="126"/>
    <w:bookmarkStart w:name="z206" w:id="127"/>
    <w:p>
      <w:pPr>
        <w:spacing w:after="0"/>
        <w:ind w:left="0"/>
        <w:jc w:val="both"/>
      </w:pPr>
      <w:r>
        <w:rPr>
          <w:rFonts w:ascii="Times New Roman"/>
          <w:b w:val="false"/>
          <w:i w:val="false"/>
          <w:color w:val="000000"/>
          <w:sz w:val="28"/>
        </w:rPr>
        <w:t>       
</w:t>
      </w:r>
      <w:r>
        <w:rPr>
          <w:rFonts w:ascii="Times New Roman"/>
          <w:b w:val="false"/>
          <w:i/>
          <w:color w:val="000000"/>
          <w:sz w:val="28"/>
        </w:rPr>
        <w:t xml:space="preserve">Rule 42 </w:t>
      </w:r>
    </w:p>
    <w:bookmarkEnd w:id="127"/>
    <w:bookmarkStart w:name="z207" w:id="128"/>
    <w:p>
      <w:pPr>
        <w:spacing w:after="0"/>
        <w:ind w:left="0"/>
        <w:jc w:val="both"/>
      </w:pPr>
      <w:r>
        <w:rPr>
          <w:rFonts w:ascii="Times New Roman"/>
          <w:b w:val="false"/>
          <w:i w:val="false"/>
          <w:color w:val="000000"/>
          <w:sz w:val="28"/>
        </w:rPr>
        <w:t xml:space="preserve">
      1. Women prisoners shall have access to a balanced and comprehensive programme of activities, which take account of gender appropriate needs. </w:t>
      </w:r>
      <w:r>
        <w:br/>
      </w:r>
      <w:r>
        <w:rPr>
          <w:rFonts w:ascii="Times New Roman"/>
          <w:b w:val="false"/>
          <w:i w:val="false"/>
          <w:color w:val="000000"/>
          <w:sz w:val="28"/>
        </w:rPr>
        <w:t>
</w:t>
      </w:r>
      <w:r>
        <w:rPr>
          <w:rFonts w:ascii="Times New Roman"/>
          <w:b w:val="false"/>
          <w:i w:val="false"/>
          <w:color w:val="000000"/>
          <w:sz w:val="28"/>
        </w:rPr>
        <w:t xml:space="preserve">
      2. The regime of the prison shall be flexible enough to respond to the needs of pregnant women, nursing mothers and women with children. Childcare facilities or arrangements shall be provided in prisons in order to enable women prisoners to participate in prison activities. </w:t>
      </w:r>
      <w:r>
        <w:br/>
      </w:r>
      <w:r>
        <w:rPr>
          <w:rFonts w:ascii="Times New Roman"/>
          <w:b w:val="false"/>
          <w:i w:val="false"/>
          <w:color w:val="000000"/>
          <w:sz w:val="28"/>
        </w:rPr>
        <w:t>
</w:t>
      </w:r>
      <w:r>
        <w:rPr>
          <w:rFonts w:ascii="Times New Roman"/>
          <w:b w:val="false"/>
          <w:i w:val="false"/>
          <w:color w:val="000000"/>
          <w:sz w:val="28"/>
        </w:rPr>
        <w:t xml:space="preserve">
      3. Particular efforts shall be made to provide appropriate programmes for pregnant women, nursing mothers and women with children in prison. </w:t>
      </w:r>
      <w:r>
        <w:br/>
      </w:r>
      <w:r>
        <w:rPr>
          <w:rFonts w:ascii="Times New Roman"/>
          <w:b w:val="false"/>
          <w:i w:val="false"/>
          <w:color w:val="000000"/>
          <w:sz w:val="28"/>
        </w:rPr>
        <w:t>
</w:t>
      </w:r>
      <w:r>
        <w:rPr>
          <w:rFonts w:ascii="Times New Roman"/>
          <w:b w:val="false"/>
          <w:i w:val="false"/>
          <w:color w:val="000000"/>
          <w:sz w:val="28"/>
        </w:rPr>
        <w:t xml:space="preserve">
      4. Particular efforts shall be made to provide appropriate services for women prisoners who have psychosocial support needs, especially those who have been subjected to physical, mental or sexual abuse. </w:t>
      </w:r>
    </w:p>
    <w:bookmarkEnd w:id="128"/>
    <w:bookmarkStart w:name="z211" w:id="129"/>
    <w:p>
      <w:pPr>
        <w:spacing w:after="0"/>
        <w:ind w:left="0"/>
        <w:jc w:val="left"/>
      </w:pPr>
      <w:r>
        <w:rPr>
          <w:rFonts w:ascii="Times New Roman"/>
          <w:b/>
          <w:i w:val="false"/>
          <w:color w:val="000000"/>
        </w:rPr>
        <w:t xml:space="preserve"> 
Social relations and aftercare </w:t>
      </w:r>
    </w:p>
    <w:bookmarkEnd w:id="129"/>
    <w:bookmarkStart w:name="z212" w:id="130"/>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79 to 81 of the Standard Minimum Rules for the Treatment of Prisoners] </w:t>
      </w:r>
    </w:p>
    <w:bookmarkEnd w:id="130"/>
    <w:bookmarkStart w:name="z213" w:id="131"/>
    <w:p>
      <w:pPr>
        <w:spacing w:after="0"/>
        <w:ind w:left="0"/>
        <w:jc w:val="both"/>
      </w:pPr>
      <w:r>
        <w:rPr>
          <w:rFonts w:ascii="Times New Roman"/>
          <w:b w:val="false"/>
          <w:i w:val="false"/>
          <w:color w:val="000000"/>
          <w:sz w:val="28"/>
        </w:rPr>
        <w:t>       
</w:t>
      </w:r>
      <w:r>
        <w:rPr>
          <w:rFonts w:ascii="Times New Roman"/>
          <w:b w:val="false"/>
          <w:i/>
          <w:color w:val="000000"/>
          <w:sz w:val="28"/>
        </w:rPr>
        <w:t xml:space="preserve">Rule 43 </w:t>
      </w:r>
    </w:p>
    <w:bookmarkEnd w:id="131"/>
    <w:bookmarkStart w:name="z214" w:id="132"/>
    <w:p>
      <w:pPr>
        <w:spacing w:after="0"/>
        <w:ind w:left="0"/>
        <w:jc w:val="both"/>
      </w:pPr>
      <w:r>
        <w:rPr>
          <w:rFonts w:ascii="Times New Roman"/>
          <w:b w:val="false"/>
          <w:i w:val="false"/>
          <w:color w:val="000000"/>
          <w:sz w:val="28"/>
        </w:rPr>
        <w:t xml:space="preserve">
      Prison authorities shall encourage and, where possible, also facilitate visits to women prisoners as an important prerequisite to ensuring their mental well-being and social reintegration. </w:t>
      </w:r>
    </w:p>
    <w:bookmarkEnd w:id="132"/>
    <w:bookmarkStart w:name="z215" w:id="133"/>
    <w:p>
      <w:pPr>
        <w:spacing w:after="0"/>
        <w:ind w:left="0"/>
        <w:jc w:val="both"/>
      </w:pPr>
      <w:r>
        <w:rPr>
          <w:rFonts w:ascii="Times New Roman"/>
          <w:b w:val="false"/>
          <w:i w:val="false"/>
          <w:color w:val="000000"/>
          <w:sz w:val="28"/>
        </w:rPr>
        <w:t>       
</w:t>
      </w:r>
      <w:r>
        <w:rPr>
          <w:rFonts w:ascii="Times New Roman"/>
          <w:b w:val="false"/>
          <w:i/>
          <w:color w:val="000000"/>
          <w:sz w:val="28"/>
        </w:rPr>
        <w:t xml:space="preserve">Rule 44 </w:t>
      </w:r>
    </w:p>
    <w:bookmarkEnd w:id="133"/>
    <w:bookmarkStart w:name="z216" w:id="134"/>
    <w:p>
      <w:pPr>
        <w:spacing w:after="0"/>
        <w:ind w:left="0"/>
        <w:jc w:val="both"/>
      </w:pPr>
      <w:r>
        <w:rPr>
          <w:rFonts w:ascii="Times New Roman"/>
          <w:b w:val="false"/>
          <w:i w:val="false"/>
          <w:color w:val="000000"/>
          <w:sz w:val="28"/>
        </w:rPr>
        <w:t xml:space="preserve">
      In view of women prisoners? disproportionate experience of domestic violence, they shall be properly consulted as to who, including which family members, is allowed to visit them. </w:t>
      </w:r>
    </w:p>
    <w:bookmarkEnd w:id="134"/>
    <w:bookmarkStart w:name="z217" w:id="135"/>
    <w:p>
      <w:pPr>
        <w:spacing w:after="0"/>
        <w:ind w:left="0"/>
        <w:jc w:val="both"/>
      </w:pPr>
      <w:r>
        <w:rPr>
          <w:rFonts w:ascii="Times New Roman"/>
          <w:b w:val="false"/>
          <w:i w:val="false"/>
          <w:color w:val="000000"/>
          <w:sz w:val="28"/>
        </w:rPr>
        <w:t>       
</w:t>
      </w:r>
      <w:r>
        <w:rPr>
          <w:rFonts w:ascii="Times New Roman"/>
          <w:b w:val="false"/>
          <w:i/>
          <w:color w:val="000000"/>
          <w:sz w:val="28"/>
        </w:rPr>
        <w:t xml:space="preserve">Rule 45 </w:t>
      </w:r>
    </w:p>
    <w:bookmarkEnd w:id="135"/>
    <w:bookmarkStart w:name="z218" w:id="136"/>
    <w:p>
      <w:pPr>
        <w:spacing w:after="0"/>
        <w:ind w:left="0"/>
        <w:jc w:val="both"/>
      </w:pPr>
      <w:r>
        <w:rPr>
          <w:rFonts w:ascii="Times New Roman"/>
          <w:b w:val="false"/>
          <w:i w:val="false"/>
          <w:color w:val="000000"/>
          <w:sz w:val="28"/>
        </w:rPr>
        <w:t xml:space="preserve">
      Prison authorities shall utilize options such as home leave, open prisons, halfway houses and community-based programmes and services to the maximum possible extent for women prisoners, to ease their transition from prison to liberty, to reduce stigma and to re-establish their contact with their families at the earliest possible stage. </w:t>
      </w:r>
    </w:p>
    <w:bookmarkEnd w:id="136"/>
    <w:bookmarkStart w:name="z219" w:id="137"/>
    <w:p>
      <w:pPr>
        <w:spacing w:after="0"/>
        <w:ind w:left="0"/>
        <w:jc w:val="both"/>
      </w:pPr>
      <w:r>
        <w:rPr>
          <w:rFonts w:ascii="Times New Roman"/>
          <w:b w:val="false"/>
          <w:i w:val="false"/>
          <w:color w:val="000000"/>
          <w:sz w:val="28"/>
        </w:rPr>
        <w:t>       
</w:t>
      </w:r>
      <w:r>
        <w:rPr>
          <w:rFonts w:ascii="Times New Roman"/>
          <w:b w:val="false"/>
          <w:i/>
          <w:color w:val="000000"/>
          <w:sz w:val="28"/>
        </w:rPr>
        <w:t xml:space="preserve">Rule 46 </w:t>
      </w:r>
    </w:p>
    <w:bookmarkEnd w:id="137"/>
    <w:bookmarkStart w:name="z220" w:id="138"/>
    <w:p>
      <w:pPr>
        <w:spacing w:after="0"/>
        <w:ind w:left="0"/>
        <w:jc w:val="both"/>
      </w:pPr>
      <w:r>
        <w:rPr>
          <w:rFonts w:ascii="Times New Roman"/>
          <w:b w:val="false"/>
          <w:i w:val="false"/>
          <w:color w:val="000000"/>
          <w:sz w:val="28"/>
        </w:rPr>
        <w:t>
      Prison authorities, in cooperation with probation and/or social welfare services, local community groups and non-governmental organizations, shall design and implement comprehensive pre- and post-release reintegration programmes which take into account the gender-specific needs of women.</w:t>
      </w:r>
    </w:p>
    <w:bookmarkEnd w:id="138"/>
    <w:bookmarkStart w:name="z221" w:id="139"/>
    <w:p>
      <w:pPr>
        <w:spacing w:after="0"/>
        <w:ind w:left="0"/>
        <w:jc w:val="both"/>
      </w:pPr>
      <w:r>
        <w:rPr>
          <w:rFonts w:ascii="Times New Roman"/>
          <w:b w:val="false"/>
          <w:i w:val="false"/>
          <w:color w:val="000000"/>
          <w:sz w:val="28"/>
        </w:rPr>
        <w:t>       
</w:t>
      </w:r>
      <w:r>
        <w:rPr>
          <w:rFonts w:ascii="Times New Roman"/>
          <w:b w:val="false"/>
          <w:i/>
          <w:color w:val="000000"/>
          <w:sz w:val="28"/>
        </w:rPr>
        <w:t xml:space="preserve">Rule 47 </w:t>
      </w:r>
    </w:p>
    <w:bookmarkEnd w:id="139"/>
    <w:bookmarkStart w:name="z222" w:id="140"/>
    <w:p>
      <w:pPr>
        <w:spacing w:after="0"/>
        <w:ind w:left="0"/>
        <w:jc w:val="both"/>
      </w:pPr>
      <w:r>
        <w:rPr>
          <w:rFonts w:ascii="Times New Roman"/>
          <w:b w:val="false"/>
          <w:i w:val="false"/>
          <w:color w:val="000000"/>
          <w:sz w:val="28"/>
        </w:rPr>
        <w:t xml:space="preserve">
      Additional support following release shall be provided to released women prisoners who need psychological, medical, legal and practical help to ensure their successful social reintegration, in cooperation with services in the community. </w:t>
      </w:r>
    </w:p>
    <w:bookmarkEnd w:id="140"/>
    <w:bookmarkStart w:name="z223" w:id="141"/>
    <w:p>
      <w:pPr>
        <w:spacing w:after="0"/>
        <w:ind w:left="0"/>
        <w:jc w:val="left"/>
      </w:pPr>
      <w:r>
        <w:rPr>
          <w:rFonts w:ascii="Times New Roman"/>
          <w:b/>
          <w:i w:val="false"/>
          <w:color w:val="000000"/>
        </w:rPr>
        <w:t xml:space="preserve"> 
3. Pregnant women, breastfeeding mothers and mothers with children in prison </w:t>
      </w:r>
    </w:p>
    <w:bookmarkEnd w:id="141"/>
    <w:bookmarkStart w:name="z224" w:id="142"/>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 23 of the Standard Minimum Rules for the Treatment of Prisoners] </w:t>
      </w:r>
    </w:p>
    <w:bookmarkEnd w:id="142"/>
    <w:bookmarkStart w:name="z225" w:id="143"/>
    <w:p>
      <w:pPr>
        <w:spacing w:after="0"/>
        <w:ind w:left="0"/>
        <w:jc w:val="both"/>
      </w:pPr>
      <w:r>
        <w:rPr>
          <w:rFonts w:ascii="Times New Roman"/>
          <w:b w:val="false"/>
          <w:i w:val="false"/>
          <w:color w:val="000000"/>
          <w:sz w:val="28"/>
        </w:rPr>
        <w:t>      
</w:t>
      </w:r>
      <w:r>
        <w:rPr>
          <w:rFonts w:ascii="Times New Roman"/>
          <w:b w:val="false"/>
          <w:i/>
          <w:color w:val="000000"/>
          <w:sz w:val="28"/>
        </w:rPr>
        <w:t xml:space="preserve">Rule 48 </w:t>
      </w:r>
    </w:p>
    <w:bookmarkEnd w:id="143"/>
    <w:bookmarkStart w:name="z226" w:id="144"/>
    <w:p>
      <w:pPr>
        <w:spacing w:after="0"/>
        <w:ind w:left="0"/>
        <w:jc w:val="both"/>
      </w:pPr>
      <w:r>
        <w:rPr>
          <w:rFonts w:ascii="Times New Roman"/>
          <w:b w:val="false"/>
          <w:i w:val="false"/>
          <w:color w:val="000000"/>
          <w:sz w:val="28"/>
        </w:rPr>
        <w:t xml:space="preserve">
      1. Pregnant or breastfeeding women prisoners shall receive advice on their health and diet under a programme to be drawn up and monitored by qualified health practitioner. Adequate and timely food, a healthy environment and regular exercise opportunities shall be provided free of charge for pregnant women, babies, children and breastfeeding mothers. </w:t>
      </w:r>
      <w:r>
        <w:br/>
      </w:r>
      <w:r>
        <w:rPr>
          <w:rFonts w:ascii="Times New Roman"/>
          <w:b w:val="false"/>
          <w:i w:val="false"/>
          <w:color w:val="000000"/>
          <w:sz w:val="28"/>
        </w:rPr>
        <w:t>
</w:t>
      </w:r>
      <w:r>
        <w:rPr>
          <w:rFonts w:ascii="Times New Roman"/>
          <w:b w:val="false"/>
          <w:i w:val="false"/>
          <w:color w:val="000000"/>
          <w:sz w:val="28"/>
        </w:rPr>
        <w:t xml:space="preserve">
      2. Women prisoners shall not be discouraged from breastfeeding their children, unless there are specific health reasons to do so. </w:t>
      </w:r>
      <w:r>
        <w:br/>
      </w:r>
      <w:r>
        <w:rPr>
          <w:rFonts w:ascii="Times New Roman"/>
          <w:b w:val="false"/>
          <w:i w:val="false"/>
          <w:color w:val="000000"/>
          <w:sz w:val="28"/>
        </w:rPr>
        <w:t>
</w:t>
      </w:r>
      <w:r>
        <w:rPr>
          <w:rFonts w:ascii="Times New Roman"/>
          <w:b w:val="false"/>
          <w:i w:val="false"/>
          <w:color w:val="000000"/>
          <w:sz w:val="28"/>
        </w:rPr>
        <w:t xml:space="preserve">
      3. The medical and nutritional needs of women prisoners who have recently given birth, but whose babies are not with them in prison, shall be included in treatment programmes. </w:t>
      </w:r>
    </w:p>
    <w:bookmarkEnd w:id="144"/>
    <w:bookmarkStart w:name="z229" w:id="145"/>
    <w:p>
      <w:pPr>
        <w:spacing w:after="0"/>
        <w:ind w:left="0"/>
        <w:jc w:val="both"/>
      </w:pPr>
      <w:r>
        <w:rPr>
          <w:rFonts w:ascii="Times New Roman"/>
          <w:b w:val="false"/>
          <w:i w:val="false"/>
          <w:color w:val="000000"/>
          <w:sz w:val="28"/>
        </w:rPr>
        <w:t>       
</w:t>
      </w:r>
      <w:r>
        <w:rPr>
          <w:rFonts w:ascii="Times New Roman"/>
          <w:b w:val="false"/>
          <w:i/>
          <w:color w:val="000000"/>
          <w:sz w:val="28"/>
        </w:rPr>
        <w:t xml:space="preserve">Rule 49 </w:t>
      </w:r>
    </w:p>
    <w:bookmarkEnd w:id="145"/>
    <w:bookmarkStart w:name="z230" w:id="146"/>
    <w:p>
      <w:pPr>
        <w:spacing w:after="0"/>
        <w:ind w:left="0"/>
        <w:jc w:val="both"/>
      </w:pPr>
      <w:r>
        <w:rPr>
          <w:rFonts w:ascii="Times New Roman"/>
          <w:b w:val="false"/>
          <w:i w:val="false"/>
          <w:color w:val="000000"/>
          <w:sz w:val="28"/>
        </w:rPr>
        <w:t xml:space="preserve">
      Decisions to allow children to stay with their mothers in prison shall be based on the best interests of the children. Children in prison with their mothers shall never be treated as prisoners. </w:t>
      </w:r>
    </w:p>
    <w:bookmarkEnd w:id="146"/>
    <w:bookmarkStart w:name="z231" w:id="147"/>
    <w:p>
      <w:pPr>
        <w:spacing w:after="0"/>
        <w:ind w:left="0"/>
        <w:jc w:val="both"/>
      </w:pPr>
      <w:r>
        <w:rPr>
          <w:rFonts w:ascii="Times New Roman"/>
          <w:b w:val="false"/>
          <w:i w:val="false"/>
          <w:color w:val="000000"/>
          <w:sz w:val="28"/>
        </w:rPr>
        <w:t>       
</w:t>
      </w:r>
      <w:r>
        <w:rPr>
          <w:rFonts w:ascii="Times New Roman"/>
          <w:b w:val="false"/>
          <w:i/>
          <w:color w:val="000000"/>
          <w:sz w:val="28"/>
        </w:rPr>
        <w:t xml:space="preserve">Rule 50 </w:t>
      </w:r>
    </w:p>
    <w:bookmarkEnd w:id="147"/>
    <w:bookmarkStart w:name="z232" w:id="148"/>
    <w:p>
      <w:pPr>
        <w:spacing w:after="0"/>
        <w:ind w:left="0"/>
        <w:jc w:val="both"/>
      </w:pPr>
      <w:r>
        <w:rPr>
          <w:rFonts w:ascii="Times New Roman"/>
          <w:b w:val="false"/>
          <w:i w:val="false"/>
          <w:color w:val="000000"/>
          <w:sz w:val="28"/>
        </w:rPr>
        <w:t xml:space="preserve">
      Women prisoners whose children are in prison with them shall be provided with the maximum possible opportunities to spend time with their children. </w:t>
      </w:r>
    </w:p>
    <w:bookmarkEnd w:id="148"/>
    <w:bookmarkStart w:name="z233" w:id="149"/>
    <w:p>
      <w:pPr>
        <w:spacing w:after="0"/>
        <w:ind w:left="0"/>
        <w:jc w:val="both"/>
      </w:pPr>
      <w:r>
        <w:rPr>
          <w:rFonts w:ascii="Times New Roman"/>
          <w:b w:val="false"/>
          <w:i w:val="false"/>
          <w:color w:val="000000"/>
          <w:sz w:val="28"/>
        </w:rPr>
        <w:t>       
</w:t>
      </w:r>
      <w:r>
        <w:rPr>
          <w:rFonts w:ascii="Times New Roman"/>
          <w:b w:val="false"/>
          <w:i/>
          <w:color w:val="000000"/>
          <w:sz w:val="28"/>
        </w:rPr>
        <w:t xml:space="preserve">Rule 51 </w:t>
      </w:r>
    </w:p>
    <w:bookmarkEnd w:id="149"/>
    <w:bookmarkStart w:name="z234" w:id="150"/>
    <w:p>
      <w:pPr>
        <w:spacing w:after="0"/>
        <w:ind w:left="0"/>
        <w:jc w:val="both"/>
      </w:pPr>
      <w:r>
        <w:rPr>
          <w:rFonts w:ascii="Times New Roman"/>
          <w:b w:val="false"/>
          <w:i w:val="false"/>
          <w:color w:val="000000"/>
          <w:sz w:val="28"/>
        </w:rPr>
        <w:t xml:space="preserve">
      1. Children living with their mothers in prison shall be provided with ongoing health-care services and their development shall be monitored by specialists, in collaboration with community health services. </w:t>
      </w:r>
      <w:r>
        <w:br/>
      </w:r>
      <w:r>
        <w:rPr>
          <w:rFonts w:ascii="Times New Roman"/>
          <w:b w:val="false"/>
          <w:i w:val="false"/>
          <w:color w:val="000000"/>
          <w:sz w:val="28"/>
        </w:rPr>
        <w:t>
</w:t>
      </w:r>
      <w:r>
        <w:rPr>
          <w:rFonts w:ascii="Times New Roman"/>
          <w:b w:val="false"/>
          <w:i w:val="false"/>
          <w:color w:val="000000"/>
          <w:sz w:val="28"/>
        </w:rPr>
        <w:t xml:space="preserve">
      2. The environment provided for such children’s upbringing shall be as close as possible to that of a child outside prison. </w:t>
      </w:r>
    </w:p>
    <w:bookmarkEnd w:id="150"/>
    <w:bookmarkStart w:name="z236" w:id="151"/>
    <w:p>
      <w:pPr>
        <w:spacing w:after="0"/>
        <w:ind w:left="0"/>
        <w:jc w:val="both"/>
      </w:pPr>
      <w:r>
        <w:rPr>
          <w:rFonts w:ascii="Times New Roman"/>
          <w:b w:val="false"/>
          <w:i w:val="false"/>
          <w:color w:val="000000"/>
          <w:sz w:val="28"/>
        </w:rPr>
        <w:t>       
</w:t>
      </w:r>
      <w:r>
        <w:rPr>
          <w:rFonts w:ascii="Times New Roman"/>
          <w:b w:val="false"/>
          <w:i/>
          <w:color w:val="000000"/>
          <w:sz w:val="28"/>
        </w:rPr>
        <w:t xml:space="preserve">Rule 52 </w:t>
      </w:r>
    </w:p>
    <w:bookmarkEnd w:id="151"/>
    <w:bookmarkStart w:name="z237" w:id="152"/>
    <w:p>
      <w:pPr>
        <w:spacing w:after="0"/>
        <w:ind w:left="0"/>
        <w:jc w:val="both"/>
      </w:pPr>
      <w:r>
        <w:rPr>
          <w:rFonts w:ascii="Times New Roman"/>
          <w:b w:val="false"/>
          <w:i w:val="false"/>
          <w:color w:val="000000"/>
          <w:sz w:val="28"/>
        </w:rPr>
        <w:t>
      1. Decisions as to when a child is to be separated from its mother shall be based on individual assessments and the best interests of the child within the scope of relevant national laws.</w:t>
      </w:r>
      <w:r>
        <w:br/>
      </w:r>
      <w:r>
        <w:rPr>
          <w:rFonts w:ascii="Times New Roman"/>
          <w:b w:val="false"/>
          <w:i w:val="false"/>
          <w:color w:val="000000"/>
          <w:sz w:val="28"/>
        </w:rPr>
        <w:t>
</w:t>
      </w:r>
      <w:r>
        <w:rPr>
          <w:rFonts w:ascii="Times New Roman"/>
          <w:b w:val="false"/>
          <w:i w:val="false"/>
          <w:color w:val="000000"/>
          <w:sz w:val="28"/>
        </w:rPr>
        <w:t xml:space="preserve">
      2. The removal of the child from prison shall be undertaken with sensitivity, only when alternative care arrangements for the child have been identified and, in the case of foreign-national prisoners, in consultation with consular officials. </w:t>
      </w:r>
      <w:r>
        <w:br/>
      </w:r>
      <w:r>
        <w:rPr>
          <w:rFonts w:ascii="Times New Roman"/>
          <w:b w:val="false"/>
          <w:i w:val="false"/>
          <w:color w:val="000000"/>
          <w:sz w:val="28"/>
        </w:rPr>
        <w:t>
</w:t>
      </w:r>
      <w:r>
        <w:rPr>
          <w:rFonts w:ascii="Times New Roman"/>
          <w:b w:val="false"/>
          <w:i w:val="false"/>
          <w:color w:val="000000"/>
          <w:sz w:val="28"/>
        </w:rPr>
        <w:t xml:space="preserve">
      3. After children are separated from their mothers and placed with family or relatives or in other alternative care, women prisoners shall be given the maximum possible opportunity and facilities to meet with their children, when it is in the best interests of the children and when public safety is not compromised. </w:t>
      </w:r>
    </w:p>
    <w:bookmarkEnd w:id="152"/>
    <w:bookmarkStart w:name="z240" w:id="153"/>
    <w:p>
      <w:pPr>
        <w:spacing w:after="0"/>
        <w:ind w:left="0"/>
        <w:jc w:val="left"/>
      </w:pPr>
      <w:r>
        <w:rPr>
          <w:rFonts w:ascii="Times New Roman"/>
          <w:b/>
          <w:i w:val="false"/>
          <w:color w:val="000000"/>
        </w:rPr>
        <w:t xml:space="preserve"> 
4. Foreign nationals </w:t>
      </w:r>
    </w:p>
    <w:bookmarkEnd w:id="153"/>
    <w:bookmarkStart w:name="z241" w:id="154"/>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 38 of the Standard Minimum Rules for the Treatment of Prisoners] </w:t>
      </w:r>
    </w:p>
    <w:bookmarkEnd w:id="154"/>
    <w:bookmarkStart w:name="z242" w:id="155"/>
    <w:p>
      <w:pPr>
        <w:spacing w:after="0"/>
        <w:ind w:left="0"/>
        <w:jc w:val="both"/>
      </w:pPr>
      <w:r>
        <w:rPr>
          <w:rFonts w:ascii="Times New Roman"/>
          <w:b w:val="false"/>
          <w:i w:val="false"/>
          <w:color w:val="000000"/>
          <w:sz w:val="28"/>
        </w:rPr>
        <w:t>       
</w:t>
      </w:r>
      <w:r>
        <w:rPr>
          <w:rFonts w:ascii="Times New Roman"/>
          <w:b w:val="false"/>
          <w:i/>
          <w:color w:val="000000"/>
          <w:sz w:val="28"/>
        </w:rPr>
        <w:t xml:space="preserve">Rule 53 </w:t>
      </w:r>
    </w:p>
    <w:bookmarkEnd w:id="155"/>
    <w:bookmarkStart w:name="z243" w:id="156"/>
    <w:p>
      <w:pPr>
        <w:spacing w:after="0"/>
        <w:ind w:left="0"/>
        <w:jc w:val="both"/>
      </w:pPr>
      <w:r>
        <w:rPr>
          <w:rFonts w:ascii="Times New Roman"/>
          <w:b w:val="false"/>
          <w:i w:val="false"/>
          <w:color w:val="000000"/>
          <w:sz w:val="28"/>
        </w:rPr>
        <w:t xml:space="preserve">
      1. Where relevant bilateral or multilateral agreements are in place, the transfer of non-resident foreign-national women prisoners to their home country, especially if they have children in their home country, shall be considered as early as possible during their imprisonment, following the application or informed consent of the woman concerned. </w:t>
      </w:r>
      <w:r>
        <w:br/>
      </w:r>
      <w:r>
        <w:rPr>
          <w:rFonts w:ascii="Times New Roman"/>
          <w:b w:val="false"/>
          <w:i w:val="false"/>
          <w:color w:val="000000"/>
          <w:sz w:val="28"/>
        </w:rPr>
        <w:t>
</w:t>
      </w:r>
      <w:r>
        <w:rPr>
          <w:rFonts w:ascii="Times New Roman"/>
          <w:b w:val="false"/>
          <w:i w:val="false"/>
          <w:color w:val="000000"/>
          <w:sz w:val="28"/>
        </w:rPr>
        <w:t xml:space="preserve">
      2. Where a child living with a non-resident foreign-national woman prisoner is to be removed from prison, consideration should be given to relocation of the child to its home country, taking into account the best interests of the child and in consultation with the mother. </w:t>
      </w:r>
    </w:p>
    <w:bookmarkEnd w:id="156"/>
    <w:bookmarkStart w:name="z245" w:id="157"/>
    <w:p>
      <w:pPr>
        <w:spacing w:after="0"/>
        <w:ind w:left="0"/>
        <w:jc w:val="left"/>
      </w:pPr>
      <w:r>
        <w:rPr>
          <w:rFonts w:ascii="Times New Roman"/>
          <w:b/>
          <w:i w:val="false"/>
          <w:color w:val="000000"/>
        </w:rPr>
        <w:t xml:space="preserve"> 
5. Minorities and indigenous peoples </w:t>
      </w:r>
    </w:p>
    <w:bookmarkEnd w:id="157"/>
    <w:bookmarkStart w:name="z246" w:id="158"/>
    <w:p>
      <w:pPr>
        <w:spacing w:after="0"/>
        <w:ind w:left="0"/>
        <w:jc w:val="both"/>
      </w:pPr>
      <w:r>
        <w:rPr>
          <w:rFonts w:ascii="Times New Roman"/>
          <w:b w:val="false"/>
          <w:i w:val="false"/>
          <w:color w:val="000000"/>
          <w:sz w:val="28"/>
        </w:rPr>
        <w:t>       
</w:t>
      </w:r>
      <w:r>
        <w:rPr>
          <w:rFonts w:ascii="Times New Roman"/>
          <w:b w:val="false"/>
          <w:i/>
          <w:color w:val="000000"/>
          <w:sz w:val="28"/>
        </w:rPr>
        <w:t xml:space="preserve">Rule 54 </w:t>
      </w:r>
    </w:p>
    <w:bookmarkEnd w:id="158"/>
    <w:bookmarkStart w:name="z247" w:id="159"/>
    <w:p>
      <w:pPr>
        <w:spacing w:after="0"/>
        <w:ind w:left="0"/>
        <w:jc w:val="both"/>
      </w:pPr>
      <w:r>
        <w:rPr>
          <w:rFonts w:ascii="Times New Roman"/>
          <w:b w:val="false"/>
          <w:i w:val="false"/>
          <w:color w:val="000000"/>
          <w:sz w:val="28"/>
        </w:rPr>
        <w:t xml:space="preserve">
      Prison authorities shall recognize that women prisoners from different religious and cultural backgrounds have distinctive needs and may face multiple forms of discrimination in their access to gender- and culture-relevant programmes and services. Accordingly, prison authorities shall provide comprehensive programmes and services that address these needs, in consultation with women prisoners themselves and the relevant groups. </w:t>
      </w:r>
    </w:p>
    <w:bookmarkEnd w:id="159"/>
    <w:bookmarkStart w:name="z248" w:id="160"/>
    <w:p>
      <w:pPr>
        <w:spacing w:after="0"/>
        <w:ind w:left="0"/>
        <w:jc w:val="both"/>
      </w:pPr>
      <w:r>
        <w:rPr>
          <w:rFonts w:ascii="Times New Roman"/>
          <w:b w:val="false"/>
          <w:i w:val="false"/>
          <w:color w:val="000000"/>
          <w:sz w:val="28"/>
        </w:rPr>
        <w:t>       
</w:t>
      </w:r>
      <w:r>
        <w:rPr>
          <w:rFonts w:ascii="Times New Roman"/>
          <w:b w:val="false"/>
          <w:i/>
          <w:color w:val="000000"/>
          <w:sz w:val="28"/>
        </w:rPr>
        <w:t xml:space="preserve">Rule 55 </w:t>
      </w:r>
    </w:p>
    <w:bookmarkEnd w:id="160"/>
    <w:bookmarkStart w:name="z249" w:id="161"/>
    <w:p>
      <w:pPr>
        <w:spacing w:after="0"/>
        <w:ind w:left="0"/>
        <w:jc w:val="both"/>
      </w:pPr>
      <w:r>
        <w:rPr>
          <w:rFonts w:ascii="Times New Roman"/>
          <w:b w:val="false"/>
          <w:i w:val="false"/>
          <w:color w:val="000000"/>
          <w:sz w:val="28"/>
        </w:rPr>
        <w:t xml:space="preserve">
      Pre- and post-release services shall be reviewed to ensure that they are appropriate and accessible to indigenous women prisoners and to women prisoners from ethnic and racial groups, in consultation with the relevant groups. </w:t>
      </w:r>
    </w:p>
    <w:bookmarkEnd w:id="161"/>
    <w:bookmarkStart w:name="z250" w:id="162"/>
    <w:p>
      <w:pPr>
        <w:spacing w:after="0"/>
        <w:ind w:left="0"/>
        <w:jc w:val="left"/>
      </w:pPr>
      <w:r>
        <w:rPr>
          <w:rFonts w:ascii="Times New Roman"/>
          <w:b/>
          <w:i w:val="false"/>
          <w:color w:val="000000"/>
        </w:rPr>
        <w:t xml:space="preserve"> 
B. Prisoners under arrest or awaiting trial </w:t>
      </w:r>
    </w:p>
    <w:bookmarkEnd w:id="162"/>
    <w:bookmarkStart w:name="z251" w:id="163"/>
    <w:p>
      <w:pPr>
        <w:spacing w:after="0"/>
        <w:ind w:left="0"/>
        <w:jc w:val="both"/>
      </w:pPr>
      <w:r>
        <w:rPr>
          <w:rFonts w:ascii="Times New Roman"/>
          <w:b w:val="false"/>
          <w:i w:val="false"/>
          <w:color w:val="000000"/>
          <w:sz w:val="28"/>
        </w:rPr>
        <w:t>
</w:t>
      </w:r>
      <w:r>
        <w:rPr>
          <w:rFonts w:ascii="Times New Roman"/>
          <w:b w:val="false"/>
          <w:i/>
          <w:color w:val="000000"/>
          <w:sz w:val="28"/>
        </w:rPr>
        <w:t xml:space="preserve">[Supplements rules 84 to 93 of the Standard Minimum Rules for the Treatment of Prisoners] </w:t>
      </w:r>
    </w:p>
    <w:bookmarkEnd w:id="163"/>
    <w:bookmarkStart w:name="z252" w:id="164"/>
    <w:p>
      <w:pPr>
        <w:spacing w:after="0"/>
        <w:ind w:left="0"/>
        <w:jc w:val="both"/>
      </w:pPr>
      <w:r>
        <w:rPr>
          <w:rFonts w:ascii="Times New Roman"/>
          <w:b w:val="false"/>
          <w:i w:val="false"/>
          <w:color w:val="000000"/>
          <w:sz w:val="28"/>
        </w:rPr>
        <w:t>       
</w:t>
      </w:r>
      <w:r>
        <w:rPr>
          <w:rFonts w:ascii="Times New Roman"/>
          <w:b w:val="false"/>
          <w:i/>
          <w:color w:val="000000"/>
          <w:sz w:val="28"/>
        </w:rPr>
        <w:t xml:space="preserve">Rule 56 </w:t>
      </w:r>
    </w:p>
    <w:bookmarkEnd w:id="164"/>
    <w:bookmarkStart w:name="z253" w:id="165"/>
    <w:p>
      <w:pPr>
        <w:spacing w:after="0"/>
        <w:ind w:left="0"/>
        <w:jc w:val="both"/>
      </w:pPr>
      <w:r>
        <w:rPr>
          <w:rFonts w:ascii="Times New Roman"/>
          <w:b w:val="false"/>
          <w:i w:val="false"/>
          <w:color w:val="000000"/>
          <w:sz w:val="28"/>
        </w:rPr>
        <w:t xml:space="preserve">
      The particular risk of abuse that women face in pretrial detention shall be recognized by relevant authorities, which shall adopt appropriate measures in policies and practice to guarantee such women’s safety at this time. (See also rule 58 below, with regard to alternatives to pretrial detention.) </w:t>
      </w:r>
    </w:p>
    <w:bookmarkEnd w:id="165"/>
    <w:bookmarkStart w:name="z254" w:id="166"/>
    <w:p>
      <w:pPr>
        <w:spacing w:after="0"/>
        <w:ind w:left="0"/>
        <w:jc w:val="left"/>
      </w:pPr>
      <w:r>
        <w:rPr>
          <w:rFonts w:ascii="Times New Roman"/>
          <w:b/>
          <w:i w:val="false"/>
          <w:color w:val="000000"/>
        </w:rPr>
        <w:t xml:space="preserve"> 
III. Non-custodial measures </w:t>
      </w:r>
    </w:p>
    <w:bookmarkEnd w:id="166"/>
    <w:bookmarkStart w:name="z255" w:id="167"/>
    <w:p>
      <w:pPr>
        <w:spacing w:after="0"/>
        <w:ind w:left="0"/>
        <w:jc w:val="both"/>
      </w:pPr>
      <w:r>
        <w:rPr>
          <w:rFonts w:ascii="Times New Roman"/>
          <w:b w:val="false"/>
          <w:i w:val="false"/>
          <w:color w:val="000000"/>
          <w:sz w:val="28"/>
        </w:rPr>
        <w:t>       
</w:t>
      </w:r>
      <w:r>
        <w:rPr>
          <w:rFonts w:ascii="Times New Roman"/>
          <w:b w:val="false"/>
          <w:i/>
          <w:color w:val="000000"/>
          <w:sz w:val="28"/>
        </w:rPr>
        <w:t xml:space="preserve">Rule 57 </w:t>
      </w:r>
    </w:p>
    <w:bookmarkEnd w:id="167"/>
    <w:bookmarkStart w:name="z256" w:id="168"/>
    <w:p>
      <w:pPr>
        <w:spacing w:after="0"/>
        <w:ind w:left="0"/>
        <w:jc w:val="both"/>
      </w:pPr>
      <w:r>
        <w:rPr>
          <w:rFonts w:ascii="Times New Roman"/>
          <w:b w:val="false"/>
          <w:i w:val="false"/>
          <w:color w:val="000000"/>
          <w:sz w:val="28"/>
        </w:rPr>
        <w:t xml:space="preserve">
      The provisions of the Tokyo Rules shall guide the development and implementation of appropriate responses to women offenders. Gender-specific options for diversionary measures and pretrial and sentencing alternatives shall be developed within Member States? legal systems, taking account of the history of victimization of many women offenders and their caretaking responsibilities. </w:t>
      </w:r>
    </w:p>
    <w:bookmarkEnd w:id="168"/>
    <w:bookmarkStart w:name="z257" w:id="169"/>
    <w:p>
      <w:pPr>
        <w:spacing w:after="0"/>
        <w:ind w:left="0"/>
        <w:jc w:val="both"/>
      </w:pPr>
      <w:r>
        <w:rPr>
          <w:rFonts w:ascii="Times New Roman"/>
          <w:b w:val="false"/>
          <w:i w:val="false"/>
          <w:color w:val="000000"/>
          <w:sz w:val="28"/>
        </w:rPr>
        <w:t>       
</w:t>
      </w:r>
      <w:r>
        <w:rPr>
          <w:rFonts w:ascii="Times New Roman"/>
          <w:b w:val="false"/>
          <w:i/>
          <w:color w:val="000000"/>
          <w:sz w:val="28"/>
        </w:rPr>
        <w:t xml:space="preserve">Rule 58 </w:t>
      </w:r>
    </w:p>
    <w:bookmarkEnd w:id="169"/>
    <w:bookmarkStart w:name="z258" w:id="170"/>
    <w:p>
      <w:pPr>
        <w:spacing w:after="0"/>
        <w:ind w:left="0"/>
        <w:jc w:val="both"/>
      </w:pPr>
      <w:r>
        <w:rPr>
          <w:rFonts w:ascii="Times New Roman"/>
          <w:b w:val="false"/>
          <w:i w:val="false"/>
          <w:color w:val="000000"/>
          <w:sz w:val="28"/>
        </w:rPr>
        <w:t xml:space="preserve">
      Taking into account the provisions of rule 2.3 of the Tokyo Rules, women offenders shall not be separated from their families and communities without due consideration being given to their backgrounds and family ties. Alternative ways of managing women who commit offences, such as diversionary measures and pretrial and sentencing alternatives, shall be implemented wherever appropriate and possible. </w:t>
      </w:r>
    </w:p>
    <w:bookmarkEnd w:id="170"/>
    <w:bookmarkStart w:name="z259" w:id="171"/>
    <w:p>
      <w:pPr>
        <w:spacing w:after="0"/>
        <w:ind w:left="0"/>
        <w:jc w:val="both"/>
      </w:pPr>
      <w:r>
        <w:rPr>
          <w:rFonts w:ascii="Times New Roman"/>
          <w:b w:val="false"/>
          <w:i w:val="false"/>
          <w:color w:val="000000"/>
          <w:sz w:val="28"/>
        </w:rPr>
        <w:t>       
</w:t>
      </w:r>
      <w:r>
        <w:rPr>
          <w:rFonts w:ascii="Times New Roman"/>
          <w:b w:val="false"/>
          <w:i/>
          <w:color w:val="000000"/>
          <w:sz w:val="28"/>
        </w:rPr>
        <w:t xml:space="preserve">Rule 59 </w:t>
      </w:r>
    </w:p>
    <w:bookmarkEnd w:id="171"/>
    <w:bookmarkStart w:name="z260" w:id="172"/>
    <w:p>
      <w:pPr>
        <w:spacing w:after="0"/>
        <w:ind w:left="0"/>
        <w:jc w:val="both"/>
      </w:pPr>
      <w:r>
        <w:rPr>
          <w:rFonts w:ascii="Times New Roman"/>
          <w:b w:val="false"/>
          <w:i w:val="false"/>
          <w:color w:val="000000"/>
          <w:sz w:val="28"/>
        </w:rPr>
        <w:t xml:space="preserve">
      Generally, non-custodial means of protection, for example in shelters managed by independent bodies, non-governmental organizations or other community services, shall be used to protect women who need such protection. Temporary measures involving custody to protect a woman shall only be applied when necessary and expressly requested by the woman concerned and shall in all cases be supervised by judicial or other competent authorities. Such protective measures shall not be continued against the will of the woman concerned. </w:t>
      </w:r>
    </w:p>
    <w:bookmarkEnd w:id="172"/>
    <w:bookmarkStart w:name="z261" w:id="173"/>
    <w:p>
      <w:pPr>
        <w:spacing w:after="0"/>
        <w:ind w:left="0"/>
        <w:jc w:val="both"/>
      </w:pPr>
      <w:r>
        <w:rPr>
          <w:rFonts w:ascii="Times New Roman"/>
          <w:b w:val="false"/>
          <w:i w:val="false"/>
          <w:color w:val="000000"/>
          <w:sz w:val="28"/>
        </w:rPr>
        <w:t>       
</w:t>
      </w:r>
      <w:r>
        <w:rPr>
          <w:rFonts w:ascii="Times New Roman"/>
          <w:b w:val="false"/>
          <w:i/>
          <w:color w:val="000000"/>
          <w:sz w:val="28"/>
        </w:rPr>
        <w:t xml:space="preserve">Rule 60 </w:t>
      </w:r>
    </w:p>
    <w:bookmarkEnd w:id="173"/>
    <w:bookmarkStart w:name="z262" w:id="174"/>
    <w:p>
      <w:pPr>
        <w:spacing w:after="0"/>
        <w:ind w:left="0"/>
        <w:jc w:val="both"/>
      </w:pPr>
      <w:r>
        <w:rPr>
          <w:rFonts w:ascii="Times New Roman"/>
          <w:b w:val="false"/>
          <w:i w:val="false"/>
          <w:color w:val="000000"/>
          <w:sz w:val="28"/>
        </w:rPr>
        <w:t xml:space="preserve">
      Appropriate resources shall be made available to devise suitable alternatives for women offenders in order to combine non-custodial measures with interventions to address the most common problems leading to women’s contact with the criminal justice system. These may include therapeutic courses and counselling for victims of domestic violence and sexual abuse; suitable treatment for those with mental disability; and educational and training programmes to improve employment prospects. Such programmes shall take account of the need to provide care for children and women-only services. </w:t>
      </w:r>
    </w:p>
    <w:bookmarkEnd w:id="174"/>
    <w:bookmarkStart w:name="z263" w:id="175"/>
    <w:p>
      <w:pPr>
        <w:spacing w:after="0"/>
        <w:ind w:left="0"/>
        <w:jc w:val="both"/>
      </w:pPr>
      <w:r>
        <w:rPr>
          <w:rFonts w:ascii="Times New Roman"/>
          <w:b w:val="false"/>
          <w:i w:val="false"/>
          <w:color w:val="000000"/>
          <w:sz w:val="28"/>
        </w:rPr>
        <w:t>       
</w:t>
      </w:r>
      <w:r>
        <w:rPr>
          <w:rFonts w:ascii="Times New Roman"/>
          <w:b w:val="false"/>
          <w:i/>
          <w:color w:val="000000"/>
          <w:sz w:val="28"/>
        </w:rPr>
        <w:t xml:space="preserve">Rule 61 </w:t>
      </w:r>
    </w:p>
    <w:bookmarkEnd w:id="175"/>
    <w:bookmarkStart w:name="z264" w:id="176"/>
    <w:p>
      <w:pPr>
        <w:spacing w:after="0"/>
        <w:ind w:left="0"/>
        <w:jc w:val="both"/>
      </w:pPr>
      <w:r>
        <w:rPr>
          <w:rFonts w:ascii="Times New Roman"/>
          <w:b w:val="false"/>
          <w:i w:val="false"/>
          <w:color w:val="000000"/>
          <w:sz w:val="28"/>
        </w:rPr>
        <w:t xml:space="preserve">
      When sentencing women offenders, courts shall have the power to consider mitigating factors such as lack of criminal history and relative nonseverity and nature of the criminal conduct, in the light of women’s caretaking responsibilities and typical backgrounds. </w:t>
      </w:r>
    </w:p>
    <w:bookmarkEnd w:id="176"/>
    <w:bookmarkStart w:name="z265" w:id="177"/>
    <w:p>
      <w:pPr>
        <w:spacing w:after="0"/>
        <w:ind w:left="0"/>
        <w:jc w:val="both"/>
      </w:pPr>
      <w:r>
        <w:rPr>
          <w:rFonts w:ascii="Times New Roman"/>
          <w:b w:val="false"/>
          <w:i w:val="false"/>
          <w:color w:val="000000"/>
          <w:sz w:val="28"/>
        </w:rPr>
        <w:t>
      </w:t>
      </w:r>
      <w:r>
        <w:rPr>
          <w:rFonts w:ascii="Times New Roman"/>
          <w:b w:val="false"/>
          <w:i/>
          <w:color w:val="000000"/>
          <w:sz w:val="28"/>
        </w:rPr>
        <w:t xml:space="preserve">Rule 62 </w:t>
      </w:r>
    </w:p>
    <w:bookmarkEnd w:id="177"/>
    <w:bookmarkStart w:name="z266" w:id="178"/>
    <w:p>
      <w:pPr>
        <w:spacing w:after="0"/>
        <w:ind w:left="0"/>
        <w:jc w:val="both"/>
      </w:pPr>
      <w:r>
        <w:rPr>
          <w:rFonts w:ascii="Times New Roman"/>
          <w:b w:val="false"/>
          <w:i w:val="false"/>
          <w:color w:val="000000"/>
          <w:sz w:val="28"/>
        </w:rPr>
        <w:t>
      The provision of gender-sensitive, trauma-informed, women-only substance abuse treatment programmes in the community and women’s access to such treatment shall be improved, for crime prevention as well as for diversion and alternative sentencing purposes.</w:t>
      </w:r>
    </w:p>
    <w:bookmarkEnd w:id="178"/>
    <w:bookmarkStart w:name="z267" w:id="179"/>
    <w:p>
      <w:pPr>
        <w:spacing w:after="0"/>
        <w:ind w:left="0"/>
        <w:jc w:val="left"/>
      </w:pPr>
      <w:r>
        <w:rPr>
          <w:rFonts w:ascii="Times New Roman"/>
          <w:b/>
          <w:i w:val="false"/>
          <w:color w:val="000000"/>
        </w:rPr>
        <w:t xml:space="preserve"> 
1. Post-sentencing dispositions </w:t>
      </w:r>
    </w:p>
    <w:bookmarkEnd w:id="179"/>
    <w:bookmarkStart w:name="z268" w:id="180"/>
    <w:p>
      <w:pPr>
        <w:spacing w:after="0"/>
        <w:ind w:left="0"/>
        <w:jc w:val="both"/>
      </w:pPr>
      <w:r>
        <w:rPr>
          <w:rFonts w:ascii="Times New Roman"/>
          <w:b w:val="false"/>
          <w:i w:val="false"/>
          <w:color w:val="000000"/>
          <w:sz w:val="28"/>
        </w:rPr>
        <w:t>       
</w:t>
      </w:r>
      <w:r>
        <w:rPr>
          <w:rFonts w:ascii="Times New Roman"/>
          <w:b w:val="false"/>
          <w:i/>
          <w:color w:val="000000"/>
          <w:sz w:val="28"/>
        </w:rPr>
        <w:t xml:space="preserve">Rule 63 </w:t>
      </w:r>
    </w:p>
    <w:bookmarkEnd w:id="180"/>
    <w:bookmarkStart w:name="z269" w:id="181"/>
    <w:p>
      <w:pPr>
        <w:spacing w:after="0"/>
        <w:ind w:left="0"/>
        <w:jc w:val="both"/>
      </w:pPr>
      <w:r>
        <w:rPr>
          <w:rFonts w:ascii="Times New Roman"/>
          <w:b w:val="false"/>
          <w:i w:val="false"/>
          <w:color w:val="000000"/>
          <w:sz w:val="28"/>
        </w:rPr>
        <w:t xml:space="preserve">
      Decisions regarding early conditional release (parole) shall favourably take into account women prisoners? caretaking responsibilities, as well as their specific social reintegration needs. </w:t>
      </w:r>
    </w:p>
    <w:bookmarkEnd w:id="181"/>
    <w:bookmarkStart w:name="z270" w:id="182"/>
    <w:p>
      <w:pPr>
        <w:spacing w:after="0"/>
        <w:ind w:left="0"/>
        <w:jc w:val="left"/>
      </w:pPr>
      <w:r>
        <w:rPr>
          <w:rFonts w:ascii="Times New Roman"/>
          <w:b/>
          <w:i w:val="false"/>
          <w:color w:val="000000"/>
        </w:rPr>
        <w:t xml:space="preserve"> 
2. Pregnant women and women with dependent children </w:t>
      </w:r>
    </w:p>
    <w:bookmarkEnd w:id="182"/>
    <w:bookmarkStart w:name="z271" w:id="183"/>
    <w:p>
      <w:pPr>
        <w:spacing w:after="0"/>
        <w:ind w:left="0"/>
        <w:jc w:val="both"/>
      </w:pPr>
      <w:r>
        <w:rPr>
          <w:rFonts w:ascii="Times New Roman"/>
          <w:b w:val="false"/>
          <w:i w:val="false"/>
          <w:color w:val="000000"/>
          <w:sz w:val="28"/>
        </w:rPr>
        <w:t>       
</w:t>
      </w:r>
      <w:r>
        <w:rPr>
          <w:rFonts w:ascii="Times New Roman"/>
          <w:b w:val="false"/>
          <w:i/>
          <w:color w:val="000000"/>
          <w:sz w:val="28"/>
        </w:rPr>
        <w:t xml:space="preserve">Rule 64 </w:t>
      </w:r>
    </w:p>
    <w:bookmarkEnd w:id="183"/>
    <w:bookmarkStart w:name="z272" w:id="184"/>
    <w:p>
      <w:pPr>
        <w:spacing w:after="0"/>
        <w:ind w:left="0"/>
        <w:jc w:val="both"/>
      </w:pPr>
      <w:r>
        <w:rPr>
          <w:rFonts w:ascii="Times New Roman"/>
          <w:b w:val="false"/>
          <w:i w:val="false"/>
          <w:color w:val="000000"/>
          <w:sz w:val="28"/>
        </w:rPr>
        <w:t xml:space="preserve">
      Non-custodial sentences for pregnant women and women with dependent children shall be preferred where possible and appropriate, with custodial sentences being considered when the offence is serious or violent or the woman represents a continuing danger, and after taking into account the best interests of the child or children, while ensuring that appropriate provision has been made for the care of such children. </w:t>
      </w:r>
    </w:p>
    <w:bookmarkEnd w:id="184"/>
    <w:bookmarkStart w:name="z273" w:id="185"/>
    <w:p>
      <w:pPr>
        <w:spacing w:after="0"/>
        <w:ind w:left="0"/>
        <w:jc w:val="left"/>
      </w:pPr>
      <w:r>
        <w:rPr>
          <w:rFonts w:ascii="Times New Roman"/>
          <w:b/>
          <w:i w:val="false"/>
          <w:color w:val="000000"/>
        </w:rPr>
        <w:t xml:space="preserve"> 
3. Juvenile female offenders </w:t>
      </w:r>
    </w:p>
    <w:bookmarkEnd w:id="185"/>
    <w:bookmarkStart w:name="z274" w:id="186"/>
    <w:p>
      <w:pPr>
        <w:spacing w:after="0"/>
        <w:ind w:left="0"/>
        <w:jc w:val="both"/>
      </w:pPr>
      <w:r>
        <w:rPr>
          <w:rFonts w:ascii="Times New Roman"/>
          <w:b w:val="false"/>
          <w:i w:val="false"/>
          <w:color w:val="000000"/>
          <w:sz w:val="28"/>
        </w:rPr>
        <w:t>       
</w:t>
      </w:r>
      <w:r>
        <w:rPr>
          <w:rFonts w:ascii="Times New Roman"/>
          <w:b w:val="false"/>
          <w:i/>
          <w:color w:val="000000"/>
          <w:sz w:val="28"/>
        </w:rPr>
        <w:t xml:space="preserve">Rule 65 </w:t>
      </w:r>
    </w:p>
    <w:bookmarkEnd w:id="186"/>
    <w:bookmarkStart w:name="z275" w:id="187"/>
    <w:p>
      <w:pPr>
        <w:spacing w:after="0"/>
        <w:ind w:left="0"/>
        <w:jc w:val="both"/>
      </w:pPr>
      <w:r>
        <w:rPr>
          <w:rFonts w:ascii="Times New Roman"/>
          <w:b w:val="false"/>
          <w:i w:val="false"/>
          <w:color w:val="000000"/>
          <w:sz w:val="28"/>
        </w:rPr>
        <w:t xml:space="preserve">
      Institutionalization of children in conflict with the law shall be avoided to the maximum extent possible. The gender-based vulnerability of juvenile female offenders shall be taken into account in decision-making. </w:t>
      </w:r>
    </w:p>
    <w:bookmarkEnd w:id="187"/>
    <w:bookmarkStart w:name="z276" w:id="188"/>
    <w:p>
      <w:pPr>
        <w:spacing w:after="0"/>
        <w:ind w:left="0"/>
        <w:jc w:val="left"/>
      </w:pPr>
      <w:r>
        <w:rPr>
          <w:rFonts w:ascii="Times New Roman"/>
          <w:b/>
          <w:i w:val="false"/>
          <w:color w:val="000000"/>
        </w:rPr>
        <w:t xml:space="preserve"> 
4. Foreign nationals </w:t>
      </w:r>
    </w:p>
    <w:bookmarkEnd w:id="188"/>
    <w:bookmarkStart w:name="z277" w:id="189"/>
    <w:p>
      <w:pPr>
        <w:spacing w:after="0"/>
        <w:ind w:left="0"/>
        <w:jc w:val="both"/>
      </w:pPr>
      <w:r>
        <w:rPr>
          <w:rFonts w:ascii="Times New Roman"/>
          <w:b w:val="false"/>
          <w:i w:val="false"/>
          <w:color w:val="000000"/>
          <w:sz w:val="28"/>
        </w:rPr>
        <w:t>       
</w:t>
      </w:r>
      <w:r>
        <w:rPr>
          <w:rFonts w:ascii="Times New Roman"/>
          <w:b w:val="false"/>
          <w:i/>
          <w:color w:val="000000"/>
          <w:sz w:val="28"/>
        </w:rPr>
        <w:t xml:space="preserve">Rule 66 </w:t>
      </w:r>
    </w:p>
    <w:bookmarkEnd w:id="189"/>
    <w:bookmarkStart w:name="z278" w:id="190"/>
    <w:p>
      <w:pPr>
        <w:spacing w:after="0"/>
        <w:ind w:left="0"/>
        <w:jc w:val="both"/>
      </w:pPr>
      <w:r>
        <w:rPr>
          <w:rFonts w:ascii="Times New Roman"/>
          <w:b w:val="false"/>
          <w:i w:val="false"/>
          <w:color w:val="000000"/>
          <w:sz w:val="28"/>
        </w:rPr>
        <w:t xml:space="preserve">
      Maximum effort shall be made to ratify the United Nations Convention against Transnational Organized Crime and the Protocol to Prevent, Suppress and Punish Trafficking in Persons, Especially Women and Children, supplementing that Convention to fully implement their provisions so as to provide maximum protection to victims of trafficking in order to avoid secondary victimization of many foreign-national women. </w:t>
      </w:r>
    </w:p>
    <w:bookmarkEnd w:id="190"/>
    <w:bookmarkStart w:name="z279" w:id="191"/>
    <w:p>
      <w:pPr>
        <w:spacing w:after="0"/>
        <w:ind w:left="0"/>
        <w:jc w:val="left"/>
      </w:pPr>
      <w:r>
        <w:rPr>
          <w:rFonts w:ascii="Times New Roman"/>
          <w:b/>
          <w:i w:val="false"/>
          <w:color w:val="000000"/>
        </w:rPr>
        <w:t xml:space="preserve"> 
IV. Research, planning, evaluation and public awareness-raising </w:t>
      </w:r>
    </w:p>
    <w:bookmarkEnd w:id="191"/>
    <w:bookmarkStart w:name="z280" w:id="192"/>
    <w:p>
      <w:pPr>
        <w:spacing w:after="0"/>
        <w:ind w:left="0"/>
        <w:jc w:val="left"/>
      </w:pPr>
      <w:r>
        <w:rPr>
          <w:rFonts w:ascii="Times New Roman"/>
          <w:b/>
          <w:i w:val="false"/>
          <w:color w:val="000000"/>
        </w:rPr>
        <w:t xml:space="preserve"> 
1. Research, planning and evaluation </w:t>
      </w:r>
    </w:p>
    <w:bookmarkEnd w:id="192"/>
    <w:bookmarkStart w:name="z281" w:id="193"/>
    <w:p>
      <w:pPr>
        <w:spacing w:after="0"/>
        <w:ind w:left="0"/>
        <w:jc w:val="both"/>
      </w:pPr>
      <w:r>
        <w:rPr>
          <w:rFonts w:ascii="Times New Roman"/>
          <w:b w:val="false"/>
          <w:i w:val="false"/>
          <w:color w:val="000000"/>
          <w:sz w:val="28"/>
        </w:rPr>
        <w:t>       
</w:t>
      </w:r>
      <w:r>
        <w:rPr>
          <w:rFonts w:ascii="Times New Roman"/>
          <w:b w:val="false"/>
          <w:i/>
          <w:color w:val="000000"/>
          <w:sz w:val="28"/>
        </w:rPr>
        <w:t xml:space="preserve">Rule 67 </w:t>
      </w:r>
    </w:p>
    <w:bookmarkEnd w:id="193"/>
    <w:bookmarkStart w:name="z282" w:id="194"/>
    <w:p>
      <w:pPr>
        <w:spacing w:after="0"/>
        <w:ind w:left="0"/>
        <w:jc w:val="both"/>
      </w:pPr>
      <w:r>
        <w:rPr>
          <w:rFonts w:ascii="Times New Roman"/>
          <w:b w:val="false"/>
          <w:i w:val="false"/>
          <w:color w:val="000000"/>
          <w:sz w:val="28"/>
        </w:rPr>
        <w:t xml:space="preserve">
      Efforts shall be made to organize and promote comprehensive, result oriented research on the offences committed by women, the reasons that trigger women’s confrontation with the criminal justice system, the impact of secondary criminalization and imprisonment on women, the characteristics of women offenders, as well as programmes designed to reduce reoffending by women, as a basis for effective planning, programme development and policy formulation to respond to the social reintegration needs of women offenders. </w:t>
      </w:r>
    </w:p>
    <w:bookmarkEnd w:id="194"/>
    <w:bookmarkStart w:name="z283" w:id="195"/>
    <w:p>
      <w:pPr>
        <w:spacing w:after="0"/>
        <w:ind w:left="0"/>
        <w:jc w:val="both"/>
      </w:pPr>
      <w:r>
        <w:rPr>
          <w:rFonts w:ascii="Times New Roman"/>
          <w:b w:val="false"/>
          <w:i w:val="false"/>
          <w:color w:val="000000"/>
          <w:sz w:val="28"/>
        </w:rPr>
        <w:t>       
</w:t>
      </w:r>
      <w:r>
        <w:rPr>
          <w:rFonts w:ascii="Times New Roman"/>
          <w:b w:val="false"/>
          <w:i/>
          <w:color w:val="000000"/>
          <w:sz w:val="28"/>
        </w:rPr>
        <w:t xml:space="preserve">Rule 68 </w:t>
      </w:r>
    </w:p>
    <w:bookmarkEnd w:id="195"/>
    <w:bookmarkStart w:name="z284" w:id="196"/>
    <w:p>
      <w:pPr>
        <w:spacing w:after="0"/>
        <w:ind w:left="0"/>
        <w:jc w:val="both"/>
      </w:pPr>
      <w:r>
        <w:rPr>
          <w:rFonts w:ascii="Times New Roman"/>
          <w:b w:val="false"/>
          <w:i w:val="false"/>
          <w:color w:val="000000"/>
          <w:sz w:val="28"/>
        </w:rPr>
        <w:t xml:space="preserve">
      Efforts shall be made to organize and promote research on the number of children affected by their mothers? confrontation with the criminal justice system, and imprisonment in particular, and the impact of this on the children, in order to contribute to policy formulation and programme development, taking into account the best interests of the children. </w:t>
      </w:r>
    </w:p>
    <w:bookmarkEnd w:id="196"/>
    <w:bookmarkStart w:name="z285" w:id="197"/>
    <w:p>
      <w:pPr>
        <w:spacing w:after="0"/>
        <w:ind w:left="0"/>
        <w:jc w:val="both"/>
      </w:pPr>
      <w:r>
        <w:rPr>
          <w:rFonts w:ascii="Times New Roman"/>
          <w:b w:val="false"/>
          <w:i w:val="false"/>
          <w:color w:val="000000"/>
          <w:sz w:val="28"/>
        </w:rPr>
        <w:t>       
</w:t>
      </w:r>
      <w:r>
        <w:rPr>
          <w:rFonts w:ascii="Times New Roman"/>
          <w:b w:val="false"/>
          <w:i/>
          <w:color w:val="000000"/>
          <w:sz w:val="28"/>
        </w:rPr>
        <w:t xml:space="preserve">Rule 69 </w:t>
      </w:r>
    </w:p>
    <w:bookmarkEnd w:id="197"/>
    <w:bookmarkStart w:name="z286" w:id="198"/>
    <w:p>
      <w:pPr>
        <w:spacing w:after="0"/>
        <w:ind w:left="0"/>
        <w:jc w:val="both"/>
      </w:pPr>
      <w:r>
        <w:rPr>
          <w:rFonts w:ascii="Times New Roman"/>
          <w:b w:val="false"/>
          <w:i w:val="false"/>
          <w:color w:val="000000"/>
          <w:sz w:val="28"/>
        </w:rPr>
        <w:t xml:space="preserve">
      Efforts shall be made to review, evaluate and make public periodically the trends, problems and factors associated with offending behaviour in women and the effectiveness in responding to the social reintegration needs of women offenders, as well as their children, in order to reduce the stigmatization and negative impact of those women’s confrontation with the criminal justice system on them. </w:t>
      </w:r>
    </w:p>
    <w:bookmarkEnd w:id="198"/>
    <w:bookmarkStart w:name="z287" w:id="199"/>
    <w:p>
      <w:pPr>
        <w:spacing w:after="0"/>
        <w:ind w:left="0"/>
        <w:jc w:val="both"/>
      </w:pPr>
      <w:r>
        <w:rPr>
          <w:rFonts w:ascii="Times New Roman"/>
          <w:b w:val="false"/>
          <w:i w:val="false"/>
          <w:color w:val="000000"/>
          <w:sz w:val="28"/>
        </w:rPr>
        <w:t>      
</w:t>
      </w:r>
      <w:r>
        <w:rPr>
          <w:rFonts w:ascii="Times New Roman"/>
          <w:b w:val="false"/>
          <w:i/>
          <w:color w:val="000000"/>
          <w:sz w:val="28"/>
        </w:rPr>
        <w:t xml:space="preserve">Rule 70 </w:t>
      </w:r>
    </w:p>
    <w:bookmarkEnd w:id="199"/>
    <w:bookmarkStart w:name="z288" w:id="200"/>
    <w:p>
      <w:pPr>
        <w:spacing w:after="0"/>
        <w:ind w:left="0"/>
        <w:jc w:val="both"/>
      </w:pPr>
      <w:r>
        <w:rPr>
          <w:rFonts w:ascii="Times New Roman"/>
          <w:b w:val="false"/>
          <w:i w:val="false"/>
          <w:color w:val="000000"/>
          <w:sz w:val="28"/>
        </w:rPr>
        <w:t xml:space="preserve">
      1. The media and the public shall be informed about the reasons that lead to women’s entrapment in the criminal justice system and the most effective ways to respond to it, in order to enable women’s social reintegration, taking into account the best interests of their children. </w:t>
      </w:r>
      <w:r>
        <w:br/>
      </w:r>
      <w:r>
        <w:rPr>
          <w:rFonts w:ascii="Times New Roman"/>
          <w:b w:val="false"/>
          <w:i w:val="false"/>
          <w:color w:val="000000"/>
          <w:sz w:val="28"/>
        </w:rPr>
        <w:t>
</w:t>
      </w:r>
      <w:r>
        <w:rPr>
          <w:rFonts w:ascii="Times New Roman"/>
          <w:b w:val="false"/>
          <w:i w:val="false"/>
          <w:color w:val="000000"/>
          <w:sz w:val="28"/>
        </w:rPr>
        <w:t xml:space="preserve">
      2. Publication and dissemination of research and good practice examples shall form comprehensive elements of policies that aim to improve the outcomes and the fairness to women and their children of criminal justice responses to women offenders. </w:t>
      </w:r>
      <w:r>
        <w:br/>
      </w:r>
      <w:r>
        <w:rPr>
          <w:rFonts w:ascii="Times New Roman"/>
          <w:b w:val="false"/>
          <w:i w:val="false"/>
          <w:color w:val="000000"/>
          <w:sz w:val="28"/>
        </w:rPr>
        <w:t>
</w:t>
      </w:r>
      <w:r>
        <w:rPr>
          <w:rFonts w:ascii="Times New Roman"/>
          <w:b w:val="false"/>
          <w:i w:val="false"/>
          <w:color w:val="000000"/>
          <w:sz w:val="28"/>
        </w:rPr>
        <w:t xml:space="preserve">
      3. The media, the public and those with professional responsibility in matters concerning women prisoners and offenders shall be provided regularly with factual information about the matters covered in these rules and about their implementation. </w:t>
      </w:r>
      <w:r>
        <w:br/>
      </w:r>
      <w:r>
        <w:rPr>
          <w:rFonts w:ascii="Times New Roman"/>
          <w:b w:val="false"/>
          <w:i w:val="false"/>
          <w:color w:val="000000"/>
          <w:sz w:val="28"/>
        </w:rPr>
        <w:t>
</w:t>
      </w:r>
      <w:r>
        <w:rPr>
          <w:rFonts w:ascii="Times New Roman"/>
          <w:b w:val="false"/>
          <w:i w:val="false"/>
          <w:color w:val="000000"/>
          <w:sz w:val="28"/>
        </w:rPr>
        <w:t xml:space="preserve">
      4. Training programmes on the present rules and the results of research shall be developed and implemented for relevant criminal justice officials to raise their awareness and sensitize them to their provisions contained therein.” </w:t>
      </w:r>
    </w:p>
    <w:bookmarkEnd w:id="200"/>
    <w:bookmarkStart w:name="z292" w:id="201"/>
    <w:p>
      <w:pPr>
        <w:spacing w:after="0"/>
        <w:ind w:left="0"/>
        <w:jc w:val="both"/>
      </w:pPr>
      <w:r>
        <w:rPr>
          <w:rFonts w:ascii="Times New Roman"/>
          <w:b w:val="false"/>
          <w:i w:val="false"/>
          <w:color w:val="000000"/>
          <w:sz w:val="28"/>
        </w:rPr>
        <w:t xml:space="preserve">
45th plenary meeting </w:t>
      </w:r>
    </w:p>
    <w:bookmarkEnd w:id="201"/>
    <w:bookmarkStart w:name="z293" w:id="202"/>
    <w:p>
      <w:pPr>
        <w:spacing w:after="0"/>
        <w:ind w:left="0"/>
        <w:jc w:val="both"/>
      </w:pPr>
      <w:r>
        <w:rPr>
          <w:rFonts w:ascii="Times New Roman"/>
          <w:b w:val="false"/>
          <w:i w:val="false"/>
          <w:color w:val="000000"/>
          <w:sz w:val="28"/>
        </w:rPr>
        <w:t>
22 July 2010</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