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daea5" w14:textId="02dae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Guidelines for the Alternative Care of Children on the report of the Third Committee (A/64/434)</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adopted by the General Assembly 64/142</w:t>
      </w:r>
    </w:p>
    <w:p>
      <w:pPr>
        <w:spacing w:after="0"/>
        <w:ind w:left="0"/>
        <w:jc w:val="both"/>
      </w:pPr>
      <w:bookmarkStart w:name="z1" w:id="0"/>
      <w:r>
        <w:rPr>
          <w:rFonts w:ascii="Times New Roman"/>
          <w:b w:val="false"/>
          <w:i w:val="false"/>
          <w:color w:val="000000"/>
          <w:sz w:val="28"/>
        </w:rPr>
        <w:t>
      The General Assembly,</w:t>
      </w:r>
      <w:r>
        <w:br/>
      </w:r>
      <w:r>
        <w:rPr>
          <w:rFonts w:ascii="Times New Roman"/>
          <w:b w:val="false"/>
          <w:i w:val="false"/>
          <w:color w:val="000000"/>
          <w:sz w:val="28"/>
        </w:rPr>
        <w:t>
</w:t>
      </w:r>
      <w:r>
        <w:rPr>
          <w:rFonts w:ascii="Times New Roman"/>
          <w:b w:val="false"/>
          <w:i w:val="false"/>
          <w:color w:val="000000"/>
          <w:sz w:val="28"/>
        </w:rPr>
        <w:t>
      Reaffirming the </w:t>
      </w:r>
      <w:r>
        <w:rPr>
          <w:rFonts w:ascii="Times New Roman"/>
          <w:b w:val="false"/>
          <w:i w:val="false"/>
          <w:color w:val="000000"/>
          <w:sz w:val="28"/>
        </w:rPr>
        <w:t>Universal Declaration of Human Rights</w:t>
      </w:r>
      <w:r>
        <w:rPr>
          <w:rFonts w:ascii="Times New Roman"/>
          <w:b w:val="false"/>
          <w:i w:val="false"/>
          <w:color w:val="000000"/>
          <w:sz w:val="28"/>
        </w:rPr>
        <w:t xml:space="preserve"> and </w:t>
      </w:r>
      <w:r>
        <w:rPr>
          <w:rFonts w:ascii="Times New Roman"/>
          <w:b w:val="false"/>
          <w:i w:val="false"/>
          <w:color w:val="000000"/>
          <w:sz w:val="28"/>
        </w:rPr>
        <w:t>the Convention on the Rights of the Child</w:t>
      </w:r>
      <w:r>
        <w:rPr>
          <w:rFonts w:ascii="Times New Roman"/>
          <w:b w:val="false"/>
          <w:i w:val="false"/>
          <w:color w:val="000000"/>
          <w:sz w:val="28"/>
        </w:rPr>
        <w:t>, and celebrating the twentieth anniversary of the Convention in 2009,</w:t>
      </w:r>
      <w:r>
        <w:br/>
      </w:r>
      <w:r>
        <w:rPr>
          <w:rFonts w:ascii="Times New Roman"/>
          <w:b w:val="false"/>
          <w:i w:val="false"/>
          <w:color w:val="000000"/>
          <w:sz w:val="28"/>
        </w:rPr>
        <w:t>
</w:t>
      </w:r>
      <w:r>
        <w:rPr>
          <w:rFonts w:ascii="Times New Roman"/>
          <w:b w:val="false"/>
          <w:i w:val="false"/>
          <w:color w:val="000000"/>
          <w:sz w:val="28"/>
        </w:rPr>
        <w:t>
      Reaffirming also all previous resolutions on the rights of the child of the Human Rights Council, the Commission on Human Rights and the General Assembly, the most recent being Council resolutions 7/29 of 28 March 2008, 9/13 of 24 September 2008 and 10/8 of 26 March 2009 and Assembly resolution 63/241 of 24 December 2008,</w:t>
      </w:r>
      <w:r>
        <w:br/>
      </w:r>
      <w:r>
        <w:rPr>
          <w:rFonts w:ascii="Times New Roman"/>
          <w:b w:val="false"/>
          <w:i w:val="false"/>
          <w:color w:val="000000"/>
          <w:sz w:val="28"/>
        </w:rPr>
        <w:t>
</w:t>
      </w:r>
      <w:r>
        <w:rPr>
          <w:rFonts w:ascii="Times New Roman"/>
          <w:b w:val="false"/>
          <w:i w:val="false"/>
          <w:color w:val="000000"/>
          <w:sz w:val="28"/>
        </w:rPr>
        <w:t>
      Considering that the Guidelines for the Alternative Care of Children, the text of which is annexed to the present resolution, set out desirable orientations for policy and practice with the intention of enhancing the implementation of the Convention on the Rights of the Child and of relevant provisions of other international instruments regarding the protection and well-being of children deprived of parental care or who are at risk of being so,</w:t>
      </w:r>
      <w:r>
        <w:br/>
      </w:r>
      <w:r>
        <w:rPr>
          <w:rFonts w:ascii="Times New Roman"/>
          <w:b w:val="false"/>
          <w:i w:val="false"/>
          <w:color w:val="000000"/>
          <w:sz w:val="28"/>
        </w:rPr>
        <w:t>
</w:t>
      </w:r>
      <w:r>
        <w:rPr>
          <w:rFonts w:ascii="Times New Roman"/>
          <w:b w:val="false"/>
          <w:i w:val="false"/>
          <w:color w:val="000000"/>
          <w:sz w:val="28"/>
        </w:rPr>
        <w:t>
      1. Welcomes the Guidelines for the Alternative Care of Children, as contained in the annex to the present resolution, as a set of orientations to help to inform policy and practice;</w:t>
      </w:r>
      <w:r>
        <w:br/>
      </w:r>
      <w:r>
        <w:rPr>
          <w:rFonts w:ascii="Times New Roman"/>
          <w:b w:val="false"/>
          <w:i w:val="false"/>
          <w:color w:val="000000"/>
          <w:sz w:val="28"/>
        </w:rPr>
        <w:t>
</w:t>
      </w:r>
      <w:r>
        <w:rPr>
          <w:rFonts w:ascii="Times New Roman"/>
          <w:b w:val="false"/>
          <w:i w:val="false"/>
          <w:color w:val="000000"/>
          <w:sz w:val="28"/>
        </w:rPr>
        <w:t>
      2. Encourages States to take the Guidelines into account and to bring them to the attention of the relevant executive, legislative and judiciary bodies of government, human rights defenders and lawyers, the media and the public in general;</w:t>
      </w:r>
      <w:r>
        <w:br/>
      </w:r>
      <w:r>
        <w:rPr>
          <w:rFonts w:ascii="Times New Roman"/>
          <w:b w:val="false"/>
          <w:i w:val="false"/>
          <w:color w:val="000000"/>
          <w:sz w:val="28"/>
        </w:rPr>
        <w:t>
</w:t>
      </w:r>
      <w:r>
        <w:rPr>
          <w:rFonts w:ascii="Times New Roman"/>
          <w:b w:val="false"/>
          <w:i w:val="false"/>
          <w:color w:val="000000"/>
          <w:sz w:val="28"/>
        </w:rPr>
        <w:t>
      3. Requests the Secretary-General, within existing resources, to take steps to disseminate the Guidelines in all the official languages of the United Nations, including by transmitting them to all Member States, regional commissions and relevant intergovernmental and non-governmental organizations.</w:t>
      </w:r>
    </w:p>
    <w:bookmarkEnd w:id="0"/>
    <w:bookmarkStart w:name="z8" w:id="1"/>
    <w:p>
      <w:pPr>
        <w:spacing w:after="0"/>
        <w:ind w:left="0"/>
        <w:jc w:val="both"/>
      </w:pPr>
      <w:r>
        <w:rPr>
          <w:rFonts w:ascii="Times New Roman"/>
          <w:b w:val="false"/>
          <w:i w:val="false"/>
          <w:color w:val="000000"/>
          <w:sz w:val="28"/>
        </w:rPr>
        <w:t>
</w:t>
      </w:r>
      <w:r>
        <w:rPr>
          <w:rFonts w:ascii="Times New Roman"/>
          <w:b w:val="false"/>
          <w:i/>
          <w:color w:val="000000"/>
          <w:sz w:val="28"/>
        </w:rPr>
        <w:t>65th plenary meeting</w:t>
      </w:r>
    </w:p>
    <w:bookmarkEnd w:id="1"/>
    <w:bookmarkStart w:name="z9" w:id="2"/>
    <w:p>
      <w:pPr>
        <w:spacing w:after="0"/>
        <w:ind w:left="0"/>
        <w:jc w:val="both"/>
      </w:pPr>
      <w:r>
        <w:rPr>
          <w:rFonts w:ascii="Times New Roman"/>
          <w:b w:val="false"/>
          <w:i w:val="false"/>
          <w:color w:val="000000"/>
          <w:sz w:val="28"/>
        </w:rPr>
        <w:t>
</w:t>
      </w:r>
      <w:r>
        <w:rPr>
          <w:rFonts w:ascii="Times New Roman"/>
          <w:b w:val="false"/>
          <w:i/>
          <w:color w:val="000000"/>
          <w:sz w:val="28"/>
        </w:rPr>
        <w:t>18 December 2009</w:t>
      </w:r>
    </w:p>
    <w:bookmarkEnd w:id="2"/>
    <w:p>
      <w:pPr>
        <w:spacing w:after="0"/>
        <w:ind w:left="0"/>
        <w:jc w:val="both"/>
      </w:pPr>
      <w:r>
        <w:rPr>
          <w:rFonts w:ascii="Times New Roman"/>
          <w:b w:val="false"/>
          <w:i w:val="false"/>
          <w:color w:val="000000"/>
          <w:sz w:val="28"/>
        </w:rPr>
        <w:t>Annex</w:t>
      </w:r>
    </w:p>
    <w:bookmarkStart w:name="z10" w:id="3"/>
    <w:p>
      <w:pPr>
        <w:spacing w:after="0"/>
        <w:ind w:left="0"/>
        <w:jc w:val="left"/>
      </w:pPr>
      <w:r>
        <w:rPr>
          <w:rFonts w:ascii="Times New Roman"/>
          <w:b/>
          <w:i w:val="false"/>
          <w:color w:val="000000"/>
        </w:rPr>
        <w:t xml:space="preserve"> 
Guidelines for the Alternative Care of Children</w:t>
      </w:r>
    </w:p>
    <w:bookmarkEnd w:id="3"/>
    <w:bookmarkStart w:name="z11" w:id="4"/>
    <w:p>
      <w:pPr>
        <w:spacing w:after="0"/>
        <w:ind w:left="0"/>
        <w:jc w:val="left"/>
      </w:pPr>
      <w:r>
        <w:rPr>
          <w:rFonts w:ascii="Times New Roman"/>
          <w:b/>
          <w:i w:val="false"/>
          <w:color w:val="000000"/>
        </w:rPr>
        <w:t xml:space="preserve"> 
I. Purpose</w:t>
      </w:r>
    </w:p>
    <w:bookmarkEnd w:id="4"/>
    <w:bookmarkStart w:name="z12" w:id="5"/>
    <w:p>
      <w:pPr>
        <w:spacing w:after="0"/>
        <w:ind w:left="0"/>
        <w:jc w:val="both"/>
      </w:pPr>
      <w:r>
        <w:rPr>
          <w:rFonts w:ascii="Times New Roman"/>
          <w:b w:val="false"/>
          <w:i w:val="false"/>
          <w:color w:val="000000"/>
          <w:sz w:val="28"/>
        </w:rPr>
        <w:t>
      1. The present Guidelines are intended to enhance the implementation of the Convention on the Rights of the Child and of relevant provisions of other international instruments regarding the protection and well-being of children who are deprived of parental care or who are at risk of being so.</w:t>
      </w:r>
      <w:r>
        <w:br/>
      </w:r>
      <w:r>
        <w:rPr>
          <w:rFonts w:ascii="Times New Roman"/>
          <w:b w:val="false"/>
          <w:i w:val="false"/>
          <w:color w:val="000000"/>
          <w:sz w:val="28"/>
        </w:rPr>
        <w:t>
</w:t>
      </w:r>
      <w:r>
        <w:rPr>
          <w:rFonts w:ascii="Times New Roman"/>
          <w:b w:val="false"/>
          <w:i w:val="false"/>
          <w:color w:val="000000"/>
          <w:sz w:val="28"/>
        </w:rPr>
        <w:t>
      2. Against the background of these international instruments and taking account of the developing body of knowledge and experience in this sphere, the Guidelines set out desirable orientations for policy and practice. They are designed for wide dissemination among all sectors directly or indirectly concerned with issues relating to alternative care, and seek in particular:</w:t>
      </w:r>
      <w:r>
        <w:br/>
      </w:r>
      <w:r>
        <w:rPr>
          <w:rFonts w:ascii="Times New Roman"/>
          <w:b w:val="false"/>
          <w:i w:val="false"/>
          <w:color w:val="000000"/>
          <w:sz w:val="28"/>
        </w:rPr>
        <w:t>
</w:t>
      </w:r>
      <w:r>
        <w:rPr>
          <w:rFonts w:ascii="Times New Roman"/>
          <w:b w:val="false"/>
          <w:i w:val="false"/>
          <w:color w:val="000000"/>
          <w:sz w:val="28"/>
        </w:rPr>
        <w:t>
      (a) To support efforts to keep children in, or return them to, the care of their family or, failing this, to find another appropriate and permanent solution, including adoption and kafala of Islamic law;</w:t>
      </w:r>
      <w:r>
        <w:br/>
      </w:r>
      <w:r>
        <w:rPr>
          <w:rFonts w:ascii="Times New Roman"/>
          <w:b w:val="false"/>
          <w:i w:val="false"/>
          <w:color w:val="000000"/>
          <w:sz w:val="28"/>
        </w:rPr>
        <w:t>
</w:t>
      </w:r>
      <w:r>
        <w:rPr>
          <w:rFonts w:ascii="Times New Roman"/>
          <w:b w:val="false"/>
          <w:i w:val="false"/>
          <w:color w:val="000000"/>
          <w:sz w:val="28"/>
        </w:rPr>
        <w:t>
      (b) To ensure that, while such permanent solutions are being sought, or in cases where they are not possible or are not in the best interests of the child, the most suitable forms of alternative care are identified and provided, under conditions that promote the child’s full and harmonious development;</w:t>
      </w:r>
      <w:r>
        <w:br/>
      </w:r>
      <w:r>
        <w:rPr>
          <w:rFonts w:ascii="Times New Roman"/>
          <w:b w:val="false"/>
          <w:i w:val="false"/>
          <w:color w:val="000000"/>
          <w:sz w:val="28"/>
        </w:rPr>
        <w:t>
</w:t>
      </w:r>
      <w:r>
        <w:rPr>
          <w:rFonts w:ascii="Times New Roman"/>
          <w:b w:val="false"/>
          <w:i w:val="false"/>
          <w:color w:val="000000"/>
          <w:sz w:val="28"/>
        </w:rPr>
        <w:t>
      (c) To assist and encourage Governments to better implement their responsibilities and obligations in these respects, bearing in mind the economic, social and cultural conditions prevailing in each State; and</w:t>
      </w:r>
      <w:r>
        <w:br/>
      </w:r>
      <w:r>
        <w:rPr>
          <w:rFonts w:ascii="Times New Roman"/>
          <w:b w:val="false"/>
          <w:i w:val="false"/>
          <w:color w:val="000000"/>
          <w:sz w:val="28"/>
        </w:rPr>
        <w:t>
</w:t>
      </w:r>
      <w:r>
        <w:rPr>
          <w:rFonts w:ascii="Times New Roman"/>
          <w:b w:val="false"/>
          <w:i w:val="false"/>
          <w:color w:val="000000"/>
          <w:sz w:val="28"/>
        </w:rPr>
        <w:t>
      (d) To guide policies, decisions and activities of all concerned with social protection and child welfare in both the public and the private sectors, including civil society.</w:t>
      </w:r>
    </w:p>
    <w:bookmarkEnd w:id="5"/>
    <w:bookmarkStart w:name="z18" w:id="6"/>
    <w:p>
      <w:pPr>
        <w:spacing w:after="0"/>
        <w:ind w:left="0"/>
        <w:jc w:val="left"/>
      </w:pPr>
      <w:r>
        <w:rPr>
          <w:rFonts w:ascii="Times New Roman"/>
          <w:b/>
          <w:i w:val="false"/>
          <w:color w:val="000000"/>
        </w:rPr>
        <w:t xml:space="preserve"> 
II. General principles and perspectives</w:t>
      </w:r>
    </w:p>
    <w:bookmarkEnd w:id="6"/>
    <w:bookmarkStart w:name="z19" w:id="7"/>
    <w:p>
      <w:pPr>
        <w:spacing w:after="0"/>
        <w:ind w:left="0"/>
        <w:jc w:val="both"/>
      </w:pPr>
      <w:r>
        <w:rPr>
          <w:rFonts w:ascii="Times New Roman"/>
          <w:b w:val="false"/>
          <w:i w:val="false"/>
          <w:color w:val="000000"/>
          <w:sz w:val="28"/>
        </w:rPr>
        <w:t>
</w:t>
      </w:r>
      <w:r>
        <w:rPr>
          <w:rFonts w:ascii="Times New Roman"/>
          <w:b/>
          <w:i w:val="false"/>
          <w:color w:val="000000"/>
          <w:sz w:val="28"/>
        </w:rPr>
        <w:t>A. The child and the family</w:t>
      </w:r>
    </w:p>
    <w:bookmarkEnd w:id="7"/>
    <w:bookmarkStart w:name="z20" w:id="8"/>
    <w:p>
      <w:pPr>
        <w:spacing w:after="0"/>
        <w:ind w:left="0"/>
        <w:jc w:val="both"/>
      </w:pPr>
      <w:r>
        <w:rPr>
          <w:rFonts w:ascii="Times New Roman"/>
          <w:b w:val="false"/>
          <w:i w:val="false"/>
          <w:color w:val="000000"/>
          <w:sz w:val="28"/>
        </w:rPr>
        <w:t>
      3. The family being the fundamental group of society and the natural environment for the growth, well-being and protection of children, efforts should primarily be directed to enabling the child to remain in or return to the care of his/her parents, or when appropriate, other close family members. The State should ensure that families have access to forms of support in the caregiving role.</w:t>
      </w:r>
      <w:r>
        <w:br/>
      </w:r>
      <w:r>
        <w:rPr>
          <w:rFonts w:ascii="Times New Roman"/>
          <w:b w:val="false"/>
          <w:i w:val="false"/>
          <w:color w:val="000000"/>
          <w:sz w:val="28"/>
        </w:rPr>
        <w:t>
</w:t>
      </w:r>
      <w:r>
        <w:rPr>
          <w:rFonts w:ascii="Times New Roman"/>
          <w:b w:val="false"/>
          <w:i w:val="false"/>
          <w:color w:val="000000"/>
          <w:sz w:val="28"/>
        </w:rPr>
        <w:t>
      4. Every child and young person should live in a supportive, protective and caring environment that promotes his/her full potential. Children with inadequate or no parental care are at special risk of being denied such a nurturing environment.</w:t>
      </w:r>
      <w:r>
        <w:br/>
      </w:r>
      <w:r>
        <w:rPr>
          <w:rFonts w:ascii="Times New Roman"/>
          <w:b w:val="false"/>
          <w:i w:val="false"/>
          <w:color w:val="000000"/>
          <w:sz w:val="28"/>
        </w:rPr>
        <w:t>
</w:t>
      </w:r>
      <w:r>
        <w:rPr>
          <w:rFonts w:ascii="Times New Roman"/>
          <w:b w:val="false"/>
          <w:i w:val="false"/>
          <w:color w:val="000000"/>
          <w:sz w:val="28"/>
        </w:rPr>
        <w:t>
      5. Where the child’s own family is unable, even with appropriate support, to provide adequate care for the child, or abandons or relinquishes the child, the State is responsible for protecting the rights of the child and ensuring appropriate alternative care, with or through competent local authorities and duly authorized civil society organizations. It is the role of the State, through its competent authorities, to ensure the supervision of the safety, well-being and development of any child placed in alternative care and the regular review of the appropriateness of the care arrangement provided.</w:t>
      </w:r>
      <w:r>
        <w:br/>
      </w:r>
      <w:r>
        <w:rPr>
          <w:rFonts w:ascii="Times New Roman"/>
          <w:b w:val="false"/>
          <w:i w:val="false"/>
          <w:color w:val="000000"/>
          <w:sz w:val="28"/>
        </w:rPr>
        <w:t>
</w:t>
      </w:r>
      <w:r>
        <w:rPr>
          <w:rFonts w:ascii="Times New Roman"/>
          <w:b w:val="false"/>
          <w:i w:val="false"/>
          <w:color w:val="000000"/>
          <w:sz w:val="28"/>
        </w:rPr>
        <w:t>
      6. All decisions, initiatives and approaches falling within the scope of the present Guidelines should be made on a case-by-case basis, with a view, notably, to ensuring the child’s safety and security, and must be grounded in the best interests and rights of the child concerned, in conformity with the principle of non-discrimination and taking due account of the gender perspective. They should respect fully the child’s right to be consulted and to have his/her views duly taken into account in accordance with his/her evolving capacities, and on the basis of his/her access to all necessary information. Every effort should be made to enable such consultation and information provision to be carried out in the child’s preferred language.</w:t>
      </w:r>
      <w:r>
        <w:br/>
      </w:r>
      <w:r>
        <w:rPr>
          <w:rFonts w:ascii="Times New Roman"/>
          <w:b w:val="false"/>
          <w:i w:val="false"/>
          <w:color w:val="000000"/>
          <w:sz w:val="28"/>
        </w:rPr>
        <w:t>
</w:t>
      </w:r>
      <w:r>
        <w:rPr>
          <w:rFonts w:ascii="Times New Roman"/>
          <w:b w:val="false"/>
          <w:i w:val="false"/>
          <w:color w:val="000000"/>
          <w:sz w:val="28"/>
        </w:rPr>
        <w:t>
      7. In applying the present Guidelines, determination of the best interests of the child shall be designed to identify courses of action for children deprived of parental care, or at risk of being so, that are best suited to satisfying their needs and rights, taking into account the full and personal development of their rights in their family, social and cultural environment and their status as subjects of rights, both at the time of the determination and in the longer term. The determination process should take account of, inter alia, the right of the child to be heard and to have his/her views taken into account in accordance with his/her age and maturity.</w:t>
      </w:r>
      <w:r>
        <w:br/>
      </w:r>
      <w:r>
        <w:rPr>
          <w:rFonts w:ascii="Times New Roman"/>
          <w:b w:val="false"/>
          <w:i w:val="false"/>
          <w:color w:val="000000"/>
          <w:sz w:val="28"/>
        </w:rPr>
        <w:t>
</w:t>
      </w:r>
      <w:r>
        <w:rPr>
          <w:rFonts w:ascii="Times New Roman"/>
          <w:b w:val="false"/>
          <w:i w:val="false"/>
          <w:color w:val="000000"/>
          <w:sz w:val="28"/>
        </w:rPr>
        <w:t>
      8. States should develop and implement comprehensive child welfare and protection policies within the framework of their overall social and human development policy, with attention to the improvement of existing alternative care provision, reflecting the principles contained in the present Guidelines.</w:t>
      </w:r>
      <w:r>
        <w:br/>
      </w:r>
      <w:r>
        <w:rPr>
          <w:rFonts w:ascii="Times New Roman"/>
          <w:b w:val="false"/>
          <w:i w:val="false"/>
          <w:color w:val="000000"/>
          <w:sz w:val="28"/>
        </w:rPr>
        <w:t>
</w:t>
      </w:r>
      <w:r>
        <w:rPr>
          <w:rFonts w:ascii="Times New Roman"/>
          <w:b w:val="false"/>
          <w:i w:val="false"/>
          <w:color w:val="000000"/>
          <w:sz w:val="28"/>
        </w:rPr>
        <w:t>
      9. As part of efforts to prevent the separation of children from their parents, States should seek to ensure appropriate and culturally sensitive measures:</w:t>
      </w:r>
      <w:r>
        <w:br/>
      </w:r>
      <w:r>
        <w:rPr>
          <w:rFonts w:ascii="Times New Roman"/>
          <w:b w:val="false"/>
          <w:i w:val="false"/>
          <w:color w:val="000000"/>
          <w:sz w:val="28"/>
        </w:rPr>
        <w:t>
</w:t>
      </w:r>
      <w:r>
        <w:rPr>
          <w:rFonts w:ascii="Times New Roman"/>
          <w:b w:val="false"/>
          <w:i w:val="false"/>
          <w:color w:val="000000"/>
          <w:sz w:val="28"/>
        </w:rPr>
        <w:t>
      (a) To support family caregiving environments whose capacities are limited by factors such as disability, drug and alcohol misuse, discrimination against families with indigenous or minority backgrounds, and living in armed conflict regions or under foreign occupation;</w:t>
      </w:r>
      <w:r>
        <w:br/>
      </w:r>
      <w:r>
        <w:rPr>
          <w:rFonts w:ascii="Times New Roman"/>
          <w:b w:val="false"/>
          <w:i w:val="false"/>
          <w:color w:val="000000"/>
          <w:sz w:val="28"/>
        </w:rPr>
        <w:t>
</w:t>
      </w:r>
      <w:r>
        <w:rPr>
          <w:rFonts w:ascii="Times New Roman"/>
          <w:b w:val="false"/>
          <w:i w:val="false"/>
          <w:color w:val="000000"/>
          <w:sz w:val="28"/>
        </w:rPr>
        <w:t>
      (b) To provide appropriate care and protection for vulnerable children, such as child victims of abuse and exploitation, abandoned children, children living on the street, children born out of wedlock, unaccompanied and separated children, internally displaced and refugee children, children of migrant workers, children of asylum-seekers, or children living with or affected by HIV/AIDS and other serious illnesses.</w:t>
      </w:r>
      <w:r>
        <w:br/>
      </w:r>
      <w:r>
        <w:rPr>
          <w:rFonts w:ascii="Times New Roman"/>
          <w:b w:val="false"/>
          <w:i w:val="false"/>
          <w:color w:val="000000"/>
          <w:sz w:val="28"/>
        </w:rPr>
        <w:t>
</w:t>
      </w:r>
      <w:r>
        <w:rPr>
          <w:rFonts w:ascii="Times New Roman"/>
          <w:b w:val="false"/>
          <w:i w:val="false"/>
          <w:color w:val="000000"/>
          <w:sz w:val="28"/>
        </w:rPr>
        <w:t>
      10. Special efforts should be made to tackle discrimination on the basis of any status of the child or parents, including poverty, ethnicity, religion, sex, mental and physical disability, HIV/AIDS or other serious illnesses, whether physical or mental, birth out of wedlock, and socio-economic stigma, and all other statuses and circumstances that can give rise to relinquishment, abandonment and/or removal of a child.</w:t>
      </w:r>
    </w:p>
    <w:bookmarkEnd w:id="8"/>
    <w:bookmarkStart w:name="z30" w:id="9"/>
    <w:p>
      <w:pPr>
        <w:spacing w:after="0"/>
        <w:ind w:left="0"/>
        <w:jc w:val="both"/>
      </w:pPr>
      <w:r>
        <w:rPr>
          <w:rFonts w:ascii="Times New Roman"/>
          <w:b w:val="false"/>
          <w:i w:val="false"/>
          <w:color w:val="000000"/>
          <w:sz w:val="28"/>
        </w:rPr>
        <w:t>
</w:t>
      </w:r>
      <w:r>
        <w:rPr>
          <w:rFonts w:ascii="Times New Roman"/>
          <w:b/>
          <w:i w:val="false"/>
          <w:color w:val="000000"/>
          <w:sz w:val="28"/>
        </w:rPr>
        <w:t>B. Alternative care</w:t>
      </w:r>
    </w:p>
    <w:bookmarkEnd w:id="9"/>
    <w:bookmarkStart w:name="z31" w:id="10"/>
    <w:p>
      <w:pPr>
        <w:spacing w:after="0"/>
        <w:ind w:left="0"/>
        <w:jc w:val="both"/>
      </w:pPr>
      <w:r>
        <w:rPr>
          <w:rFonts w:ascii="Times New Roman"/>
          <w:b w:val="false"/>
          <w:i w:val="false"/>
          <w:color w:val="000000"/>
          <w:sz w:val="28"/>
        </w:rPr>
        <w:t>
      11. All decisions concerning alternative care should take full account of the desirability, in principle, of maintaining the child as close as possible to his/her habitual place of residence, in order to facilitate contact and potential reintegration with his/her family and to minimize disruption of his/her educational, cultural and social life.</w:t>
      </w:r>
      <w:r>
        <w:br/>
      </w:r>
      <w:r>
        <w:rPr>
          <w:rFonts w:ascii="Times New Roman"/>
          <w:b w:val="false"/>
          <w:i w:val="false"/>
          <w:color w:val="000000"/>
          <w:sz w:val="28"/>
        </w:rPr>
        <w:t>
</w:t>
      </w:r>
      <w:r>
        <w:rPr>
          <w:rFonts w:ascii="Times New Roman"/>
          <w:b w:val="false"/>
          <w:i w:val="false"/>
          <w:color w:val="000000"/>
          <w:sz w:val="28"/>
        </w:rPr>
        <w:t>
      12. Decisions regarding children in alternative care, including those in informal care, should have due regard for the importance of ensuring children a stable home and of meeting their basic need for safe and continuous attachment to their caregivers, with permanency generally being a key goal.</w:t>
      </w:r>
      <w:r>
        <w:br/>
      </w:r>
      <w:r>
        <w:rPr>
          <w:rFonts w:ascii="Times New Roman"/>
          <w:b w:val="false"/>
          <w:i w:val="false"/>
          <w:color w:val="000000"/>
          <w:sz w:val="28"/>
        </w:rPr>
        <w:t>
</w:t>
      </w:r>
      <w:r>
        <w:rPr>
          <w:rFonts w:ascii="Times New Roman"/>
          <w:b w:val="false"/>
          <w:i w:val="false"/>
          <w:color w:val="000000"/>
          <w:sz w:val="28"/>
        </w:rPr>
        <w:t>
      13. Children must be treated with dignity and respect at all times and must benefit from effective protection from abuse, neglect and all forms of exploitation, whether on the part of care providers, peers or third parties, in whatever care setting they may find themselves.</w:t>
      </w:r>
      <w:r>
        <w:br/>
      </w:r>
      <w:r>
        <w:rPr>
          <w:rFonts w:ascii="Times New Roman"/>
          <w:b w:val="false"/>
          <w:i w:val="false"/>
          <w:color w:val="000000"/>
          <w:sz w:val="28"/>
        </w:rPr>
        <w:t>
</w:t>
      </w:r>
      <w:r>
        <w:rPr>
          <w:rFonts w:ascii="Times New Roman"/>
          <w:b w:val="false"/>
          <w:i w:val="false"/>
          <w:color w:val="000000"/>
          <w:sz w:val="28"/>
        </w:rPr>
        <w:t>
      14. Removal of a child from the care of the family should be seen as a measure of last resort and should, whenever possible, be temporary and for the shortest possible duration. Removal decisions should be regularly reviewed and the child’s return to parental care, once the original causes of removal have been resolved or have disappeared, should be in the best interests of the child, in keeping with the assessment foreseen in paragraph 49 below.</w:t>
      </w:r>
      <w:r>
        <w:br/>
      </w:r>
      <w:r>
        <w:rPr>
          <w:rFonts w:ascii="Times New Roman"/>
          <w:b w:val="false"/>
          <w:i w:val="false"/>
          <w:color w:val="000000"/>
          <w:sz w:val="28"/>
        </w:rPr>
        <w:t>
</w:t>
      </w:r>
      <w:r>
        <w:rPr>
          <w:rFonts w:ascii="Times New Roman"/>
          <w:b w:val="false"/>
          <w:i w:val="false"/>
          <w:color w:val="000000"/>
          <w:sz w:val="28"/>
        </w:rPr>
        <w:t>
      15. Financial and material poverty, or conditions directly and uniquely imputable to such poverty, should never be the only justification for the removal of a child from parental care, for receiving a child into alternative care, or for preventing his/her reintegration, but should be seen as a signal for the need to provide appropriate support to the family.</w:t>
      </w:r>
      <w:r>
        <w:br/>
      </w:r>
      <w:r>
        <w:rPr>
          <w:rFonts w:ascii="Times New Roman"/>
          <w:b w:val="false"/>
          <w:i w:val="false"/>
          <w:color w:val="000000"/>
          <w:sz w:val="28"/>
        </w:rPr>
        <w:t>
</w:t>
      </w:r>
      <w:r>
        <w:rPr>
          <w:rFonts w:ascii="Times New Roman"/>
          <w:b w:val="false"/>
          <w:i w:val="false"/>
          <w:color w:val="000000"/>
          <w:sz w:val="28"/>
        </w:rPr>
        <w:t>
      16. Attention must be paid to promoting and safeguarding all other rights of special pertinence to the situation of children without parental care, including, but not limited to, access to education, health and other basic services, the right to identity, freedom of religion or belief, language and protection of property and inheritance rights.</w:t>
      </w:r>
      <w:r>
        <w:br/>
      </w:r>
      <w:r>
        <w:rPr>
          <w:rFonts w:ascii="Times New Roman"/>
          <w:b w:val="false"/>
          <w:i w:val="false"/>
          <w:color w:val="000000"/>
          <w:sz w:val="28"/>
        </w:rPr>
        <w:t>
</w:t>
      </w:r>
      <w:r>
        <w:rPr>
          <w:rFonts w:ascii="Times New Roman"/>
          <w:b w:val="false"/>
          <w:i w:val="false"/>
          <w:color w:val="000000"/>
          <w:sz w:val="28"/>
        </w:rPr>
        <w:t>
      17. Siblings with existing bonds should in principle not be separated by placements in alternative care unless there is a clear risk of abuse or other justification in the best interests of the child. In any case, every effort should be made to enable siblings to maintain contact with each other, unless this is against their wishes or interests.</w:t>
      </w:r>
      <w:r>
        <w:br/>
      </w:r>
      <w:r>
        <w:rPr>
          <w:rFonts w:ascii="Times New Roman"/>
          <w:b w:val="false"/>
          <w:i w:val="false"/>
          <w:color w:val="000000"/>
          <w:sz w:val="28"/>
        </w:rPr>
        <w:t>
</w:t>
      </w:r>
      <w:r>
        <w:rPr>
          <w:rFonts w:ascii="Times New Roman"/>
          <w:b w:val="false"/>
          <w:i w:val="false"/>
          <w:color w:val="000000"/>
          <w:sz w:val="28"/>
        </w:rPr>
        <w:t>
      18. Recognizing that, in most countries, the majority of children without parental care are looked after informally by relatives or others, States should seek to devise appropriate means, consistent with the present Guidelines, to ensure their welfare and protection while in such informal care arrangements, with due respect for cultural, economic, gender and religious differences and practices that do not conflict with the rights and best interests of the child.</w:t>
      </w:r>
      <w:r>
        <w:br/>
      </w:r>
      <w:r>
        <w:rPr>
          <w:rFonts w:ascii="Times New Roman"/>
          <w:b w:val="false"/>
          <w:i w:val="false"/>
          <w:color w:val="000000"/>
          <w:sz w:val="28"/>
        </w:rPr>
        <w:t>
</w:t>
      </w:r>
      <w:r>
        <w:rPr>
          <w:rFonts w:ascii="Times New Roman"/>
          <w:b w:val="false"/>
          <w:i w:val="false"/>
          <w:color w:val="000000"/>
          <w:sz w:val="28"/>
        </w:rPr>
        <w:t>
      19. No child should be without the support and protection of a legal guardian or other recognized responsible adult or competent public body at any time.</w:t>
      </w:r>
      <w:r>
        <w:br/>
      </w:r>
      <w:r>
        <w:rPr>
          <w:rFonts w:ascii="Times New Roman"/>
          <w:b w:val="false"/>
          <w:i w:val="false"/>
          <w:color w:val="000000"/>
          <w:sz w:val="28"/>
        </w:rPr>
        <w:t>
</w:t>
      </w:r>
      <w:r>
        <w:rPr>
          <w:rFonts w:ascii="Times New Roman"/>
          <w:b w:val="false"/>
          <w:i w:val="false"/>
          <w:color w:val="000000"/>
          <w:sz w:val="28"/>
        </w:rPr>
        <w:t>
      20. The provision of alternative care should never be undertaken with a prime purpose of furthering the political, religious or economic goals of the providers.</w:t>
      </w:r>
      <w:r>
        <w:br/>
      </w:r>
      <w:r>
        <w:rPr>
          <w:rFonts w:ascii="Times New Roman"/>
          <w:b w:val="false"/>
          <w:i w:val="false"/>
          <w:color w:val="000000"/>
          <w:sz w:val="28"/>
        </w:rPr>
        <w:t>
</w:t>
      </w:r>
      <w:r>
        <w:rPr>
          <w:rFonts w:ascii="Times New Roman"/>
          <w:b w:val="false"/>
          <w:i w:val="false"/>
          <w:color w:val="000000"/>
          <w:sz w:val="28"/>
        </w:rPr>
        <w:t>
      21. The use of residential care should be limited to cases where such a setting is specifically appropriate, necessary and constructive for the individual child concerned and in his/her best interests.</w:t>
      </w:r>
      <w:r>
        <w:br/>
      </w:r>
      <w:r>
        <w:rPr>
          <w:rFonts w:ascii="Times New Roman"/>
          <w:b w:val="false"/>
          <w:i w:val="false"/>
          <w:color w:val="000000"/>
          <w:sz w:val="28"/>
        </w:rPr>
        <w:t>
</w:t>
      </w:r>
      <w:r>
        <w:rPr>
          <w:rFonts w:ascii="Times New Roman"/>
          <w:b w:val="false"/>
          <w:i w:val="false"/>
          <w:color w:val="000000"/>
          <w:sz w:val="28"/>
        </w:rPr>
        <w:t>
      22. In accordance with the predominant opinion of experts, alternative care for young children, especially those under the age of 3 years, should be provided in family-based settings. Exceptions to this principle may be warranted in order to prevent the separation of siblings and in cases where the placement is of an emergency nature or is for a predetermined and very limited duration, with planned family reintegration or other appropriate long-term care solution as its outcome.</w:t>
      </w:r>
      <w:r>
        <w:br/>
      </w:r>
      <w:r>
        <w:rPr>
          <w:rFonts w:ascii="Times New Roman"/>
          <w:b w:val="false"/>
          <w:i w:val="false"/>
          <w:color w:val="000000"/>
          <w:sz w:val="28"/>
        </w:rPr>
        <w:t>
</w:t>
      </w:r>
      <w:r>
        <w:rPr>
          <w:rFonts w:ascii="Times New Roman"/>
          <w:b w:val="false"/>
          <w:i w:val="false"/>
          <w:color w:val="000000"/>
          <w:sz w:val="28"/>
        </w:rPr>
        <w:t>
      23. While recognizing that residential care facilities and family-based care complement each other in meeting the needs of children, where large residential care facilities (institutions) remain, alternatives should be developed in the context of an overall deinstitutionalization strategy, with precise goals and objectives, which will allow for their progressive elimination. To this end, States should establish care standards to ensure the quality and conditions that are conducive to the child’s development, such as individualized and small-group care, and should evaluate existing facilities against these standards. Decisions regarding the establishment of, or permission to establish, new residential care facilities, whether public or private, should take full account of this deinstitutionalization objective and strategy.</w:t>
      </w:r>
    </w:p>
    <w:bookmarkEnd w:id="10"/>
    <w:bookmarkStart w:name="z44" w:id="11"/>
    <w:p>
      <w:pPr>
        <w:spacing w:after="0"/>
        <w:ind w:left="0"/>
        <w:jc w:val="left"/>
      </w:pPr>
      <w:r>
        <w:rPr>
          <w:rFonts w:ascii="Times New Roman"/>
          <w:b/>
          <w:i w:val="false"/>
          <w:color w:val="000000"/>
        </w:rPr>
        <w:t xml:space="preserve"> 
Measures to promote application</w:t>
      </w:r>
    </w:p>
    <w:bookmarkEnd w:id="11"/>
    <w:bookmarkStart w:name="z45" w:id="12"/>
    <w:p>
      <w:pPr>
        <w:spacing w:after="0"/>
        <w:ind w:left="0"/>
        <w:jc w:val="both"/>
      </w:pPr>
      <w:r>
        <w:rPr>
          <w:rFonts w:ascii="Times New Roman"/>
          <w:b w:val="false"/>
          <w:i w:val="false"/>
          <w:color w:val="000000"/>
          <w:sz w:val="28"/>
        </w:rPr>
        <w:t>
      24. States should, to the maximum extent of their available resources and, where appropriate, within the framework of development cooperation, allocate human and financial resources to ensure the optimal and progressive implementation of the present Guidelines throughout their respective territories in a timely manner. States should facilitate active cooperation among all relevant authorities and the mainstreaming of child and family welfare issues within all ministries directly or indirectly concerned.</w:t>
      </w:r>
      <w:r>
        <w:br/>
      </w:r>
      <w:r>
        <w:rPr>
          <w:rFonts w:ascii="Times New Roman"/>
          <w:b w:val="false"/>
          <w:i w:val="false"/>
          <w:color w:val="000000"/>
          <w:sz w:val="28"/>
        </w:rPr>
        <w:t>
</w:t>
      </w:r>
      <w:r>
        <w:rPr>
          <w:rFonts w:ascii="Times New Roman"/>
          <w:b w:val="false"/>
          <w:i w:val="false"/>
          <w:color w:val="000000"/>
          <w:sz w:val="28"/>
        </w:rPr>
        <w:t>
      25. States are responsible for determining any need for, and requesting, international cooperation in implementing the present Guidelines. Such requests should be given due consideration and should receive a favourable response wherever possible and appropriate. The enhanced implementation of the present Guidelines should figure in development cooperation programmes. When providing assistance to a State, foreign entities should abstain from any initiative inconsistent with the Guidelines.</w:t>
      </w:r>
      <w:r>
        <w:br/>
      </w:r>
      <w:r>
        <w:rPr>
          <w:rFonts w:ascii="Times New Roman"/>
          <w:b w:val="false"/>
          <w:i w:val="false"/>
          <w:color w:val="000000"/>
          <w:sz w:val="28"/>
        </w:rPr>
        <w:t>
</w:t>
      </w:r>
      <w:r>
        <w:rPr>
          <w:rFonts w:ascii="Times New Roman"/>
          <w:b w:val="false"/>
          <w:i w:val="false"/>
          <w:color w:val="000000"/>
          <w:sz w:val="28"/>
        </w:rPr>
        <w:t>
      26. Nothing in the present Guidelines should be interpreted as encouraging or condoning lower standards than those that may exist in given States, including in their legislation. Similarly, competent authorities, professional organizations and others are encouraged to develop national or professionally specific guidelines that build upon the letter and spirit of the present Guidelines.</w:t>
      </w:r>
    </w:p>
    <w:bookmarkEnd w:id="12"/>
    <w:bookmarkStart w:name="z48" w:id="13"/>
    <w:p>
      <w:pPr>
        <w:spacing w:after="0"/>
        <w:ind w:left="0"/>
        <w:jc w:val="left"/>
      </w:pPr>
      <w:r>
        <w:rPr>
          <w:rFonts w:ascii="Times New Roman"/>
          <w:b/>
          <w:i w:val="false"/>
          <w:color w:val="000000"/>
        </w:rPr>
        <w:t xml:space="preserve"> 
III. Scope of the Guidelines</w:t>
      </w:r>
    </w:p>
    <w:bookmarkEnd w:id="13"/>
    <w:bookmarkStart w:name="z50" w:id="14"/>
    <w:p>
      <w:pPr>
        <w:spacing w:after="0"/>
        <w:ind w:left="0"/>
        <w:jc w:val="both"/>
      </w:pPr>
      <w:r>
        <w:rPr>
          <w:rFonts w:ascii="Times New Roman"/>
          <w:b w:val="false"/>
          <w:i w:val="false"/>
          <w:color w:val="000000"/>
          <w:sz w:val="28"/>
        </w:rPr>
        <w:t>
      27. The present Guidelines apply to the appropriate use and conditions of alternative formal care for all persons under the age of 18 years, unless, under the law applicable to the child, majority is attained earlier. Only where indicated do the Guidelines also apply to informal care settings, having due regard for both the important role played by the extended family and the community and the obligations of States for all children not in the care of their parents or legal and customar y caregivers, as set out in </w:t>
      </w:r>
      <w:r>
        <w:rPr>
          <w:rFonts w:ascii="Times New Roman"/>
          <w:b w:val="false"/>
          <w:i w:val="false"/>
          <w:color w:val="000000"/>
          <w:sz w:val="28"/>
        </w:rPr>
        <w:t>the Convention on the Rights of the Child</w:t>
      </w:r>
      <w:r>
        <w:rPr>
          <w:rFonts w:ascii="Times New Roman"/>
          <w:b w:val="false"/>
          <w:i w:val="false"/>
          <w:color w:val="000000"/>
          <w:sz w:val="28"/>
        </w:rPr>
        <w:t>.28. Principles in the present Guidelines are also applicable, as appropriate, to young persons already in alternative care and who need continuing care or support for a transitional period after reaching the age of majority under applicable law.</w:t>
      </w:r>
      <w:r>
        <w:br/>
      </w:r>
      <w:r>
        <w:rPr>
          <w:rFonts w:ascii="Times New Roman"/>
          <w:b w:val="false"/>
          <w:i w:val="false"/>
          <w:color w:val="000000"/>
          <w:sz w:val="28"/>
        </w:rPr>
        <w:t>
</w:t>
      </w:r>
      <w:r>
        <w:rPr>
          <w:rFonts w:ascii="Times New Roman"/>
          <w:b w:val="false"/>
          <w:i w:val="false"/>
          <w:color w:val="000000"/>
          <w:sz w:val="28"/>
        </w:rPr>
        <w:t>
      29. For the purposes of the present Guidelines, and subject, notably, to the exceptions listed in paragraph 30 below, the following definitions shall apply:</w:t>
      </w:r>
      <w:r>
        <w:br/>
      </w:r>
      <w:r>
        <w:rPr>
          <w:rFonts w:ascii="Times New Roman"/>
          <w:b w:val="false"/>
          <w:i w:val="false"/>
          <w:color w:val="000000"/>
          <w:sz w:val="28"/>
        </w:rPr>
        <w:t>
</w:t>
      </w:r>
      <w:r>
        <w:rPr>
          <w:rFonts w:ascii="Times New Roman"/>
          <w:b w:val="false"/>
          <w:i w:val="false"/>
          <w:color w:val="000000"/>
          <w:sz w:val="28"/>
        </w:rPr>
        <w:t>
      (a) Children without parental care: all children not in the overnight care of at least one of their parents, for whatever reason and under whatever circumstances. Children without parental care who are outside their country of habitual residence or victims of emergency situations may be designated as:</w:t>
      </w:r>
      <w:r>
        <w:br/>
      </w:r>
      <w:r>
        <w:rPr>
          <w:rFonts w:ascii="Times New Roman"/>
          <w:b w:val="false"/>
          <w:i w:val="false"/>
          <w:color w:val="000000"/>
          <w:sz w:val="28"/>
        </w:rPr>
        <w:t>
</w:t>
      </w:r>
      <w:r>
        <w:rPr>
          <w:rFonts w:ascii="Times New Roman"/>
          <w:b w:val="false"/>
          <w:i w:val="false"/>
          <w:color w:val="000000"/>
          <w:sz w:val="28"/>
        </w:rPr>
        <w:t>
      (i) “Unaccompanied” if they are not cared for by another relative or an adult who by law or custom is responsible for doing so; or</w:t>
      </w:r>
      <w:r>
        <w:br/>
      </w:r>
      <w:r>
        <w:rPr>
          <w:rFonts w:ascii="Times New Roman"/>
          <w:b w:val="false"/>
          <w:i w:val="false"/>
          <w:color w:val="000000"/>
          <w:sz w:val="28"/>
        </w:rPr>
        <w:t>
</w:t>
      </w:r>
      <w:r>
        <w:rPr>
          <w:rFonts w:ascii="Times New Roman"/>
          <w:b w:val="false"/>
          <w:i w:val="false"/>
          <w:color w:val="000000"/>
          <w:sz w:val="28"/>
        </w:rPr>
        <w:t>
      (ii) “Separated” if they are separated from a previous legal or customary primary caregiver, but who may nevertheless be accompanied by another relative;</w:t>
      </w:r>
      <w:r>
        <w:br/>
      </w:r>
      <w:r>
        <w:rPr>
          <w:rFonts w:ascii="Times New Roman"/>
          <w:b w:val="false"/>
          <w:i w:val="false"/>
          <w:color w:val="000000"/>
          <w:sz w:val="28"/>
        </w:rPr>
        <w:t>
</w:t>
      </w:r>
      <w:r>
        <w:rPr>
          <w:rFonts w:ascii="Times New Roman"/>
          <w:b w:val="false"/>
          <w:i w:val="false"/>
          <w:color w:val="000000"/>
          <w:sz w:val="28"/>
        </w:rPr>
        <w:t>
      (b) Alternative care may take the form of:</w:t>
      </w:r>
      <w:r>
        <w:br/>
      </w:r>
      <w:r>
        <w:rPr>
          <w:rFonts w:ascii="Times New Roman"/>
          <w:b w:val="false"/>
          <w:i w:val="false"/>
          <w:color w:val="000000"/>
          <w:sz w:val="28"/>
        </w:rPr>
        <w:t>
</w:t>
      </w:r>
      <w:r>
        <w:rPr>
          <w:rFonts w:ascii="Times New Roman"/>
          <w:b w:val="false"/>
          <w:i w:val="false"/>
          <w:color w:val="000000"/>
          <w:sz w:val="28"/>
        </w:rPr>
        <w:t>
      (i) Informal care: any private arrangement provided in a family environment, whereby the child is looked after on an ongoing or indefinite basis by relatives or friends (informal kinship care) or by others in their individual capacity, at the initiative of the child, his/her parents or other person without this arrangement having been ordered by an administrative or judicial authority or a duly accredited body;</w:t>
      </w:r>
      <w:r>
        <w:br/>
      </w:r>
      <w:r>
        <w:rPr>
          <w:rFonts w:ascii="Times New Roman"/>
          <w:b w:val="false"/>
          <w:i w:val="false"/>
          <w:color w:val="000000"/>
          <w:sz w:val="28"/>
        </w:rPr>
        <w:t>
</w:t>
      </w:r>
      <w:r>
        <w:rPr>
          <w:rFonts w:ascii="Times New Roman"/>
          <w:b w:val="false"/>
          <w:i w:val="false"/>
          <w:color w:val="000000"/>
          <w:sz w:val="28"/>
        </w:rPr>
        <w:t>
      (ii) Formal care: all care provided in a family environment which has been ordered by a competent administrative body or judicial authority, and all care provided in a residential environment, including in private facilities, whether or not as a result of administrative or judicial measures;</w:t>
      </w:r>
      <w:r>
        <w:br/>
      </w:r>
      <w:r>
        <w:rPr>
          <w:rFonts w:ascii="Times New Roman"/>
          <w:b w:val="false"/>
          <w:i w:val="false"/>
          <w:color w:val="000000"/>
          <w:sz w:val="28"/>
        </w:rPr>
        <w:t>
</w:t>
      </w:r>
      <w:r>
        <w:rPr>
          <w:rFonts w:ascii="Times New Roman"/>
          <w:b w:val="false"/>
          <w:i w:val="false"/>
          <w:color w:val="000000"/>
          <w:sz w:val="28"/>
        </w:rPr>
        <w:t>
      (c) With respect to the environment where it is provided, alternative care may be:</w:t>
      </w:r>
      <w:r>
        <w:br/>
      </w:r>
      <w:r>
        <w:rPr>
          <w:rFonts w:ascii="Times New Roman"/>
          <w:b w:val="false"/>
          <w:i w:val="false"/>
          <w:color w:val="000000"/>
          <w:sz w:val="28"/>
        </w:rPr>
        <w:t>
</w:t>
      </w:r>
      <w:r>
        <w:rPr>
          <w:rFonts w:ascii="Times New Roman"/>
          <w:b w:val="false"/>
          <w:i w:val="false"/>
          <w:color w:val="000000"/>
          <w:sz w:val="28"/>
        </w:rPr>
        <w:t>
      (i) Kinship care: family-based care within the child’s extended family or with close friends of the family known to the child, whether formal or informal in nature;</w:t>
      </w:r>
      <w:r>
        <w:br/>
      </w:r>
      <w:r>
        <w:rPr>
          <w:rFonts w:ascii="Times New Roman"/>
          <w:b w:val="false"/>
          <w:i w:val="false"/>
          <w:color w:val="000000"/>
          <w:sz w:val="28"/>
        </w:rPr>
        <w:t>
</w:t>
      </w:r>
      <w:r>
        <w:rPr>
          <w:rFonts w:ascii="Times New Roman"/>
          <w:b w:val="false"/>
          <w:i w:val="false"/>
          <w:color w:val="000000"/>
          <w:sz w:val="28"/>
        </w:rPr>
        <w:t>
      (ii) Foster care: situations where children are placed by a competent authority for the purpose of alternative care in the domestic environment of a family other than the children’s own family that has been selected, qualified, approved and supervised for providing such care;</w:t>
      </w:r>
      <w:r>
        <w:br/>
      </w:r>
      <w:r>
        <w:rPr>
          <w:rFonts w:ascii="Times New Roman"/>
          <w:b w:val="false"/>
          <w:i w:val="false"/>
          <w:color w:val="000000"/>
          <w:sz w:val="28"/>
        </w:rPr>
        <w:t>
</w:t>
      </w:r>
      <w:r>
        <w:rPr>
          <w:rFonts w:ascii="Times New Roman"/>
          <w:b w:val="false"/>
          <w:i w:val="false"/>
          <w:color w:val="000000"/>
          <w:sz w:val="28"/>
        </w:rPr>
        <w:t>
      (iii) Other forms of family-based or family-like care placements;</w:t>
      </w:r>
      <w:r>
        <w:br/>
      </w:r>
      <w:r>
        <w:rPr>
          <w:rFonts w:ascii="Times New Roman"/>
          <w:b w:val="false"/>
          <w:i w:val="false"/>
          <w:color w:val="000000"/>
          <w:sz w:val="28"/>
        </w:rPr>
        <w:t>
</w:t>
      </w:r>
      <w:r>
        <w:rPr>
          <w:rFonts w:ascii="Times New Roman"/>
          <w:b w:val="false"/>
          <w:i w:val="false"/>
          <w:color w:val="000000"/>
          <w:sz w:val="28"/>
        </w:rPr>
        <w:t>
      (iv) Residential care: care provided in any non-family-based group setting, such as places of safety for emergency care, transit centres in emergency situations, and all other short- and long-term residential care facilities, including group homes;</w:t>
      </w:r>
      <w:r>
        <w:br/>
      </w:r>
      <w:r>
        <w:rPr>
          <w:rFonts w:ascii="Times New Roman"/>
          <w:b w:val="false"/>
          <w:i w:val="false"/>
          <w:color w:val="000000"/>
          <w:sz w:val="28"/>
        </w:rPr>
        <w:t>
</w:t>
      </w:r>
      <w:r>
        <w:rPr>
          <w:rFonts w:ascii="Times New Roman"/>
          <w:b w:val="false"/>
          <w:i w:val="false"/>
          <w:color w:val="000000"/>
          <w:sz w:val="28"/>
        </w:rPr>
        <w:t>
      (v) Supervised independent living arrangements for children;</w:t>
      </w:r>
      <w:r>
        <w:br/>
      </w:r>
      <w:r>
        <w:rPr>
          <w:rFonts w:ascii="Times New Roman"/>
          <w:b w:val="false"/>
          <w:i w:val="false"/>
          <w:color w:val="000000"/>
          <w:sz w:val="28"/>
        </w:rPr>
        <w:t>
</w:t>
      </w:r>
      <w:r>
        <w:rPr>
          <w:rFonts w:ascii="Times New Roman"/>
          <w:b w:val="false"/>
          <w:i w:val="false"/>
          <w:color w:val="000000"/>
          <w:sz w:val="28"/>
        </w:rPr>
        <w:t>
      (d) With respect to those responsible for alternative care:</w:t>
      </w:r>
      <w:r>
        <w:br/>
      </w:r>
      <w:r>
        <w:rPr>
          <w:rFonts w:ascii="Times New Roman"/>
          <w:b w:val="false"/>
          <w:i w:val="false"/>
          <w:color w:val="000000"/>
          <w:sz w:val="28"/>
        </w:rPr>
        <w:t>
</w:t>
      </w:r>
      <w:r>
        <w:rPr>
          <w:rFonts w:ascii="Times New Roman"/>
          <w:b w:val="false"/>
          <w:i w:val="false"/>
          <w:color w:val="000000"/>
          <w:sz w:val="28"/>
        </w:rPr>
        <w:t>
      (i) Agencies are the public or private bodies and services that organize alternative care for children;</w:t>
      </w:r>
      <w:r>
        <w:br/>
      </w:r>
      <w:r>
        <w:rPr>
          <w:rFonts w:ascii="Times New Roman"/>
          <w:b w:val="false"/>
          <w:i w:val="false"/>
          <w:color w:val="000000"/>
          <w:sz w:val="28"/>
        </w:rPr>
        <w:t>
</w:t>
      </w:r>
      <w:r>
        <w:rPr>
          <w:rFonts w:ascii="Times New Roman"/>
          <w:b w:val="false"/>
          <w:i w:val="false"/>
          <w:color w:val="000000"/>
          <w:sz w:val="28"/>
        </w:rPr>
        <w:t>
      (ii) Facilities are the individual public or private establishments that provide residential care for children.</w:t>
      </w:r>
      <w:r>
        <w:br/>
      </w:r>
      <w:r>
        <w:rPr>
          <w:rFonts w:ascii="Times New Roman"/>
          <w:b w:val="false"/>
          <w:i w:val="false"/>
          <w:color w:val="000000"/>
          <w:sz w:val="28"/>
        </w:rPr>
        <w:t>
</w:t>
      </w:r>
      <w:r>
        <w:rPr>
          <w:rFonts w:ascii="Times New Roman"/>
          <w:b w:val="false"/>
          <w:i w:val="false"/>
          <w:color w:val="000000"/>
          <w:sz w:val="28"/>
        </w:rPr>
        <w:t>
      30. The scope of alternative care as foreseen in the present Guidelines does not extend, however, to:</w:t>
      </w:r>
      <w:r>
        <w:br/>
      </w:r>
      <w:r>
        <w:rPr>
          <w:rFonts w:ascii="Times New Roman"/>
          <w:b w:val="false"/>
          <w:i w:val="false"/>
          <w:color w:val="000000"/>
          <w:sz w:val="28"/>
        </w:rPr>
        <w:t>
</w:t>
      </w:r>
      <w:r>
        <w:rPr>
          <w:rFonts w:ascii="Times New Roman"/>
          <w:b w:val="false"/>
          <w:i w:val="false"/>
          <w:color w:val="000000"/>
          <w:sz w:val="28"/>
        </w:rPr>
        <w:t>
      (a) Persons under the age of 18 years who are deprived of their liberty by decision of a judicial or administrative authority as a result of being alleged as, accused of or recognized as having infringed the law, and whose situation is covered by the United Nations </w:t>
      </w:r>
      <w:r>
        <w:rPr>
          <w:rFonts w:ascii="Times New Roman"/>
          <w:b w:val="false"/>
          <w:i w:val="false"/>
          <w:color w:val="000000"/>
          <w:sz w:val="28"/>
        </w:rPr>
        <w:t>Standard Minimum Rules</w:t>
      </w:r>
      <w:r>
        <w:rPr>
          <w:rFonts w:ascii="Times New Roman"/>
          <w:b w:val="false"/>
          <w:i w:val="false"/>
          <w:color w:val="000000"/>
          <w:sz w:val="28"/>
        </w:rPr>
        <w:t xml:space="preserve"> for the Administration of Juvenile Justice and the United Nations Rules for the Protection of Juveniles Deprived of Their Liberty;</w:t>
      </w:r>
      <w:r>
        <w:br/>
      </w:r>
      <w:r>
        <w:rPr>
          <w:rFonts w:ascii="Times New Roman"/>
          <w:b w:val="false"/>
          <w:i w:val="false"/>
          <w:color w:val="000000"/>
          <w:sz w:val="28"/>
        </w:rPr>
        <w:t>
</w:t>
      </w:r>
      <w:r>
        <w:rPr>
          <w:rFonts w:ascii="Times New Roman"/>
          <w:b w:val="false"/>
          <w:i w:val="false"/>
          <w:color w:val="000000"/>
          <w:sz w:val="28"/>
        </w:rPr>
        <w:t>
      (b) Care by adoptive parents from the moment the child concerned is effectively placed in their custody pursuant to a final adoption order, as of which moment, for the purposes of the present Guidelines, the child is considered to be in parental care. The Guidelines are, however, applicable to pre-adoption or probationary placement of a child with the prospective adoptive parents, as far as they are compatible with requirements governing such placements as stipulated in other relevant international instruments;</w:t>
      </w:r>
      <w:r>
        <w:br/>
      </w:r>
      <w:r>
        <w:rPr>
          <w:rFonts w:ascii="Times New Roman"/>
          <w:b w:val="false"/>
          <w:i w:val="false"/>
          <w:color w:val="000000"/>
          <w:sz w:val="28"/>
        </w:rPr>
        <w:t>
</w:t>
      </w:r>
      <w:r>
        <w:rPr>
          <w:rFonts w:ascii="Times New Roman"/>
          <w:b w:val="false"/>
          <w:i w:val="false"/>
          <w:color w:val="000000"/>
          <w:sz w:val="28"/>
        </w:rPr>
        <w:t>
      (c) Informal arrangements whereby a child voluntarily stays with relatives or friends for recreational purposes and reasons not connected with the parents’ general inability or unwillingness to provide adequate care.</w:t>
      </w:r>
      <w:r>
        <w:br/>
      </w:r>
      <w:r>
        <w:rPr>
          <w:rFonts w:ascii="Times New Roman"/>
          <w:b w:val="false"/>
          <w:i w:val="false"/>
          <w:color w:val="000000"/>
          <w:sz w:val="28"/>
        </w:rPr>
        <w:t>
</w:t>
      </w:r>
      <w:r>
        <w:rPr>
          <w:rFonts w:ascii="Times New Roman"/>
          <w:b w:val="false"/>
          <w:i w:val="false"/>
          <w:color w:val="000000"/>
          <w:sz w:val="28"/>
        </w:rPr>
        <w:t>
      31. Competent authorities and others concerned are also encouraged to make use of the present Guidelines, as applicable, at boarding schools, hospitals, centres for children with mental and physical disabilities or other special needs, camps, the workplace and other places which may be responsible for the care of children.</w:t>
      </w:r>
    </w:p>
    <w:bookmarkEnd w:id="14"/>
    <w:bookmarkStart w:name="z71" w:id="15"/>
    <w:p>
      <w:pPr>
        <w:spacing w:after="0"/>
        <w:ind w:left="0"/>
        <w:jc w:val="left"/>
      </w:pPr>
      <w:r>
        <w:rPr>
          <w:rFonts w:ascii="Times New Roman"/>
          <w:b/>
          <w:i w:val="false"/>
          <w:color w:val="000000"/>
        </w:rPr>
        <w:t xml:space="preserve"> 
IV. Preventing the need for alternative care</w:t>
      </w:r>
    </w:p>
    <w:bookmarkEnd w:id="15"/>
    <w:bookmarkStart w:name="z72" w:id="16"/>
    <w:p>
      <w:pPr>
        <w:spacing w:after="0"/>
        <w:ind w:left="0"/>
        <w:jc w:val="both"/>
      </w:pPr>
      <w:r>
        <w:rPr>
          <w:rFonts w:ascii="Times New Roman"/>
          <w:b w:val="false"/>
          <w:i w:val="false"/>
          <w:color w:val="000000"/>
          <w:sz w:val="28"/>
        </w:rPr>
        <w:t>
</w:t>
      </w:r>
      <w:r>
        <w:rPr>
          <w:rFonts w:ascii="Times New Roman"/>
          <w:b/>
          <w:i w:val="false"/>
          <w:color w:val="000000"/>
          <w:sz w:val="28"/>
        </w:rPr>
        <w:t>A. Promoting parental care</w:t>
      </w:r>
    </w:p>
    <w:bookmarkEnd w:id="16"/>
    <w:bookmarkStart w:name="z73" w:id="17"/>
    <w:p>
      <w:pPr>
        <w:spacing w:after="0"/>
        <w:ind w:left="0"/>
        <w:jc w:val="both"/>
      </w:pPr>
      <w:r>
        <w:rPr>
          <w:rFonts w:ascii="Times New Roman"/>
          <w:b w:val="false"/>
          <w:i w:val="false"/>
          <w:color w:val="000000"/>
          <w:sz w:val="28"/>
        </w:rPr>
        <w:t>
      32. States should pursue policies that ensure support for families in meeting their responsibilities towards the child and promote the right of the child to have a relationship with both parents. These policies should address the root causes of child abandonment, relinquishment and separation of the child from his/her family by ensuring, inter alia, the right to birth registration, and access to adequate housing and to basic health, education and social welfare services, as well as by promoting measures to combat poverty, discrimination, marginalization, stigmatization, violence, child maltreatment and sexual abuse, and substance abuse.</w:t>
      </w:r>
      <w:r>
        <w:br/>
      </w:r>
      <w:r>
        <w:rPr>
          <w:rFonts w:ascii="Times New Roman"/>
          <w:b w:val="false"/>
          <w:i w:val="false"/>
          <w:color w:val="000000"/>
          <w:sz w:val="28"/>
        </w:rPr>
        <w:t>
</w:t>
      </w:r>
      <w:r>
        <w:rPr>
          <w:rFonts w:ascii="Times New Roman"/>
          <w:b w:val="false"/>
          <w:i w:val="false"/>
          <w:color w:val="000000"/>
          <w:sz w:val="28"/>
        </w:rPr>
        <w:t>
      33. States should develop and implement consistent and mutually reinforcing family-oriented policies designed to promote and strengthen parents’ ability to care for their children.</w:t>
      </w:r>
      <w:r>
        <w:br/>
      </w:r>
      <w:r>
        <w:rPr>
          <w:rFonts w:ascii="Times New Roman"/>
          <w:b w:val="false"/>
          <w:i w:val="false"/>
          <w:color w:val="000000"/>
          <w:sz w:val="28"/>
        </w:rPr>
        <w:t>
</w:t>
      </w:r>
      <w:r>
        <w:rPr>
          <w:rFonts w:ascii="Times New Roman"/>
          <w:b w:val="false"/>
          <w:i w:val="false"/>
          <w:color w:val="000000"/>
          <w:sz w:val="28"/>
        </w:rPr>
        <w:t>
      34. States should implement effective measures to prevent child abandonment, relinquishment and separation of the child from his/her family. Social policies and programmes should, inter alia, empower families with attitudes, skills, capacities and tools to enable them to provide adequately for the protection, care and development of their children. The complementary capacities of the State and civil society, including non-governmental and community-based organizations, religious leaders and the media should be engaged to this end. These social protection measures should include:(a) Family strengthening services, such as parenting courses and sessions, the promotion of positive parent-child relationships, conflict resolution skills, opportunities for employment and income generation and, where required, social assistance;</w:t>
      </w:r>
      <w:r>
        <w:br/>
      </w:r>
      <w:r>
        <w:rPr>
          <w:rFonts w:ascii="Times New Roman"/>
          <w:b w:val="false"/>
          <w:i w:val="false"/>
          <w:color w:val="000000"/>
          <w:sz w:val="28"/>
        </w:rPr>
        <w:t>
</w:t>
      </w:r>
      <w:r>
        <w:rPr>
          <w:rFonts w:ascii="Times New Roman"/>
          <w:b w:val="false"/>
          <w:i w:val="false"/>
          <w:color w:val="000000"/>
          <w:sz w:val="28"/>
        </w:rPr>
        <w:t>
      (b) Supportive social services, such as day care, mediation and conciliation services, substance abuse treatment, financial assistance, and services for parents and children with disabilities. Such services, preferably of an integrated and non-intrusive nature, should be directly accessible at the community level and should actively involve the participation of families as partners, combining their resources with those of the community and the carer;</w:t>
      </w:r>
      <w:r>
        <w:br/>
      </w:r>
      <w:r>
        <w:rPr>
          <w:rFonts w:ascii="Times New Roman"/>
          <w:b w:val="false"/>
          <w:i w:val="false"/>
          <w:color w:val="000000"/>
          <w:sz w:val="28"/>
        </w:rPr>
        <w:t>
</w:t>
      </w:r>
      <w:r>
        <w:rPr>
          <w:rFonts w:ascii="Times New Roman"/>
          <w:b w:val="false"/>
          <w:i w:val="false"/>
          <w:color w:val="000000"/>
          <w:sz w:val="28"/>
        </w:rPr>
        <w:t>
      (c) Youth policies aiming at empowering youth to face positively the challenges of everyday life, including when they decide to leave the parental home, and preparing future parents to make informed decisions regarding their sexual and reproductive health and to fulfil their responsibilities in this respect.</w:t>
      </w:r>
      <w:r>
        <w:br/>
      </w:r>
      <w:r>
        <w:rPr>
          <w:rFonts w:ascii="Times New Roman"/>
          <w:b w:val="false"/>
          <w:i w:val="false"/>
          <w:color w:val="000000"/>
          <w:sz w:val="28"/>
        </w:rPr>
        <w:t>
</w:t>
      </w:r>
      <w:r>
        <w:rPr>
          <w:rFonts w:ascii="Times New Roman"/>
          <w:b w:val="false"/>
          <w:i w:val="false"/>
          <w:color w:val="000000"/>
          <w:sz w:val="28"/>
        </w:rPr>
        <w:t>
      35. Various complementary methods and techniques should be used for family support, varying throughout the process of support, such as home visits, group meetings with other families, case conferences and securing commitments by the family concerned. They should be directed towards both facilitating intrafamilial relationships and promoting the family’s integration within its community.</w:t>
      </w:r>
      <w:r>
        <w:br/>
      </w:r>
      <w:r>
        <w:rPr>
          <w:rFonts w:ascii="Times New Roman"/>
          <w:b w:val="false"/>
          <w:i w:val="false"/>
          <w:color w:val="000000"/>
          <w:sz w:val="28"/>
        </w:rPr>
        <w:t>
</w:t>
      </w:r>
      <w:r>
        <w:rPr>
          <w:rFonts w:ascii="Times New Roman"/>
          <w:b w:val="false"/>
          <w:i w:val="false"/>
          <w:color w:val="000000"/>
          <w:sz w:val="28"/>
        </w:rPr>
        <w:t>
      36. Special attention should be paid, in accordance with local laws, to the provision and promotion of support and care services for single and adolescent parents and their children, whether or not born out of wedlock. States should ensure that adolescent parents retain all rights inherent to their status both as parents and as children, including access to all appropriate services for their own development, allowances to which parents are entitled, and their inheritance rights. Measures should be adopted to ensure the protection of pregnant adolescents and to guarantee that they do not interrupt their studies. Efforts should also be made to reduce the stigma attached to single and adolescent parenthood.</w:t>
      </w:r>
      <w:r>
        <w:br/>
      </w:r>
      <w:r>
        <w:rPr>
          <w:rFonts w:ascii="Times New Roman"/>
          <w:b w:val="false"/>
          <w:i w:val="false"/>
          <w:color w:val="000000"/>
          <w:sz w:val="28"/>
        </w:rPr>
        <w:t>
</w:t>
      </w:r>
      <w:r>
        <w:rPr>
          <w:rFonts w:ascii="Times New Roman"/>
          <w:b w:val="false"/>
          <w:i w:val="false"/>
          <w:color w:val="000000"/>
          <w:sz w:val="28"/>
        </w:rPr>
        <w:t>
      37. Support and services should be available to siblings who have lost their parents or caregivers and choose to remain together in their household, to the extent that the eldest sibling is both willing and deemed capable of acting as the household head. States should ensure, including through the appointment of a legal guardian, a recognized responsible adult or, where appropriate, a public body legally mandated to act as guardian, as stipulated in paragraph 19 above, that such households benefit from mandatory protection from all forms of exploitation and abuse, and supervision and support on the part of the local community and its competent services, such as social workers, with particular concern for the children’s health, housing, education and inheritance rights. Special attention should be given to ensuring that the head of such a household retains all rights inherent to his/her child status, including access to education and leisure, in addition to his/her rights as a household head.</w:t>
      </w:r>
      <w:r>
        <w:br/>
      </w:r>
      <w:r>
        <w:rPr>
          <w:rFonts w:ascii="Times New Roman"/>
          <w:b w:val="false"/>
          <w:i w:val="false"/>
          <w:color w:val="000000"/>
          <w:sz w:val="28"/>
        </w:rPr>
        <w:t>
</w:t>
      </w:r>
      <w:r>
        <w:rPr>
          <w:rFonts w:ascii="Times New Roman"/>
          <w:b w:val="false"/>
          <w:i w:val="false"/>
          <w:color w:val="000000"/>
          <w:sz w:val="28"/>
        </w:rPr>
        <w:t>
      38. States should ensure opportunities for day care, including all-day schooling, and respite care which would enable parents better to cope with their overall responsibilities towards the family, including additional responsibilities inherent in caring for children with special needs.</w:t>
      </w:r>
    </w:p>
    <w:bookmarkEnd w:id="17"/>
    <w:bookmarkStart w:name="z82" w:id="18"/>
    <w:p>
      <w:pPr>
        <w:spacing w:after="0"/>
        <w:ind w:left="0"/>
        <w:jc w:val="left"/>
      </w:pPr>
      <w:r>
        <w:rPr>
          <w:rFonts w:ascii="Times New Roman"/>
          <w:b/>
          <w:i w:val="false"/>
          <w:color w:val="000000"/>
        </w:rPr>
        <w:t xml:space="preserve"> 
Preventing family separation</w:t>
      </w:r>
    </w:p>
    <w:bookmarkEnd w:id="18"/>
    <w:bookmarkStart w:name="z83" w:id="19"/>
    <w:p>
      <w:pPr>
        <w:spacing w:after="0"/>
        <w:ind w:left="0"/>
        <w:jc w:val="both"/>
      </w:pPr>
      <w:r>
        <w:rPr>
          <w:rFonts w:ascii="Times New Roman"/>
          <w:b w:val="false"/>
          <w:i w:val="false"/>
          <w:color w:val="000000"/>
          <w:sz w:val="28"/>
        </w:rPr>
        <w:t>
      39. Proper criteria based on sound professional principles should be developed and consistently applied for assessing the child’s and the family’s situation, including the family’s actual and potential capacity to care for the child, in cases where the competent authority or agency has reasonable grounds to believe that the well-being of the child is at risk.</w:t>
      </w:r>
      <w:r>
        <w:br/>
      </w:r>
      <w:r>
        <w:rPr>
          <w:rFonts w:ascii="Times New Roman"/>
          <w:b w:val="false"/>
          <w:i w:val="false"/>
          <w:color w:val="000000"/>
          <w:sz w:val="28"/>
        </w:rPr>
        <w:t>
</w:t>
      </w:r>
      <w:r>
        <w:rPr>
          <w:rFonts w:ascii="Times New Roman"/>
          <w:b w:val="false"/>
          <w:i w:val="false"/>
          <w:color w:val="000000"/>
          <w:sz w:val="28"/>
        </w:rPr>
        <w:t>
      40. Decisions regarding removal or reintegration should be based on this assessment and should be made by suitably qualified and trained professionals, on behalf of or authorized by a competent authority, in full consultation with all concerned and bearing in mind the need to plan for the child’s future.</w:t>
      </w:r>
      <w:r>
        <w:br/>
      </w:r>
      <w:r>
        <w:rPr>
          <w:rFonts w:ascii="Times New Roman"/>
          <w:b w:val="false"/>
          <w:i w:val="false"/>
          <w:color w:val="000000"/>
          <w:sz w:val="28"/>
        </w:rPr>
        <w:t>
</w:t>
      </w:r>
      <w:r>
        <w:rPr>
          <w:rFonts w:ascii="Times New Roman"/>
          <w:b w:val="false"/>
          <w:i w:val="false"/>
          <w:color w:val="000000"/>
          <w:sz w:val="28"/>
        </w:rPr>
        <w:t>
      41. States are encouraged to adopt measures for the integral protection and guarantee of rights during pregnancy, birth and the breastfeeding period, in order to ensure conditions of dignity and equality for the adequate development of the pregnancy and the care of the child. Therefore, support programmes should be provided to future mothers and fathers, particularly adolescent parents, who have difficulty exercising their parental responsibilities. Such programmes should aim at empowering mothers and fathers to exercise their parental responsibilities in conditions of dignity and at avoiding their being induced to surrender their child because of their vulnerability.</w:t>
      </w:r>
      <w:r>
        <w:br/>
      </w:r>
      <w:r>
        <w:rPr>
          <w:rFonts w:ascii="Times New Roman"/>
          <w:b w:val="false"/>
          <w:i w:val="false"/>
          <w:color w:val="000000"/>
          <w:sz w:val="28"/>
        </w:rPr>
        <w:t>
</w:t>
      </w:r>
      <w:r>
        <w:rPr>
          <w:rFonts w:ascii="Times New Roman"/>
          <w:b w:val="false"/>
          <w:i w:val="false"/>
          <w:color w:val="000000"/>
          <w:sz w:val="28"/>
        </w:rPr>
        <w:t>
      42. When a child is relinquished or abandoned, States should ensure that this may take place in conditions of confidentiality and safety for the child, respecting his/her right to access information on his/her origins where appropriate and possible under the law of the State.</w:t>
      </w:r>
      <w:r>
        <w:br/>
      </w:r>
      <w:r>
        <w:rPr>
          <w:rFonts w:ascii="Times New Roman"/>
          <w:b w:val="false"/>
          <w:i w:val="false"/>
          <w:color w:val="000000"/>
          <w:sz w:val="28"/>
        </w:rPr>
        <w:t>
</w:t>
      </w:r>
      <w:r>
        <w:rPr>
          <w:rFonts w:ascii="Times New Roman"/>
          <w:b w:val="false"/>
          <w:i w:val="false"/>
          <w:color w:val="000000"/>
          <w:sz w:val="28"/>
        </w:rPr>
        <w:t>
      43. States should formulate clear policies to address situations where a child has been abandoned anonymously, which indicate whether and how family tracing should be undertaken and reunification or placement within the extended family pursued. Policies should also allow for timely decision-making on the child’s eligibility for permanent family placement and for arranging such placements expeditiously.</w:t>
      </w:r>
      <w:r>
        <w:br/>
      </w:r>
      <w:r>
        <w:rPr>
          <w:rFonts w:ascii="Times New Roman"/>
          <w:b w:val="false"/>
          <w:i w:val="false"/>
          <w:color w:val="000000"/>
          <w:sz w:val="28"/>
        </w:rPr>
        <w:t>
</w:t>
      </w:r>
      <w:r>
        <w:rPr>
          <w:rFonts w:ascii="Times New Roman"/>
          <w:b w:val="false"/>
          <w:i w:val="false"/>
          <w:color w:val="000000"/>
          <w:sz w:val="28"/>
        </w:rPr>
        <w:t>
      44. When a public or private agency or facility is approached by a parent or legal guardian wishing to relinquish a child permanently, the State should ensure that the family receives counselling and social support to encourage and enable them to continue to care for the child. If this fails, a social worker or other appropriate professional assessment should be undertaken to determine whether there are other family members who wish to take permanent responsibility for the child, and whether such arrangements would be in the best interests of the child. Where such arrangements are not possible or are not in the best interests of the child, efforts should be made to find a permanent family placement within a reasonable period.</w:t>
      </w:r>
      <w:r>
        <w:br/>
      </w:r>
      <w:r>
        <w:rPr>
          <w:rFonts w:ascii="Times New Roman"/>
          <w:b w:val="false"/>
          <w:i w:val="false"/>
          <w:color w:val="000000"/>
          <w:sz w:val="28"/>
        </w:rPr>
        <w:t>
</w:t>
      </w:r>
      <w:r>
        <w:rPr>
          <w:rFonts w:ascii="Times New Roman"/>
          <w:b w:val="false"/>
          <w:i w:val="false"/>
          <w:color w:val="000000"/>
          <w:sz w:val="28"/>
        </w:rPr>
        <w:t>
      45. When a public or private agency or facility is approached by a parent or caregiver wishing to place a child in care for a short or indefinite period, the State should ensure the availability of counselling and social support to encourage and enable him or her to continue to care for the child. A child should be admitted to alternative care only when such efforts have been exhausted and acceptable and justified reasons for entry into care exist.</w:t>
      </w:r>
      <w:r>
        <w:br/>
      </w:r>
      <w:r>
        <w:rPr>
          <w:rFonts w:ascii="Times New Roman"/>
          <w:b w:val="false"/>
          <w:i w:val="false"/>
          <w:color w:val="000000"/>
          <w:sz w:val="28"/>
        </w:rPr>
        <w:t>
</w:t>
      </w:r>
      <w:r>
        <w:rPr>
          <w:rFonts w:ascii="Times New Roman"/>
          <w:b w:val="false"/>
          <w:i w:val="false"/>
          <w:color w:val="000000"/>
          <w:sz w:val="28"/>
        </w:rPr>
        <w:t>
      46. Specific training should be provided to teachers and others working with children in order to help them to identify situations of abuse, neglect, exploitation or risk of abandonment and to refer such situations to competent bodies.</w:t>
      </w:r>
      <w:r>
        <w:br/>
      </w:r>
      <w:r>
        <w:rPr>
          <w:rFonts w:ascii="Times New Roman"/>
          <w:b w:val="false"/>
          <w:i w:val="false"/>
          <w:color w:val="000000"/>
          <w:sz w:val="28"/>
        </w:rPr>
        <w:t>
</w:t>
      </w:r>
      <w:r>
        <w:rPr>
          <w:rFonts w:ascii="Times New Roman"/>
          <w:b w:val="false"/>
          <w:i w:val="false"/>
          <w:color w:val="000000"/>
          <w:sz w:val="28"/>
        </w:rPr>
        <w:t>
      47. Any decision to remove a child against the will of his/her parents must be made by competent authorities, in accordance with applicable law and procedures and subject to judicial review, the parents being assured the right of appeal and access to appropriate legal representation.</w:t>
      </w:r>
      <w:r>
        <w:br/>
      </w:r>
      <w:r>
        <w:rPr>
          <w:rFonts w:ascii="Times New Roman"/>
          <w:b w:val="false"/>
          <w:i w:val="false"/>
          <w:color w:val="000000"/>
          <w:sz w:val="28"/>
        </w:rPr>
        <w:t>
</w:t>
      </w:r>
      <w:r>
        <w:rPr>
          <w:rFonts w:ascii="Times New Roman"/>
          <w:b w:val="false"/>
          <w:i w:val="false"/>
          <w:color w:val="000000"/>
          <w:sz w:val="28"/>
        </w:rPr>
        <w:t>
      48. When the child’s sole or main carer may be the subject of deprivation of liberty as a result of preventive detention or sentencing decisions, non-custodial remand measures and sentences should be taken in appropriate cases wherever possible, the best interests of the child being given due consideration. States should take into account the best interests of the child when deciding whether to remove children born in prison and children living in prison with a parent. The removal of such children should be treated in the same way as other instances where separation is considered. Best efforts should be made to ensure that children remaining in custody with their parent benefit from adequate care and protection, while guaranteeing their own status as free individuals and access to activities in the community.</w:t>
      </w:r>
    </w:p>
    <w:bookmarkEnd w:id="19"/>
    <w:bookmarkStart w:name="z93" w:id="20"/>
    <w:p>
      <w:pPr>
        <w:spacing w:after="0"/>
        <w:ind w:left="0"/>
        <w:jc w:val="both"/>
      </w:pPr>
      <w:r>
        <w:rPr>
          <w:rFonts w:ascii="Times New Roman"/>
          <w:b w:val="false"/>
          <w:i w:val="false"/>
          <w:color w:val="000000"/>
          <w:sz w:val="28"/>
        </w:rPr>
        <w:t>
</w:t>
      </w:r>
      <w:r>
        <w:rPr>
          <w:rFonts w:ascii="Times New Roman"/>
          <w:b/>
          <w:i w:val="false"/>
          <w:color w:val="000000"/>
          <w:sz w:val="28"/>
        </w:rPr>
        <w:t>B. Promoting family reintegration</w:t>
      </w:r>
    </w:p>
    <w:bookmarkEnd w:id="20"/>
    <w:bookmarkStart w:name="z94" w:id="21"/>
    <w:p>
      <w:pPr>
        <w:spacing w:after="0"/>
        <w:ind w:left="0"/>
        <w:jc w:val="both"/>
      </w:pPr>
      <w:r>
        <w:rPr>
          <w:rFonts w:ascii="Times New Roman"/>
          <w:b w:val="false"/>
          <w:i w:val="false"/>
          <w:color w:val="000000"/>
          <w:sz w:val="28"/>
        </w:rPr>
        <w:t>
      49. In order to prepare and support the child and the family for his/her possible return to the family, his/her situation should be assessed by a duly designated individual or team with access to multidisciplinary advice, in consultation with the different actors involved (the child, the family, the alternative caregiver), so as to decide whether the reintegration of the child in the family is possible and in the best interests of the child, which steps this would involve and under whose supervision.</w:t>
      </w:r>
      <w:r>
        <w:br/>
      </w:r>
      <w:r>
        <w:rPr>
          <w:rFonts w:ascii="Times New Roman"/>
          <w:b w:val="false"/>
          <w:i w:val="false"/>
          <w:color w:val="000000"/>
          <w:sz w:val="28"/>
        </w:rPr>
        <w:t>
</w:t>
      </w:r>
      <w:r>
        <w:rPr>
          <w:rFonts w:ascii="Times New Roman"/>
          <w:b w:val="false"/>
          <w:i w:val="false"/>
          <w:color w:val="000000"/>
          <w:sz w:val="28"/>
        </w:rPr>
        <w:t>
      50. The aims of the reintegration and the family’s and alternative caregiver ’s principal tasks in this respect should be set out in writing and agreed on by all concerned.</w:t>
      </w:r>
      <w:r>
        <w:br/>
      </w:r>
      <w:r>
        <w:rPr>
          <w:rFonts w:ascii="Times New Roman"/>
          <w:b w:val="false"/>
          <w:i w:val="false"/>
          <w:color w:val="000000"/>
          <w:sz w:val="28"/>
        </w:rPr>
        <w:t>
</w:t>
      </w:r>
      <w:r>
        <w:rPr>
          <w:rFonts w:ascii="Times New Roman"/>
          <w:b w:val="false"/>
          <w:i w:val="false"/>
          <w:color w:val="000000"/>
          <w:sz w:val="28"/>
        </w:rPr>
        <w:t>
      51. Regular and appropriate contact between the child and his/her family specifically for the purpose of reintegration should be developed, supported and monitored by the competent body.</w:t>
      </w:r>
      <w:r>
        <w:br/>
      </w:r>
      <w:r>
        <w:rPr>
          <w:rFonts w:ascii="Times New Roman"/>
          <w:b w:val="false"/>
          <w:i w:val="false"/>
          <w:color w:val="000000"/>
          <w:sz w:val="28"/>
        </w:rPr>
        <w:t>
</w:t>
      </w:r>
      <w:r>
        <w:rPr>
          <w:rFonts w:ascii="Times New Roman"/>
          <w:b w:val="false"/>
          <w:i w:val="false"/>
          <w:color w:val="000000"/>
          <w:sz w:val="28"/>
        </w:rPr>
        <w:t>
      52. Once decided, the reintegration of the child in his/her family should be designed as a gradual and supervised process, accompanied by follow-up and support measures that take account of the child’s age, needs and evolving capacities, as well as the cause of the separation.</w:t>
      </w:r>
    </w:p>
    <w:bookmarkEnd w:id="21"/>
    <w:bookmarkStart w:name="z98" w:id="22"/>
    <w:p>
      <w:pPr>
        <w:spacing w:after="0"/>
        <w:ind w:left="0"/>
        <w:jc w:val="left"/>
      </w:pPr>
      <w:r>
        <w:rPr>
          <w:rFonts w:ascii="Times New Roman"/>
          <w:b/>
          <w:i w:val="false"/>
          <w:color w:val="000000"/>
        </w:rPr>
        <w:t xml:space="preserve"> 
V. Framework of care provision</w:t>
      </w:r>
    </w:p>
    <w:bookmarkEnd w:id="22"/>
    <w:bookmarkStart w:name="z99" w:id="23"/>
    <w:p>
      <w:pPr>
        <w:spacing w:after="0"/>
        <w:ind w:left="0"/>
        <w:jc w:val="both"/>
      </w:pPr>
      <w:r>
        <w:rPr>
          <w:rFonts w:ascii="Times New Roman"/>
          <w:b w:val="false"/>
          <w:i w:val="false"/>
          <w:color w:val="000000"/>
          <w:sz w:val="28"/>
        </w:rPr>
        <w:t>
      53. In order to meet the specific psychoemotional, social and other needs of each child without parental care, States should take all necessary measures to ensure that the legislative, policy and financial conditions exist to provide for adequate alternative care options, with priority to family- and community-based solutions.</w:t>
      </w:r>
      <w:r>
        <w:br/>
      </w:r>
      <w:r>
        <w:rPr>
          <w:rFonts w:ascii="Times New Roman"/>
          <w:b w:val="false"/>
          <w:i w:val="false"/>
          <w:color w:val="000000"/>
          <w:sz w:val="28"/>
        </w:rPr>
        <w:t>
</w:t>
      </w:r>
      <w:r>
        <w:rPr>
          <w:rFonts w:ascii="Times New Roman"/>
          <w:b w:val="false"/>
          <w:i w:val="false"/>
          <w:color w:val="000000"/>
          <w:sz w:val="28"/>
        </w:rPr>
        <w:t>
      54. States should ensure the availability of a range of alternative care options, consistent with the general principles of the present Guidelines, for emergency, short-term and long-term care.</w:t>
      </w:r>
      <w:r>
        <w:br/>
      </w:r>
      <w:r>
        <w:rPr>
          <w:rFonts w:ascii="Times New Roman"/>
          <w:b w:val="false"/>
          <w:i w:val="false"/>
          <w:color w:val="000000"/>
          <w:sz w:val="28"/>
        </w:rPr>
        <w:t>
</w:t>
      </w:r>
      <w:r>
        <w:rPr>
          <w:rFonts w:ascii="Times New Roman"/>
          <w:b w:val="false"/>
          <w:i w:val="false"/>
          <w:color w:val="000000"/>
          <w:sz w:val="28"/>
        </w:rPr>
        <w:t>
      55. States should ensure that all entities and individuals engaged in the provision of alternative care for children receive due authorization to do so from a competent authority and are subject to regular monitoring and review by the latter in keeping with the present Guidelines. To this end, these authorities should develop appropriate criteria for assessing the professional and ethical fitness of care providers and for their accreditation, monitoring and supervision.</w:t>
      </w:r>
      <w:r>
        <w:br/>
      </w:r>
      <w:r>
        <w:rPr>
          <w:rFonts w:ascii="Times New Roman"/>
          <w:b w:val="false"/>
          <w:i w:val="false"/>
          <w:color w:val="000000"/>
          <w:sz w:val="28"/>
        </w:rPr>
        <w:t>
</w:t>
      </w:r>
      <w:r>
        <w:rPr>
          <w:rFonts w:ascii="Times New Roman"/>
          <w:b w:val="false"/>
          <w:i w:val="false"/>
          <w:color w:val="000000"/>
          <w:sz w:val="28"/>
        </w:rPr>
        <w:t>
      56. With regard to informal care arrangements for the child, whether within the extended family, with friends or with other parties, States should, where appropriate, encourage such carers to notify the competent authorities accordingly so that they and the child may receive any necessary financial and other support that would promote the child’s welfare and protection. Where possible and appropriate, States should encourage and enable informal caregivers, with the consent of the child and parents concerned, to formalize the care arrangement after a suitable lapse of time, to the extent that the arrangement has proved to be in the best interests of the child to date and is expected to continue in the foreseeable future.</w:t>
      </w:r>
    </w:p>
    <w:bookmarkEnd w:id="23"/>
    <w:bookmarkStart w:name="z103" w:id="24"/>
    <w:p>
      <w:pPr>
        <w:spacing w:after="0"/>
        <w:ind w:left="0"/>
        <w:jc w:val="left"/>
      </w:pPr>
      <w:r>
        <w:rPr>
          <w:rFonts w:ascii="Times New Roman"/>
          <w:b/>
          <w:i w:val="false"/>
          <w:color w:val="000000"/>
        </w:rPr>
        <w:t xml:space="preserve"> 
VI. Determination of the most appropriate form of care</w:t>
      </w:r>
    </w:p>
    <w:bookmarkEnd w:id="24"/>
    <w:bookmarkStart w:name="z104" w:id="25"/>
    <w:p>
      <w:pPr>
        <w:spacing w:after="0"/>
        <w:ind w:left="0"/>
        <w:jc w:val="both"/>
      </w:pPr>
      <w:r>
        <w:rPr>
          <w:rFonts w:ascii="Times New Roman"/>
          <w:b w:val="false"/>
          <w:i w:val="false"/>
          <w:color w:val="000000"/>
          <w:sz w:val="28"/>
        </w:rPr>
        <w:t>
      57. Decision-making on alternative care in the best interests of the child should take place through a judicial, administrative or other adequate and recognized procedure, with legal safeguards, including, where appropriate, legal representation on behalf of children in any legal proceedings. It should be based on rigorous assessment, planning and review, through established structures and mechanisms, and should be carried out on a case-by-case basis, by suitably qualified professionals in a multidisciplinary team, wherever possible. It should involve full consultation at all stages with the child, according to his/her evolving capacities, and with his/her parents or legal guardians. To this end, all concerned should be provided with the necessary information on which to base their opinion. States should make every effort to provide adequate resources and channels for the training and recognition of the professionals responsible for determining the best form of care so as to facilitate compliance with these provisions.</w:t>
      </w:r>
      <w:r>
        <w:br/>
      </w:r>
      <w:r>
        <w:rPr>
          <w:rFonts w:ascii="Times New Roman"/>
          <w:b w:val="false"/>
          <w:i w:val="false"/>
          <w:color w:val="000000"/>
          <w:sz w:val="28"/>
        </w:rPr>
        <w:t>
</w:t>
      </w:r>
      <w:r>
        <w:rPr>
          <w:rFonts w:ascii="Times New Roman"/>
          <w:b w:val="false"/>
          <w:i w:val="false"/>
          <w:color w:val="000000"/>
          <w:sz w:val="28"/>
        </w:rPr>
        <w:t>
      58. Assessment should be carried out expeditiously, thoroughly and carefully. It should take into account the child’s immediate safety and well-being, as well as his/her longer-term care and development, and should cover the child’s personal and developmental characteristics, ethnic, cultural, linguistic and religious background, family and social environment, medical history and any special needs.</w:t>
      </w:r>
      <w:r>
        <w:br/>
      </w:r>
      <w:r>
        <w:rPr>
          <w:rFonts w:ascii="Times New Roman"/>
          <w:b w:val="false"/>
          <w:i w:val="false"/>
          <w:color w:val="000000"/>
          <w:sz w:val="28"/>
        </w:rPr>
        <w:t>
</w:t>
      </w:r>
      <w:r>
        <w:rPr>
          <w:rFonts w:ascii="Times New Roman"/>
          <w:b w:val="false"/>
          <w:i w:val="false"/>
          <w:color w:val="000000"/>
          <w:sz w:val="28"/>
        </w:rPr>
        <w:t>
      59. The resulting initial and review reports should be used as essential tools for planning decisions from the time of their acceptance by the competent authorities onwards, with a view to, inter alia, avoiding undue disruption and contradictory decisions.</w:t>
      </w:r>
      <w:r>
        <w:br/>
      </w:r>
      <w:r>
        <w:rPr>
          <w:rFonts w:ascii="Times New Roman"/>
          <w:b w:val="false"/>
          <w:i w:val="false"/>
          <w:color w:val="000000"/>
          <w:sz w:val="28"/>
        </w:rPr>
        <w:t>
      60. Frequent changes in care setting are detrimental to the child’s development and ability to form attachments, and should be avoided. Short-term placements should aim at enabling an appropriate permanent solution to be arranged. Permanency for the child should be secured without undue delay through reintegration in his/her nuclear or extended family or, if this is not possible, in an alternative stable family setting or, where paragraph 21 above applies, in stable and appropriate residential care.</w:t>
      </w:r>
      <w:r>
        <w:br/>
      </w:r>
      <w:r>
        <w:rPr>
          <w:rFonts w:ascii="Times New Roman"/>
          <w:b w:val="false"/>
          <w:i w:val="false"/>
          <w:color w:val="000000"/>
          <w:sz w:val="28"/>
        </w:rPr>
        <w:t>
</w:t>
      </w:r>
      <w:r>
        <w:rPr>
          <w:rFonts w:ascii="Times New Roman"/>
          <w:b w:val="false"/>
          <w:i w:val="false"/>
          <w:color w:val="000000"/>
          <w:sz w:val="28"/>
        </w:rPr>
        <w:t>
      61. Planning for care provision and permanency should be carried out from the earliest possible time, ideally before the child enters care, taking into account the immediate and longer-term advantages and disadvantages of each option considered, and should comprise short- and long-term propositions.</w:t>
      </w:r>
      <w:r>
        <w:br/>
      </w:r>
      <w:r>
        <w:rPr>
          <w:rFonts w:ascii="Times New Roman"/>
          <w:b w:val="false"/>
          <w:i w:val="false"/>
          <w:color w:val="000000"/>
          <w:sz w:val="28"/>
        </w:rPr>
        <w:t>
</w:t>
      </w:r>
      <w:r>
        <w:rPr>
          <w:rFonts w:ascii="Times New Roman"/>
          <w:b w:val="false"/>
          <w:i w:val="false"/>
          <w:color w:val="000000"/>
          <w:sz w:val="28"/>
        </w:rPr>
        <w:t>
      62. Planning for care provision and permanency should be based on, notably, the nature and quality of the child’s attachment to his/her family, the family’s capacity to safeguard the child’s well-being and harmonious development, the child’s need or desire to feel part of a family, the desirability of the child remaining within his/her community and country, the child’s cultural, linguistic and religious background, and the child’s relationships with siblings, with a view to avoiding their separation.</w:t>
      </w:r>
      <w:r>
        <w:br/>
      </w:r>
      <w:r>
        <w:rPr>
          <w:rFonts w:ascii="Times New Roman"/>
          <w:b w:val="false"/>
          <w:i w:val="false"/>
          <w:color w:val="000000"/>
          <w:sz w:val="28"/>
        </w:rPr>
        <w:t>
</w:t>
      </w:r>
      <w:r>
        <w:rPr>
          <w:rFonts w:ascii="Times New Roman"/>
          <w:b w:val="false"/>
          <w:i w:val="false"/>
          <w:color w:val="000000"/>
          <w:sz w:val="28"/>
        </w:rPr>
        <w:t>
      63. The plan should clearly state, inter alia, the goals of the placement and the measures to achieve them.</w:t>
      </w:r>
      <w:r>
        <w:br/>
      </w:r>
      <w:r>
        <w:rPr>
          <w:rFonts w:ascii="Times New Roman"/>
          <w:b w:val="false"/>
          <w:i w:val="false"/>
          <w:color w:val="000000"/>
          <w:sz w:val="28"/>
        </w:rPr>
        <w:t>
</w:t>
      </w:r>
      <w:r>
        <w:rPr>
          <w:rFonts w:ascii="Times New Roman"/>
          <w:b w:val="false"/>
          <w:i w:val="false"/>
          <w:color w:val="000000"/>
          <w:sz w:val="28"/>
        </w:rPr>
        <w:t>
      64. The child and his/her parents or legal guardians should be fully informed about the alternative care options available, the implications of each option and their rights and obligations in the matter.</w:t>
      </w:r>
      <w:r>
        <w:br/>
      </w:r>
      <w:r>
        <w:rPr>
          <w:rFonts w:ascii="Times New Roman"/>
          <w:b w:val="false"/>
          <w:i w:val="false"/>
          <w:color w:val="000000"/>
          <w:sz w:val="28"/>
        </w:rPr>
        <w:t>
</w:t>
      </w:r>
      <w:r>
        <w:rPr>
          <w:rFonts w:ascii="Times New Roman"/>
          <w:b w:val="false"/>
          <w:i w:val="false"/>
          <w:color w:val="000000"/>
          <w:sz w:val="28"/>
        </w:rPr>
        <w:t>
      65. The preparation, enforcement and evaluation of a protective measure for a child should be carried out, to the greatest extent possible, with the participation of his/her parents or legal guardians and potential foster carers and caregivers, with respect to his/her particular needs, convictions and special wishes. At the request of the child, parents or legal guardians, other important persons in the child’s life may also be consulted in any decision-making process, at the discretion of the competent authority.</w:t>
      </w:r>
      <w:r>
        <w:br/>
      </w:r>
      <w:r>
        <w:rPr>
          <w:rFonts w:ascii="Times New Roman"/>
          <w:b w:val="false"/>
          <w:i w:val="false"/>
          <w:color w:val="000000"/>
          <w:sz w:val="28"/>
        </w:rPr>
        <w:t>
</w:t>
      </w:r>
      <w:r>
        <w:rPr>
          <w:rFonts w:ascii="Times New Roman"/>
          <w:b w:val="false"/>
          <w:i w:val="false"/>
          <w:color w:val="000000"/>
          <w:sz w:val="28"/>
        </w:rPr>
        <w:t>
      66. States should ensure that any child who has been placed in alternative care by a properly constituted court, tribunal or administrative or other competent body, as well as his/her parents or others with parental responsibility, are given the opportunity to make representations on the placement decision before a court, are informed of their rights to make such representations and are assisted in doing so.</w:t>
      </w:r>
      <w:r>
        <w:br/>
      </w:r>
      <w:r>
        <w:rPr>
          <w:rFonts w:ascii="Times New Roman"/>
          <w:b w:val="false"/>
          <w:i w:val="false"/>
          <w:color w:val="000000"/>
          <w:sz w:val="28"/>
        </w:rPr>
        <w:t>
</w:t>
      </w:r>
      <w:r>
        <w:rPr>
          <w:rFonts w:ascii="Times New Roman"/>
          <w:b w:val="false"/>
          <w:i w:val="false"/>
          <w:color w:val="000000"/>
          <w:sz w:val="28"/>
        </w:rPr>
        <w:t>
      67. States should ensure the right of any child who has been placed in temporary care to regular and thorough review – preferably at least every three months – of the appropriateness of his/her care and treatment, taking into account, notably, his/her personal development and any changing needs, developments in his/her family environment, and the adequacy and necessity of the current placement in these circumstances. The review should be carried out by duly qualified and authorized persons, and should fully involve the child and all relevant persons in the child’s life.</w:t>
      </w:r>
      <w:r>
        <w:br/>
      </w:r>
      <w:r>
        <w:rPr>
          <w:rFonts w:ascii="Times New Roman"/>
          <w:b w:val="false"/>
          <w:i w:val="false"/>
          <w:color w:val="000000"/>
          <w:sz w:val="28"/>
        </w:rPr>
        <w:t>
</w:t>
      </w:r>
      <w:r>
        <w:rPr>
          <w:rFonts w:ascii="Times New Roman"/>
          <w:b w:val="false"/>
          <w:i w:val="false"/>
          <w:color w:val="000000"/>
          <w:sz w:val="28"/>
        </w:rPr>
        <w:t>
      68. The child should be prepared for all changes of care settings resulting from the planning and review processes.</w:t>
      </w:r>
    </w:p>
    <w:bookmarkEnd w:id="25"/>
    <w:bookmarkStart w:name="z115" w:id="26"/>
    <w:p>
      <w:pPr>
        <w:spacing w:after="0"/>
        <w:ind w:left="0"/>
        <w:jc w:val="left"/>
      </w:pPr>
      <w:r>
        <w:rPr>
          <w:rFonts w:ascii="Times New Roman"/>
          <w:b/>
          <w:i w:val="false"/>
          <w:color w:val="000000"/>
        </w:rPr>
        <w:t xml:space="preserve"> 
VII. Provision of alternative care</w:t>
      </w:r>
    </w:p>
    <w:bookmarkEnd w:id="26"/>
    <w:bookmarkStart w:name="z116" w:id="27"/>
    <w:p>
      <w:pPr>
        <w:spacing w:after="0"/>
        <w:ind w:left="0"/>
        <w:jc w:val="both"/>
      </w:pPr>
      <w:r>
        <w:rPr>
          <w:rFonts w:ascii="Times New Roman"/>
          <w:b w:val="false"/>
          <w:i w:val="false"/>
          <w:color w:val="000000"/>
          <w:sz w:val="28"/>
        </w:rPr>
        <w:t>
</w:t>
      </w:r>
      <w:r>
        <w:rPr>
          <w:rFonts w:ascii="Times New Roman"/>
          <w:b/>
          <w:i w:val="false"/>
          <w:color w:val="000000"/>
          <w:sz w:val="28"/>
        </w:rPr>
        <w:t>A. Policies</w:t>
      </w:r>
    </w:p>
    <w:bookmarkEnd w:id="27"/>
    <w:bookmarkStart w:name="z117" w:id="28"/>
    <w:p>
      <w:pPr>
        <w:spacing w:after="0"/>
        <w:ind w:left="0"/>
        <w:jc w:val="both"/>
      </w:pPr>
      <w:r>
        <w:rPr>
          <w:rFonts w:ascii="Times New Roman"/>
          <w:b w:val="false"/>
          <w:i w:val="false"/>
          <w:color w:val="000000"/>
          <w:sz w:val="28"/>
        </w:rPr>
        <w:t>
      69. It is a responsibility of the State or appropriate level of government to ensure the development and implementation of coordinated policies regarding formal and informal care for all children who are without parental care. Such policies should be based on sound information and statistical data. They should define a process for determining who has responsibility for a child, taking into account the role of the child’s parents or principal caregivers in his/her protection, care and development. Presumptive responsibility, unless shown to be otherwise, is with the child’s parents or principal caregivers.</w:t>
      </w:r>
      <w:r>
        <w:br/>
      </w:r>
      <w:r>
        <w:rPr>
          <w:rFonts w:ascii="Times New Roman"/>
          <w:b w:val="false"/>
          <w:i w:val="false"/>
          <w:color w:val="000000"/>
          <w:sz w:val="28"/>
        </w:rPr>
        <w:t>
</w:t>
      </w:r>
      <w:r>
        <w:rPr>
          <w:rFonts w:ascii="Times New Roman"/>
          <w:b w:val="false"/>
          <w:i w:val="false"/>
          <w:color w:val="000000"/>
          <w:sz w:val="28"/>
        </w:rPr>
        <w:t>
      70. All State entities involved in the referral of, and assistance to, children without parental care, in cooperation with civil society, should adopt policies and procedures which favour information-sharing and networking between agencies and individuals in order to ensure effective care, aftercare and protection for these children. The location and/or design of the agency responsible for the oversight of alternative care should be established so as to maximize its accessibility to those who require the services provided.</w:t>
      </w:r>
      <w:r>
        <w:br/>
      </w:r>
      <w:r>
        <w:rPr>
          <w:rFonts w:ascii="Times New Roman"/>
          <w:b w:val="false"/>
          <w:i w:val="false"/>
          <w:color w:val="000000"/>
          <w:sz w:val="28"/>
        </w:rPr>
        <w:t>
</w:t>
      </w:r>
      <w:r>
        <w:rPr>
          <w:rFonts w:ascii="Times New Roman"/>
          <w:b w:val="false"/>
          <w:i w:val="false"/>
          <w:color w:val="000000"/>
          <w:sz w:val="28"/>
        </w:rPr>
        <w:t>
      71. Special attention should be paid to the quality of alternative care provision, both in residential and in family-based care, in particular with regard to the professional skills, selection, training and supervision of carers. Their role and functions should be clearly defined and clarified with respect to those of the child’s parents or legal guardians.</w:t>
      </w:r>
      <w:r>
        <w:br/>
      </w:r>
      <w:r>
        <w:rPr>
          <w:rFonts w:ascii="Times New Roman"/>
          <w:b w:val="false"/>
          <w:i w:val="false"/>
          <w:color w:val="000000"/>
          <w:sz w:val="28"/>
        </w:rPr>
        <w:t>
</w:t>
      </w:r>
      <w:r>
        <w:rPr>
          <w:rFonts w:ascii="Times New Roman"/>
          <w:b w:val="false"/>
          <w:i w:val="false"/>
          <w:color w:val="000000"/>
          <w:sz w:val="28"/>
        </w:rPr>
        <w:t>
      72. In each country, the competent authorities should draw up a document setting out the rights of children in alternative care in keeping with the present Guidelines. Children in alternative care should be enabled to understand fully the rules, regulations and objectives of the care setting and their rights and obligations therein.</w:t>
      </w:r>
      <w:r>
        <w:br/>
      </w:r>
      <w:r>
        <w:rPr>
          <w:rFonts w:ascii="Times New Roman"/>
          <w:b w:val="false"/>
          <w:i w:val="false"/>
          <w:color w:val="000000"/>
          <w:sz w:val="28"/>
        </w:rPr>
        <w:t>
</w:t>
      </w:r>
      <w:r>
        <w:rPr>
          <w:rFonts w:ascii="Times New Roman"/>
          <w:b w:val="false"/>
          <w:i w:val="false"/>
          <w:color w:val="000000"/>
          <w:sz w:val="28"/>
        </w:rPr>
        <w:t>
      73. All alternative care provision should be based on a written statement of the provider ’s aims and objectives in providing the service and the nature of the provider ’s responsibilities to the child that reflects the standards set by the </w:t>
      </w:r>
      <w:r>
        <w:rPr>
          <w:rFonts w:ascii="Times New Roman"/>
          <w:b w:val="false"/>
          <w:i w:val="false"/>
          <w:color w:val="000000"/>
          <w:sz w:val="28"/>
        </w:rPr>
        <w:t>Convention on the Rights of the Child</w:t>
      </w:r>
      <w:r>
        <w:rPr>
          <w:rFonts w:ascii="Times New Roman"/>
          <w:b w:val="false"/>
          <w:i w:val="false"/>
          <w:color w:val="000000"/>
          <w:sz w:val="28"/>
        </w:rPr>
        <w:t>,the present Guidelines and applicable law. All providers should be appropriately qualified or approved in accordance with legal requirements to provide alternative care services.</w:t>
      </w:r>
      <w:r>
        <w:br/>
      </w:r>
      <w:r>
        <w:rPr>
          <w:rFonts w:ascii="Times New Roman"/>
          <w:b w:val="false"/>
          <w:i w:val="false"/>
          <w:color w:val="000000"/>
          <w:sz w:val="28"/>
        </w:rPr>
        <w:t>
</w:t>
      </w:r>
      <w:r>
        <w:rPr>
          <w:rFonts w:ascii="Times New Roman"/>
          <w:b w:val="false"/>
          <w:i w:val="false"/>
          <w:color w:val="000000"/>
          <w:sz w:val="28"/>
        </w:rPr>
        <w:t>
      74. A regulatory framework should be established to ensure a standard process for the referral or admission of a child to an alternative care setting.</w:t>
      </w:r>
      <w:r>
        <w:br/>
      </w:r>
      <w:r>
        <w:rPr>
          <w:rFonts w:ascii="Times New Roman"/>
          <w:b w:val="false"/>
          <w:i w:val="false"/>
          <w:color w:val="000000"/>
          <w:sz w:val="28"/>
        </w:rPr>
        <w:t>
</w:t>
      </w:r>
      <w:r>
        <w:rPr>
          <w:rFonts w:ascii="Times New Roman"/>
          <w:b w:val="false"/>
          <w:i w:val="false"/>
          <w:color w:val="000000"/>
          <w:sz w:val="28"/>
        </w:rPr>
        <w:t>
      75. Cultural and religious practices regarding the provision of alternative care, including those related to gender perspectives, should be respected and promoted to the extent that they can be shown to be consistent with the rights and best interestsof the children. The process of considering whether such practices should be promoted should be carried out in a broadly participatory way, involving the cultural and religious leaders concerned, professionals and those caring for children without parental care, parents and other relevant stakeholders, as well as the children themselves.</w:t>
      </w:r>
    </w:p>
    <w:bookmarkEnd w:id="28"/>
    <w:bookmarkStart w:name="z124" w:id="29"/>
    <w:p>
      <w:pPr>
        <w:spacing w:after="0"/>
        <w:ind w:left="0"/>
        <w:jc w:val="left"/>
      </w:pPr>
      <w:r>
        <w:rPr>
          <w:rFonts w:ascii="Times New Roman"/>
          <w:b/>
          <w:i w:val="false"/>
          <w:color w:val="000000"/>
        </w:rPr>
        <w:t xml:space="preserve"> 
1. Informal care</w:t>
      </w:r>
    </w:p>
    <w:bookmarkEnd w:id="29"/>
    <w:bookmarkStart w:name="z125" w:id="30"/>
    <w:p>
      <w:pPr>
        <w:spacing w:after="0"/>
        <w:ind w:left="0"/>
        <w:jc w:val="both"/>
      </w:pPr>
      <w:r>
        <w:rPr>
          <w:rFonts w:ascii="Times New Roman"/>
          <w:b w:val="false"/>
          <w:i w:val="false"/>
          <w:color w:val="000000"/>
          <w:sz w:val="28"/>
        </w:rPr>
        <w:t>
      76. With a view to ensuring that appropriate conditions of care are met in informal care provided by individuals or families, States should recognize the role played by this type of care and take adequate measures to support its optimal provision on the basis of an assessment of which particular settings may require special assistance or oversight.</w:t>
      </w:r>
      <w:r>
        <w:br/>
      </w:r>
      <w:r>
        <w:rPr>
          <w:rFonts w:ascii="Times New Roman"/>
          <w:b w:val="false"/>
          <w:i w:val="false"/>
          <w:color w:val="000000"/>
          <w:sz w:val="28"/>
        </w:rPr>
        <w:t>
</w:t>
      </w:r>
      <w:r>
        <w:rPr>
          <w:rFonts w:ascii="Times New Roman"/>
          <w:b w:val="false"/>
          <w:i w:val="false"/>
          <w:color w:val="000000"/>
          <w:sz w:val="28"/>
        </w:rPr>
        <w:t>
      77. Competent authorities should, where appropriate, encourage informal carers to notify the care arrangement and should seek to ensure their access to all available services and benefits likely to assist them in discharging their duty to care for and protect the child.</w:t>
      </w:r>
      <w:r>
        <w:br/>
      </w:r>
      <w:r>
        <w:rPr>
          <w:rFonts w:ascii="Times New Roman"/>
          <w:b w:val="false"/>
          <w:i w:val="false"/>
          <w:color w:val="000000"/>
          <w:sz w:val="28"/>
        </w:rPr>
        <w:t>
</w:t>
      </w:r>
      <w:r>
        <w:rPr>
          <w:rFonts w:ascii="Times New Roman"/>
          <w:b w:val="false"/>
          <w:i w:val="false"/>
          <w:color w:val="000000"/>
          <w:sz w:val="28"/>
        </w:rPr>
        <w:t>
      78. The State should recognize the de facto responsibility of informal carers for the child.</w:t>
      </w:r>
      <w:r>
        <w:br/>
      </w:r>
      <w:r>
        <w:rPr>
          <w:rFonts w:ascii="Times New Roman"/>
          <w:b w:val="false"/>
          <w:i w:val="false"/>
          <w:color w:val="000000"/>
          <w:sz w:val="28"/>
        </w:rPr>
        <w:t>
</w:t>
      </w:r>
      <w:r>
        <w:rPr>
          <w:rFonts w:ascii="Times New Roman"/>
          <w:b w:val="false"/>
          <w:i w:val="false"/>
          <w:color w:val="000000"/>
          <w:sz w:val="28"/>
        </w:rPr>
        <w:t>
      79. States should devise special and appropriate measures designed to protect children in informal care from abuse, neglect, child labour and all other forms of exploitation, with particular attention to informal care provided by non-relatives, or by relatives previously unknown to the children or living far from the children’s habitual place of residence.</w:t>
      </w:r>
    </w:p>
    <w:bookmarkEnd w:id="30"/>
    <w:bookmarkStart w:name="z129" w:id="31"/>
    <w:p>
      <w:pPr>
        <w:spacing w:after="0"/>
        <w:ind w:left="0"/>
        <w:jc w:val="left"/>
      </w:pPr>
      <w:r>
        <w:rPr>
          <w:rFonts w:ascii="Times New Roman"/>
          <w:b/>
          <w:i w:val="false"/>
          <w:color w:val="000000"/>
        </w:rPr>
        <w:t xml:space="preserve"> 
2. General conditions applying to all forms of formal alternative care arrangements</w:t>
      </w:r>
    </w:p>
    <w:bookmarkEnd w:id="31"/>
    <w:bookmarkStart w:name="z130" w:id="32"/>
    <w:p>
      <w:pPr>
        <w:spacing w:after="0"/>
        <w:ind w:left="0"/>
        <w:jc w:val="both"/>
      </w:pPr>
      <w:r>
        <w:rPr>
          <w:rFonts w:ascii="Times New Roman"/>
          <w:b w:val="false"/>
          <w:i w:val="false"/>
          <w:color w:val="000000"/>
          <w:sz w:val="28"/>
        </w:rPr>
        <w:t>
      80. The transfer of a child into alternative care should be carried out with the utmost sensitivity and in a child-friendly manner, in particular involving specially trained and, in principle, non-uniformed personnel.</w:t>
      </w:r>
      <w:r>
        <w:br/>
      </w:r>
      <w:r>
        <w:rPr>
          <w:rFonts w:ascii="Times New Roman"/>
          <w:b w:val="false"/>
          <w:i w:val="false"/>
          <w:color w:val="000000"/>
          <w:sz w:val="28"/>
        </w:rPr>
        <w:t>
</w:t>
      </w:r>
      <w:r>
        <w:rPr>
          <w:rFonts w:ascii="Times New Roman"/>
          <w:b w:val="false"/>
          <w:i w:val="false"/>
          <w:color w:val="000000"/>
          <w:sz w:val="28"/>
        </w:rPr>
        <w:t>
      81. When a child is placed in alternative care, contact with his/her family, as well as with other persons close to him or her, such as friends, neighbours and previous carers, should be encouraged and facilitated, in keeping with the child’s protection and best interests. The child should have access to information on the situation of his/her family members in the absence of contact with them.</w:t>
      </w:r>
      <w:r>
        <w:br/>
      </w:r>
      <w:r>
        <w:rPr>
          <w:rFonts w:ascii="Times New Roman"/>
          <w:b w:val="false"/>
          <w:i w:val="false"/>
          <w:color w:val="000000"/>
          <w:sz w:val="28"/>
        </w:rPr>
        <w:t>
</w:t>
      </w:r>
      <w:r>
        <w:rPr>
          <w:rFonts w:ascii="Times New Roman"/>
          <w:b w:val="false"/>
          <w:i w:val="false"/>
          <w:color w:val="000000"/>
          <w:sz w:val="28"/>
        </w:rPr>
        <w:t>
      82. States should pay special attention to ensuring that children in alternative care because of parental imprisonment or prolonged hospitalization have the opportunity to maintain contact with their parents and receive any necessary counselling and support in that regard.</w:t>
      </w:r>
      <w:r>
        <w:br/>
      </w:r>
      <w:r>
        <w:rPr>
          <w:rFonts w:ascii="Times New Roman"/>
          <w:b w:val="false"/>
          <w:i w:val="false"/>
          <w:color w:val="000000"/>
          <w:sz w:val="28"/>
        </w:rPr>
        <w:t>
</w:t>
      </w:r>
      <w:r>
        <w:rPr>
          <w:rFonts w:ascii="Times New Roman"/>
          <w:b w:val="false"/>
          <w:i w:val="false"/>
          <w:color w:val="000000"/>
          <w:sz w:val="28"/>
        </w:rPr>
        <w:t>
      83. Carers should ensure that children receive adequate amounts of wholesome and nutritious food in accordance with local dietary habits and relevant dietary standards, as well as with the children’s religious beliefs. Appropriate nutritional supplementation should also be provided when necessary.</w:t>
      </w:r>
      <w:r>
        <w:br/>
      </w:r>
      <w:r>
        <w:rPr>
          <w:rFonts w:ascii="Times New Roman"/>
          <w:b w:val="false"/>
          <w:i w:val="false"/>
          <w:color w:val="000000"/>
          <w:sz w:val="28"/>
        </w:rPr>
        <w:t>
</w:t>
      </w:r>
      <w:r>
        <w:rPr>
          <w:rFonts w:ascii="Times New Roman"/>
          <w:b w:val="false"/>
          <w:i w:val="false"/>
          <w:color w:val="000000"/>
          <w:sz w:val="28"/>
        </w:rPr>
        <w:t>
      84. Carers should promote the health of the children for whom they are responsible and make arrangements to ensure that medical care, counselling and support are made available as required.</w:t>
      </w:r>
      <w:r>
        <w:br/>
      </w:r>
      <w:r>
        <w:rPr>
          <w:rFonts w:ascii="Times New Roman"/>
          <w:b w:val="false"/>
          <w:i w:val="false"/>
          <w:color w:val="000000"/>
          <w:sz w:val="28"/>
        </w:rPr>
        <w:t>
</w:t>
      </w:r>
      <w:r>
        <w:rPr>
          <w:rFonts w:ascii="Times New Roman"/>
          <w:b w:val="false"/>
          <w:i w:val="false"/>
          <w:color w:val="000000"/>
          <w:sz w:val="28"/>
        </w:rPr>
        <w:t>
      85. Children should have access to formal, non-formal and vocational education in accordance with their rights, to the maximum extent possible in educational facilities in the local community.</w:t>
      </w:r>
      <w:r>
        <w:br/>
      </w:r>
      <w:r>
        <w:rPr>
          <w:rFonts w:ascii="Times New Roman"/>
          <w:b w:val="false"/>
          <w:i w:val="false"/>
          <w:color w:val="000000"/>
          <w:sz w:val="28"/>
        </w:rPr>
        <w:t>
</w:t>
      </w:r>
      <w:r>
        <w:rPr>
          <w:rFonts w:ascii="Times New Roman"/>
          <w:b w:val="false"/>
          <w:i w:val="false"/>
          <w:color w:val="000000"/>
          <w:sz w:val="28"/>
        </w:rPr>
        <w:t>
      86. Carers should ensure that the right of every child, including children with disabilities, living with or affected by HIV/AIDS or having any other special needs, to develop through play and leisure activities is respected and that opportunities for such activities are created within and outside the care setting. Contact with the children and others in the local community should be encouraged and facilitated.</w:t>
      </w:r>
      <w:r>
        <w:br/>
      </w:r>
      <w:r>
        <w:rPr>
          <w:rFonts w:ascii="Times New Roman"/>
          <w:b w:val="false"/>
          <w:i w:val="false"/>
          <w:color w:val="000000"/>
          <w:sz w:val="28"/>
        </w:rPr>
        <w:t>
</w:t>
      </w:r>
      <w:r>
        <w:rPr>
          <w:rFonts w:ascii="Times New Roman"/>
          <w:b w:val="false"/>
          <w:i w:val="false"/>
          <w:color w:val="000000"/>
          <w:sz w:val="28"/>
        </w:rPr>
        <w:t>
      87. The specific safety, health, nutritional, developmental and other needs of babies and young children, including those with special needs, should be catered for in all care settings, including ensuring their ongoing attachment to a specific carer.88. Children should be allowed to satisfy the needs of their religious and spiritual life, including by receiving visits from a qualified representative of their religion, and to freely decide whether or not to participate in religious services, religious education or counselling. The child’s own religious background should be respected, and no child should be encouraged or persuaded to change his/her religion or belief during a care placement.</w:t>
      </w:r>
      <w:r>
        <w:br/>
      </w:r>
      <w:r>
        <w:rPr>
          <w:rFonts w:ascii="Times New Roman"/>
          <w:b w:val="false"/>
          <w:i w:val="false"/>
          <w:color w:val="000000"/>
          <w:sz w:val="28"/>
        </w:rPr>
        <w:t>
</w:t>
      </w:r>
      <w:r>
        <w:rPr>
          <w:rFonts w:ascii="Times New Roman"/>
          <w:b w:val="false"/>
          <w:i w:val="false"/>
          <w:color w:val="000000"/>
          <w:sz w:val="28"/>
        </w:rPr>
        <w:t>
      89. All adults responsible for children should respect and promote the right to privacy, including appropriate facilities for hygiene and sanitary needs, respecting gender differences and interaction, and adequate, secure and accessible storage space for personal possessions.</w:t>
      </w:r>
      <w:r>
        <w:br/>
      </w:r>
      <w:r>
        <w:rPr>
          <w:rFonts w:ascii="Times New Roman"/>
          <w:b w:val="false"/>
          <w:i w:val="false"/>
          <w:color w:val="000000"/>
          <w:sz w:val="28"/>
        </w:rPr>
        <w:t>
</w:t>
      </w:r>
      <w:r>
        <w:rPr>
          <w:rFonts w:ascii="Times New Roman"/>
          <w:b w:val="false"/>
          <w:i w:val="false"/>
          <w:color w:val="000000"/>
          <w:sz w:val="28"/>
        </w:rPr>
        <w:t>
      90. Carers should understand the importance of their role in developing positive, safe and nurturing relationships with children, and should be able to do so.</w:t>
      </w:r>
      <w:r>
        <w:br/>
      </w:r>
      <w:r>
        <w:rPr>
          <w:rFonts w:ascii="Times New Roman"/>
          <w:b w:val="false"/>
          <w:i w:val="false"/>
          <w:color w:val="000000"/>
          <w:sz w:val="28"/>
        </w:rPr>
        <w:t>
</w:t>
      </w:r>
      <w:r>
        <w:rPr>
          <w:rFonts w:ascii="Times New Roman"/>
          <w:b w:val="false"/>
          <w:i w:val="false"/>
          <w:color w:val="000000"/>
          <w:sz w:val="28"/>
        </w:rPr>
        <w:t>
      91. Accommodation in all alternative care settings should meet the requirements of health and safety.</w:t>
      </w:r>
      <w:r>
        <w:br/>
      </w:r>
      <w:r>
        <w:rPr>
          <w:rFonts w:ascii="Times New Roman"/>
          <w:b w:val="false"/>
          <w:i w:val="false"/>
          <w:color w:val="000000"/>
          <w:sz w:val="28"/>
        </w:rPr>
        <w:t>
</w:t>
      </w:r>
      <w:r>
        <w:rPr>
          <w:rFonts w:ascii="Times New Roman"/>
          <w:b w:val="false"/>
          <w:i w:val="false"/>
          <w:color w:val="000000"/>
          <w:sz w:val="28"/>
        </w:rPr>
        <w:t>
      92. States must ensure through their competent authorities that accommodation provided to children in alternative care, and their supervision in such placements, enable them to be effectively protected against abuse. Particular attention needs to be paid to the age, maturity and degree of vulnerability of each child in determining his/her living arrangements. Measures aimed at protecting children in care should be in conformity with the law and should not involve unreasonable constraints on their liberty and conduct in comparison with children of similar age in their community.</w:t>
      </w:r>
      <w:r>
        <w:br/>
      </w:r>
      <w:r>
        <w:rPr>
          <w:rFonts w:ascii="Times New Roman"/>
          <w:b w:val="false"/>
          <w:i w:val="false"/>
          <w:color w:val="000000"/>
          <w:sz w:val="28"/>
        </w:rPr>
        <w:t>
</w:t>
      </w:r>
      <w:r>
        <w:rPr>
          <w:rFonts w:ascii="Times New Roman"/>
          <w:b w:val="false"/>
          <w:i w:val="false"/>
          <w:color w:val="000000"/>
          <w:sz w:val="28"/>
        </w:rPr>
        <w:t>
      93. All alternative care settings should provide adequate protection to children from abduction, trafficking, sale and all other forms of exploitation. Any consequent constraints on their liberty and conduct should be no more than are strictly necessary to ensure their effective protection from such acts.</w:t>
      </w:r>
      <w:r>
        <w:br/>
      </w:r>
      <w:r>
        <w:rPr>
          <w:rFonts w:ascii="Times New Roman"/>
          <w:b w:val="false"/>
          <w:i w:val="false"/>
          <w:color w:val="000000"/>
          <w:sz w:val="28"/>
        </w:rPr>
        <w:t>
</w:t>
      </w:r>
      <w:r>
        <w:rPr>
          <w:rFonts w:ascii="Times New Roman"/>
          <w:b w:val="false"/>
          <w:i w:val="false"/>
          <w:color w:val="000000"/>
          <w:sz w:val="28"/>
        </w:rPr>
        <w:t>
      94. All carers should promote and encourage children and young people to develop and exercise informed choices, taking account of acceptable risks and the child’s age, and according to his/her evolving capacities.</w:t>
      </w:r>
      <w:r>
        <w:br/>
      </w:r>
      <w:r>
        <w:rPr>
          <w:rFonts w:ascii="Times New Roman"/>
          <w:b w:val="false"/>
          <w:i w:val="false"/>
          <w:color w:val="000000"/>
          <w:sz w:val="28"/>
        </w:rPr>
        <w:t>
</w:t>
      </w:r>
      <w:r>
        <w:rPr>
          <w:rFonts w:ascii="Times New Roman"/>
          <w:b w:val="false"/>
          <w:i w:val="false"/>
          <w:color w:val="000000"/>
          <w:sz w:val="28"/>
        </w:rPr>
        <w:t>
      95. States, agencies and facilities, schools and other community services should take appropriate measures to ensure that children in alternative care are not stigmatized during or after their placement. This should include efforts to minimize the identification of children as being looked after in an alternative care setting.</w:t>
      </w:r>
      <w:r>
        <w:br/>
      </w:r>
      <w:r>
        <w:rPr>
          <w:rFonts w:ascii="Times New Roman"/>
          <w:b w:val="false"/>
          <w:i w:val="false"/>
          <w:color w:val="000000"/>
          <w:sz w:val="28"/>
        </w:rPr>
        <w:t>
</w:t>
      </w:r>
      <w:r>
        <w:rPr>
          <w:rFonts w:ascii="Times New Roman"/>
          <w:b w:val="false"/>
          <w:i w:val="false"/>
          <w:color w:val="000000"/>
          <w:sz w:val="28"/>
        </w:rPr>
        <w:t>
      96. All disciplinary measures and behaviour management constituting torture, cruel, inhuman or degrading treatment, including closed or solitary confinement or any other forms of physical or psychological violence that are likely to compromise the physical or mental health of the child, must be strictly prohibited in conformity with international human rights law. States must take all necessary measures to prevent such practices and ensure that they are punishable by law. Restriction of contact with members of the child’s family and other persons of special importance to the child should never be used as a sanction.</w:t>
      </w:r>
      <w:r>
        <w:br/>
      </w:r>
      <w:r>
        <w:rPr>
          <w:rFonts w:ascii="Times New Roman"/>
          <w:b w:val="false"/>
          <w:i w:val="false"/>
          <w:color w:val="000000"/>
          <w:sz w:val="28"/>
        </w:rPr>
        <w:t>
</w:t>
      </w:r>
      <w:r>
        <w:rPr>
          <w:rFonts w:ascii="Times New Roman"/>
          <w:b w:val="false"/>
          <w:i w:val="false"/>
          <w:color w:val="000000"/>
          <w:sz w:val="28"/>
        </w:rPr>
        <w:t>
      97. Use of force and restraints of whatever nature should not be authorized unless strictly necessary for safeguarding the child’s or others’ physical or psychological integrity, in conformity with the law and in a reasonable and proportionate manner and with respect for the fundamental rights of the child. Restraint by means of drugs and medication should be based on therapeutic needs and should never be employed without evaluation and prescription by a specialist.</w:t>
      </w:r>
      <w:r>
        <w:br/>
      </w:r>
      <w:r>
        <w:rPr>
          <w:rFonts w:ascii="Times New Roman"/>
          <w:b w:val="false"/>
          <w:i w:val="false"/>
          <w:color w:val="000000"/>
          <w:sz w:val="28"/>
        </w:rPr>
        <w:t>
</w:t>
      </w:r>
      <w:r>
        <w:rPr>
          <w:rFonts w:ascii="Times New Roman"/>
          <w:b w:val="false"/>
          <w:i w:val="false"/>
          <w:color w:val="000000"/>
          <w:sz w:val="28"/>
        </w:rPr>
        <w:t>
      98. Children in care should be offered access to a person of trust in whom they may confide in total confidentiality. This person should be designated by the competent authority with the agreement of the child concerned. The child should be informed that legal or ethical standards may require breaching confidentiality under certain circumstances.</w:t>
      </w:r>
      <w:r>
        <w:br/>
      </w:r>
      <w:r>
        <w:rPr>
          <w:rFonts w:ascii="Times New Roman"/>
          <w:b w:val="false"/>
          <w:i w:val="false"/>
          <w:color w:val="000000"/>
          <w:sz w:val="28"/>
        </w:rPr>
        <w:t>
</w:t>
      </w:r>
      <w:r>
        <w:rPr>
          <w:rFonts w:ascii="Times New Roman"/>
          <w:b w:val="false"/>
          <w:i w:val="false"/>
          <w:color w:val="000000"/>
          <w:sz w:val="28"/>
        </w:rPr>
        <w:t>
      99. Children in care should have access to a known, effective and impartial mechanism whereby they can notify complaints or concerns regarding their treatment or conditions of placement. Such mechanisms should include initial consultation, feedback, implementation and further consultation. Young people with previous care experience should be involved in this process, due weight being given to their opinions. This process should be conducted by competent persons trained to work with children and young people.</w:t>
      </w:r>
      <w:r>
        <w:br/>
      </w:r>
      <w:r>
        <w:rPr>
          <w:rFonts w:ascii="Times New Roman"/>
          <w:b w:val="false"/>
          <w:i w:val="false"/>
          <w:color w:val="000000"/>
          <w:sz w:val="28"/>
        </w:rPr>
        <w:t>
</w:t>
      </w:r>
      <w:r>
        <w:rPr>
          <w:rFonts w:ascii="Times New Roman"/>
          <w:b w:val="false"/>
          <w:i w:val="false"/>
          <w:color w:val="000000"/>
          <w:sz w:val="28"/>
        </w:rPr>
        <w:t>
      100. To promote the child’s sense of self-identity, a life story book comprising appropriate information, pictures, personal objects and mementoes regarding each step of the child’s life should be maintained with the child’s participation and made available to the child throughout his/her life.</w:t>
      </w:r>
    </w:p>
    <w:bookmarkEnd w:id="32"/>
    <w:bookmarkStart w:name="z150" w:id="33"/>
    <w:p>
      <w:pPr>
        <w:spacing w:after="0"/>
        <w:ind w:left="0"/>
        <w:jc w:val="both"/>
      </w:pPr>
      <w:r>
        <w:rPr>
          <w:rFonts w:ascii="Times New Roman"/>
          <w:b w:val="false"/>
          <w:i w:val="false"/>
          <w:color w:val="000000"/>
          <w:sz w:val="28"/>
        </w:rPr>
        <w:t>
</w:t>
      </w:r>
      <w:r>
        <w:rPr>
          <w:rFonts w:ascii="Times New Roman"/>
          <w:b/>
          <w:i w:val="false"/>
          <w:color w:val="000000"/>
          <w:sz w:val="28"/>
        </w:rPr>
        <w:t>B. Legal responsibility for the child</w:t>
      </w:r>
    </w:p>
    <w:bookmarkEnd w:id="33"/>
    <w:bookmarkStart w:name="z151" w:id="34"/>
    <w:p>
      <w:pPr>
        <w:spacing w:after="0"/>
        <w:ind w:left="0"/>
        <w:jc w:val="both"/>
      </w:pPr>
      <w:r>
        <w:rPr>
          <w:rFonts w:ascii="Times New Roman"/>
          <w:b w:val="false"/>
          <w:i w:val="false"/>
          <w:color w:val="000000"/>
          <w:sz w:val="28"/>
        </w:rPr>
        <w:t>
      101. In situations where the child’s parents are absent or are incapable of making day-to-day decisions in the best interests of the child, and the child’s placement in alternative care has been ordered or authorized by a competent administrative body or judicial authority, a designated individual or competent entity should be vested with the legal right and responsibility to make such decisions in the place of parents, in full consultation with the child. States should ensure that a mechanism is in place for designating such an individual or entity.</w:t>
      </w:r>
      <w:r>
        <w:br/>
      </w:r>
      <w:r>
        <w:rPr>
          <w:rFonts w:ascii="Times New Roman"/>
          <w:b w:val="false"/>
          <w:i w:val="false"/>
          <w:color w:val="000000"/>
          <w:sz w:val="28"/>
        </w:rPr>
        <w:t>
</w:t>
      </w:r>
      <w:r>
        <w:rPr>
          <w:rFonts w:ascii="Times New Roman"/>
          <w:b w:val="false"/>
          <w:i w:val="false"/>
          <w:color w:val="000000"/>
          <w:sz w:val="28"/>
        </w:rPr>
        <w:t>
      102. Such legal responsibility should be attributed by the competent authorities and be supervised directly by them or through formally accredited entities, including non-governmental organizations. Accountability for the actions of the individual or entity concerned should lie with the designating body.</w:t>
      </w:r>
      <w:r>
        <w:br/>
      </w:r>
      <w:r>
        <w:rPr>
          <w:rFonts w:ascii="Times New Roman"/>
          <w:b w:val="false"/>
          <w:i w:val="false"/>
          <w:color w:val="000000"/>
          <w:sz w:val="28"/>
        </w:rPr>
        <w:t>
</w:t>
      </w:r>
      <w:r>
        <w:rPr>
          <w:rFonts w:ascii="Times New Roman"/>
          <w:b w:val="false"/>
          <w:i w:val="false"/>
          <w:color w:val="000000"/>
          <w:sz w:val="28"/>
        </w:rPr>
        <w:t>
      103. Persons exercising such legal responsibility should be reputable individuals with relevant knowledge of children’s issues, an ability to work directly with children and an understanding of any special and cultural needs of the children to be entrusted to them. They should receive appropriate training and professional support in this regard. They should be in a position to make independent and impartial decisions that are in the best interests of the children concerned and that promote and safeguard each child’s welfare.</w:t>
      </w:r>
      <w:r>
        <w:br/>
      </w:r>
      <w:r>
        <w:rPr>
          <w:rFonts w:ascii="Times New Roman"/>
          <w:b w:val="false"/>
          <w:i w:val="false"/>
          <w:color w:val="000000"/>
          <w:sz w:val="28"/>
        </w:rPr>
        <w:t>
</w:t>
      </w:r>
      <w:r>
        <w:rPr>
          <w:rFonts w:ascii="Times New Roman"/>
          <w:b w:val="false"/>
          <w:i w:val="false"/>
          <w:color w:val="000000"/>
          <w:sz w:val="28"/>
        </w:rPr>
        <w:t>
      104. The role and specific responsibilities of the designated person or entity should include:</w:t>
      </w:r>
      <w:r>
        <w:br/>
      </w:r>
      <w:r>
        <w:rPr>
          <w:rFonts w:ascii="Times New Roman"/>
          <w:b w:val="false"/>
          <w:i w:val="false"/>
          <w:color w:val="000000"/>
          <w:sz w:val="28"/>
        </w:rPr>
        <w:t>
</w:t>
      </w:r>
      <w:r>
        <w:rPr>
          <w:rFonts w:ascii="Times New Roman"/>
          <w:b w:val="false"/>
          <w:i w:val="false"/>
          <w:color w:val="000000"/>
          <w:sz w:val="28"/>
        </w:rPr>
        <w:t>
      (a) Ensuring that the rights of the child are protected and, in particular, thatthe child has appropriate care, accommodation, health-care provision, developmental opportunities, psychosocial support, education and language support;</w:t>
      </w:r>
      <w:r>
        <w:br/>
      </w:r>
      <w:r>
        <w:rPr>
          <w:rFonts w:ascii="Times New Roman"/>
          <w:b w:val="false"/>
          <w:i w:val="false"/>
          <w:color w:val="000000"/>
          <w:sz w:val="28"/>
        </w:rPr>
        <w:t>
</w:t>
      </w:r>
      <w:r>
        <w:rPr>
          <w:rFonts w:ascii="Times New Roman"/>
          <w:b w:val="false"/>
          <w:i w:val="false"/>
          <w:color w:val="000000"/>
          <w:sz w:val="28"/>
        </w:rPr>
        <w:t>
      (b) Ensuring that the child has access to legal and other representation where necessary, consulting with the child so that the child’s views are taken into account by decision-making authorities, and advising and keeping the child informed of his/her rights;</w:t>
      </w:r>
      <w:r>
        <w:br/>
      </w:r>
      <w:r>
        <w:rPr>
          <w:rFonts w:ascii="Times New Roman"/>
          <w:b w:val="false"/>
          <w:i w:val="false"/>
          <w:color w:val="000000"/>
          <w:sz w:val="28"/>
        </w:rPr>
        <w:t>
</w:t>
      </w:r>
      <w:r>
        <w:rPr>
          <w:rFonts w:ascii="Times New Roman"/>
          <w:b w:val="false"/>
          <w:i w:val="false"/>
          <w:color w:val="000000"/>
          <w:sz w:val="28"/>
        </w:rPr>
        <w:t>
      (c) Contributing to the identification of a stable solution in the best interests of the child;</w:t>
      </w:r>
      <w:r>
        <w:br/>
      </w:r>
      <w:r>
        <w:rPr>
          <w:rFonts w:ascii="Times New Roman"/>
          <w:b w:val="false"/>
          <w:i w:val="false"/>
          <w:color w:val="000000"/>
          <w:sz w:val="28"/>
        </w:rPr>
        <w:t>
</w:t>
      </w:r>
      <w:r>
        <w:rPr>
          <w:rFonts w:ascii="Times New Roman"/>
          <w:b w:val="false"/>
          <w:i w:val="false"/>
          <w:color w:val="000000"/>
          <w:sz w:val="28"/>
        </w:rPr>
        <w:t>
      (d) Providing a link between the child and various organizations that may provide services to the child;</w:t>
      </w:r>
      <w:r>
        <w:br/>
      </w:r>
      <w:r>
        <w:rPr>
          <w:rFonts w:ascii="Times New Roman"/>
          <w:b w:val="false"/>
          <w:i w:val="false"/>
          <w:color w:val="000000"/>
          <w:sz w:val="28"/>
        </w:rPr>
        <w:t>
</w:t>
      </w:r>
      <w:r>
        <w:rPr>
          <w:rFonts w:ascii="Times New Roman"/>
          <w:b w:val="false"/>
          <w:i w:val="false"/>
          <w:color w:val="000000"/>
          <w:sz w:val="28"/>
        </w:rPr>
        <w:t>
      (e) Assisting the child in family tracing;</w:t>
      </w:r>
      <w:r>
        <w:br/>
      </w:r>
      <w:r>
        <w:rPr>
          <w:rFonts w:ascii="Times New Roman"/>
          <w:b w:val="false"/>
          <w:i w:val="false"/>
          <w:color w:val="000000"/>
          <w:sz w:val="28"/>
        </w:rPr>
        <w:t>
</w:t>
      </w:r>
      <w:r>
        <w:rPr>
          <w:rFonts w:ascii="Times New Roman"/>
          <w:b w:val="false"/>
          <w:i w:val="false"/>
          <w:color w:val="000000"/>
          <w:sz w:val="28"/>
        </w:rPr>
        <w:t>
      (f) Ensuring that, if repatriation or family reunification is carried out, it is done in the best interests of the child;</w:t>
      </w:r>
      <w:r>
        <w:br/>
      </w:r>
      <w:r>
        <w:rPr>
          <w:rFonts w:ascii="Times New Roman"/>
          <w:b w:val="false"/>
          <w:i w:val="false"/>
          <w:color w:val="000000"/>
          <w:sz w:val="28"/>
        </w:rPr>
        <w:t>
</w:t>
      </w:r>
      <w:r>
        <w:rPr>
          <w:rFonts w:ascii="Times New Roman"/>
          <w:b w:val="false"/>
          <w:i w:val="false"/>
          <w:color w:val="000000"/>
          <w:sz w:val="28"/>
        </w:rPr>
        <w:t>
      (g) Helping the child to keep in touch with his/her family, when appropriate.</w:t>
      </w:r>
    </w:p>
    <w:bookmarkEnd w:id="34"/>
    <w:bookmarkStart w:name="z162" w:id="35"/>
    <w:p>
      <w:pPr>
        <w:spacing w:after="0"/>
        <w:ind w:left="0"/>
        <w:jc w:val="left"/>
      </w:pPr>
      <w:r>
        <w:rPr>
          <w:rFonts w:ascii="Times New Roman"/>
          <w:b/>
          <w:i w:val="false"/>
          <w:color w:val="000000"/>
        </w:rPr>
        <w:t xml:space="preserve"> 
1. Agencies and facilities responsible for formal care</w:t>
      </w:r>
    </w:p>
    <w:bookmarkEnd w:id="35"/>
    <w:bookmarkStart w:name="z163" w:id="36"/>
    <w:p>
      <w:pPr>
        <w:spacing w:after="0"/>
        <w:ind w:left="0"/>
        <w:jc w:val="both"/>
      </w:pPr>
      <w:r>
        <w:rPr>
          <w:rFonts w:ascii="Times New Roman"/>
          <w:b w:val="false"/>
          <w:i w:val="false"/>
          <w:color w:val="000000"/>
          <w:sz w:val="28"/>
        </w:rPr>
        <w:t>
      105. Legislation should stipulate that all agencies and facilities must be registered and authorized to operate by social welfare services or another competent authority, and that failure to comply with such legislation constitutes an offence punishable by law. Authorization should be granted and be regularly reviewed by the competent authorities on the basis of standard criteria covering, at a minimum, the agency’s or facility’s objectives, functioning, staff recruitment and qualifications, conditions of care and financial resources and management.</w:t>
      </w:r>
      <w:r>
        <w:br/>
      </w:r>
      <w:r>
        <w:rPr>
          <w:rFonts w:ascii="Times New Roman"/>
          <w:b w:val="false"/>
          <w:i w:val="false"/>
          <w:color w:val="000000"/>
          <w:sz w:val="28"/>
        </w:rPr>
        <w:t>
</w:t>
      </w:r>
      <w:r>
        <w:rPr>
          <w:rFonts w:ascii="Times New Roman"/>
          <w:b w:val="false"/>
          <w:i w:val="false"/>
          <w:color w:val="000000"/>
          <w:sz w:val="28"/>
        </w:rPr>
        <w:t>
      106. All agencies and facilities should have written policy and practice statements, consistent with the present Guidelines, setting out clearly their aims, policies, methods and the standards applied for the recruitment, monitoring, supervision and evaluation of qualified and suitable carers to ensure that those aims are met.</w:t>
      </w:r>
      <w:r>
        <w:br/>
      </w:r>
      <w:r>
        <w:rPr>
          <w:rFonts w:ascii="Times New Roman"/>
          <w:b w:val="false"/>
          <w:i w:val="false"/>
          <w:color w:val="000000"/>
          <w:sz w:val="28"/>
        </w:rPr>
        <w:t>
</w:t>
      </w:r>
      <w:r>
        <w:rPr>
          <w:rFonts w:ascii="Times New Roman"/>
          <w:b w:val="false"/>
          <w:i w:val="false"/>
          <w:color w:val="000000"/>
          <w:sz w:val="28"/>
        </w:rPr>
        <w:t>
      107. All agencies and facilities should develop a staff code of conduct, consistent with the present Guidelines, that defines the role of each professional and of the carers in particular and includes clear reporting procedures on allegations of misconduct by any team member.</w:t>
      </w:r>
      <w:r>
        <w:br/>
      </w:r>
      <w:r>
        <w:rPr>
          <w:rFonts w:ascii="Times New Roman"/>
          <w:b w:val="false"/>
          <w:i w:val="false"/>
          <w:color w:val="000000"/>
          <w:sz w:val="28"/>
        </w:rPr>
        <w:t>
</w:t>
      </w:r>
      <w:r>
        <w:rPr>
          <w:rFonts w:ascii="Times New Roman"/>
          <w:b w:val="false"/>
          <w:i w:val="false"/>
          <w:color w:val="000000"/>
          <w:sz w:val="28"/>
        </w:rPr>
        <w:t>
      108. The forms of financing care provision should never be such as to encourage a child’s unnecessary placement or prolonged stay in care arrangements organized or provided by an agency or facility.A/RES/64/142</w:t>
      </w:r>
      <w:r>
        <w:br/>
      </w:r>
      <w:r>
        <w:rPr>
          <w:rFonts w:ascii="Times New Roman"/>
          <w:b w:val="false"/>
          <w:i w:val="false"/>
          <w:color w:val="000000"/>
          <w:sz w:val="28"/>
        </w:rPr>
        <w:t>
</w:t>
      </w:r>
      <w:r>
        <w:rPr>
          <w:rFonts w:ascii="Times New Roman"/>
          <w:b w:val="false"/>
          <w:i w:val="false"/>
          <w:color w:val="000000"/>
          <w:sz w:val="28"/>
        </w:rPr>
        <w:t>
      109. Comprehensive and up-to-date records should be maintained regarding the administration of alternative care services, including detailed files on all children in their care, staff employed and financial transactions.</w:t>
      </w:r>
      <w:r>
        <w:br/>
      </w:r>
      <w:r>
        <w:rPr>
          <w:rFonts w:ascii="Times New Roman"/>
          <w:b w:val="false"/>
          <w:i w:val="false"/>
          <w:color w:val="000000"/>
          <w:sz w:val="28"/>
        </w:rPr>
        <w:t>
</w:t>
      </w:r>
      <w:r>
        <w:rPr>
          <w:rFonts w:ascii="Times New Roman"/>
          <w:b w:val="false"/>
          <w:i w:val="false"/>
          <w:color w:val="000000"/>
          <w:sz w:val="28"/>
        </w:rPr>
        <w:t>
      110. The records on children in care should be complete, up to date, confidential and secure, and should include information on their admission and departure and the form, content and details of the care placement of each child, together with any appropriate identity documents and other personal information. Information on the child’s family should be included in the child’s file as well as in the reports based on regular evaluations. This record should follow the child throughout the alternative care period and be consulted by duly authorized professionals responsible for his/her current care.</w:t>
      </w:r>
      <w:r>
        <w:br/>
      </w:r>
      <w:r>
        <w:rPr>
          <w:rFonts w:ascii="Times New Roman"/>
          <w:b w:val="false"/>
          <w:i w:val="false"/>
          <w:color w:val="000000"/>
          <w:sz w:val="28"/>
        </w:rPr>
        <w:t>
</w:t>
      </w:r>
      <w:r>
        <w:rPr>
          <w:rFonts w:ascii="Times New Roman"/>
          <w:b w:val="false"/>
          <w:i w:val="false"/>
          <w:color w:val="000000"/>
          <w:sz w:val="28"/>
        </w:rPr>
        <w:t>
      111. The above-mentioned records could be made available to the child, as well as to the parents or guardians, within the limits of the child’s right to privacy and confidentiality, as appropriate. Appropriate counselling should be provided before, during and after consultation of the record.</w:t>
      </w:r>
      <w:r>
        <w:br/>
      </w:r>
      <w:r>
        <w:rPr>
          <w:rFonts w:ascii="Times New Roman"/>
          <w:b w:val="false"/>
          <w:i w:val="false"/>
          <w:color w:val="000000"/>
          <w:sz w:val="28"/>
        </w:rPr>
        <w:t>
</w:t>
      </w:r>
      <w:r>
        <w:rPr>
          <w:rFonts w:ascii="Times New Roman"/>
          <w:b w:val="false"/>
          <w:i w:val="false"/>
          <w:color w:val="000000"/>
          <w:sz w:val="28"/>
        </w:rPr>
        <w:t>
      112. All alternative care services should have a clear policy on maintaining the confidentiality of information pertaining to each child, which all carers are aware of and adhere to.</w:t>
      </w:r>
      <w:r>
        <w:br/>
      </w:r>
      <w:r>
        <w:rPr>
          <w:rFonts w:ascii="Times New Roman"/>
          <w:b w:val="false"/>
          <w:i w:val="false"/>
          <w:color w:val="000000"/>
          <w:sz w:val="28"/>
        </w:rPr>
        <w:t>
</w:t>
      </w:r>
      <w:r>
        <w:rPr>
          <w:rFonts w:ascii="Times New Roman"/>
          <w:b w:val="false"/>
          <w:i w:val="false"/>
          <w:color w:val="000000"/>
          <w:sz w:val="28"/>
        </w:rPr>
        <w:t>
      113. As a matter of good practice, all agencies and facilities should systematically ensure that, prior to employment, carers and other staff in direct contact with children undergo an appropriate and comprehensive assessment of their suitability to work with children.</w:t>
      </w:r>
      <w:r>
        <w:br/>
      </w:r>
      <w:r>
        <w:rPr>
          <w:rFonts w:ascii="Times New Roman"/>
          <w:b w:val="false"/>
          <w:i w:val="false"/>
          <w:color w:val="000000"/>
          <w:sz w:val="28"/>
        </w:rPr>
        <w:t>
</w:t>
      </w:r>
      <w:r>
        <w:rPr>
          <w:rFonts w:ascii="Times New Roman"/>
          <w:b w:val="false"/>
          <w:i w:val="false"/>
          <w:color w:val="000000"/>
          <w:sz w:val="28"/>
        </w:rPr>
        <w:t>
      114. Conditions of work, including remuneration, for carers employed by agencies and facilities should be such as to maximize motivation, job satisfaction and continuity, and hence their disposition to fulfil their role in the most appropriate and effective manner.</w:t>
      </w:r>
      <w:r>
        <w:br/>
      </w:r>
      <w:r>
        <w:rPr>
          <w:rFonts w:ascii="Times New Roman"/>
          <w:b w:val="false"/>
          <w:i w:val="false"/>
          <w:color w:val="000000"/>
          <w:sz w:val="28"/>
        </w:rPr>
        <w:t>
</w:t>
      </w:r>
      <w:r>
        <w:rPr>
          <w:rFonts w:ascii="Times New Roman"/>
          <w:b w:val="false"/>
          <w:i w:val="false"/>
          <w:color w:val="000000"/>
          <w:sz w:val="28"/>
        </w:rPr>
        <w:t>
      115. Training should be provided to all carers on the rights of children without parental care and on the specific vulnerability of children, in particularly difficult situations, such as emergency placements or placements outside their area of habitual residence. Cultural, social, gender and religious sensitization should also be assured. States should also provide adequate resources and channels for the recognition of these professionals in order to favour the implementation of these provisions.</w:t>
      </w:r>
      <w:r>
        <w:br/>
      </w:r>
      <w:r>
        <w:rPr>
          <w:rFonts w:ascii="Times New Roman"/>
          <w:b w:val="false"/>
          <w:i w:val="false"/>
          <w:color w:val="000000"/>
          <w:sz w:val="28"/>
        </w:rPr>
        <w:t>
</w:t>
      </w:r>
      <w:r>
        <w:rPr>
          <w:rFonts w:ascii="Times New Roman"/>
          <w:b w:val="false"/>
          <w:i w:val="false"/>
          <w:color w:val="000000"/>
          <w:sz w:val="28"/>
        </w:rPr>
        <w:t>
      116. Training in dealing appropriately with challenging behaviour, including conflict resolution techniques and means to prevent acts of harm or self-harm, should be provided to all care staff employed by agencies and facilities.</w:t>
      </w:r>
      <w:r>
        <w:br/>
      </w:r>
      <w:r>
        <w:rPr>
          <w:rFonts w:ascii="Times New Roman"/>
          <w:b w:val="false"/>
          <w:i w:val="false"/>
          <w:color w:val="000000"/>
          <w:sz w:val="28"/>
        </w:rPr>
        <w:t>
</w:t>
      </w:r>
      <w:r>
        <w:rPr>
          <w:rFonts w:ascii="Times New Roman"/>
          <w:b w:val="false"/>
          <w:i w:val="false"/>
          <w:color w:val="000000"/>
          <w:sz w:val="28"/>
        </w:rPr>
        <w:t>
      117. Agencies and facilities should ensure that, wherever appropriate, carers are prepared to respond to children with special needs, notably those living with HIV/AIDS or other chronic physical or mental illnesses, and children with physical or mental disabilities.</w:t>
      </w:r>
    </w:p>
    <w:bookmarkEnd w:id="36"/>
    <w:bookmarkStart w:name="z176" w:id="37"/>
    <w:p>
      <w:pPr>
        <w:spacing w:after="0"/>
        <w:ind w:left="0"/>
        <w:jc w:val="left"/>
      </w:pPr>
      <w:r>
        <w:rPr>
          <w:rFonts w:ascii="Times New Roman"/>
          <w:b/>
          <w:i w:val="false"/>
          <w:color w:val="000000"/>
        </w:rPr>
        <w:t xml:space="preserve"> 
2. Foster care</w:t>
      </w:r>
    </w:p>
    <w:bookmarkEnd w:id="37"/>
    <w:bookmarkStart w:name="z177" w:id="38"/>
    <w:p>
      <w:pPr>
        <w:spacing w:after="0"/>
        <w:ind w:left="0"/>
        <w:jc w:val="both"/>
      </w:pPr>
      <w:r>
        <w:rPr>
          <w:rFonts w:ascii="Times New Roman"/>
          <w:b w:val="false"/>
          <w:i w:val="false"/>
          <w:color w:val="000000"/>
          <w:sz w:val="28"/>
        </w:rPr>
        <w:t>
      118. The competent authority or agency should devise a system, and should train concerned staff accordingly, to assess and match the needs of the child with the abilities and resources of potential foster carers and to prepare all concerned for the placement.</w:t>
      </w:r>
      <w:r>
        <w:br/>
      </w:r>
      <w:r>
        <w:rPr>
          <w:rFonts w:ascii="Times New Roman"/>
          <w:b w:val="false"/>
          <w:i w:val="false"/>
          <w:color w:val="000000"/>
          <w:sz w:val="28"/>
        </w:rPr>
        <w:t>
</w:t>
      </w:r>
      <w:r>
        <w:rPr>
          <w:rFonts w:ascii="Times New Roman"/>
          <w:b w:val="false"/>
          <w:i w:val="false"/>
          <w:color w:val="000000"/>
          <w:sz w:val="28"/>
        </w:rPr>
        <w:t>
      119. A pool of accredited foster carers should be identified in each locality who can provide children with care and protection while maintaining ties to family, community and cultural group.</w:t>
      </w:r>
      <w:r>
        <w:br/>
      </w:r>
      <w:r>
        <w:rPr>
          <w:rFonts w:ascii="Times New Roman"/>
          <w:b w:val="false"/>
          <w:i w:val="false"/>
          <w:color w:val="000000"/>
          <w:sz w:val="28"/>
        </w:rPr>
        <w:t>
</w:t>
      </w:r>
      <w:r>
        <w:rPr>
          <w:rFonts w:ascii="Times New Roman"/>
          <w:b w:val="false"/>
          <w:i w:val="false"/>
          <w:color w:val="000000"/>
          <w:sz w:val="28"/>
        </w:rPr>
        <w:t>
      120. Special preparation, support and counselling services for foster carers should be developed and made available to carers at regular intervals, before, during and after the placement.</w:t>
      </w:r>
      <w:r>
        <w:br/>
      </w:r>
      <w:r>
        <w:rPr>
          <w:rFonts w:ascii="Times New Roman"/>
          <w:b w:val="false"/>
          <w:i w:val="false"/>
          <w:color w:val="000000"/>
          <w:sz w:val="28"/>
        </w:rPr>
        <w:t>
</w:t>
      </w:r>
      <w:r>
        <w:rPr>
          <w:rFonts w:ascii="Times New Roman"/>
          <w:b w:val="false"/>
          <w:i w:val="false"/>
          <w:color w:val="000000"/>
          <w:sz w:val="28"/>
        </w:rPr>
        <w:t>
      121. Carers should have, within fostering agencies and other systems involved with children without parental care, the opportunity to make their voice heard and to influence policy.</w:t>
      </w:r>
      <w:r>
        <w:br/>
      </w:r>
      <w:r>
        <w:rPr>
          <w:rFonts w:ascii="Times New Roman"/>
          <w:b w:val="false"/>
          <w:i w:val="false"/>
          <w:color w:val="000000"/>
          <w:sz w:val="28"/>
        </w:rPr>
        <w:t>
</w:t>
      </w:r>
      <w:r>
        <w:rPr>
          <w:rFonts w:ascii="Times New Roman"/>
          <w:b w:val="false"/>
          <w:i w:val="false"/>
          <w:color w:val="000000"/>
          <w:sz w:val="28"/>
        </w:rPr>
        <w:t>
      122. Encouragement should be given to the establishment of associations of foster carers that can provide important mutual support and contribute to practice and policy development.</w:t>
      </w:r>
    </w:p>
    <w:bookmarkEnd w:id="38"/>
    <w:bookmarkStart w:name="z182" w:id="39"/>
    <w:p>
      <w:pPr>
        <w:spacing w:after="0"/>
        <w:ind w:left="0"/>
        <w:jc w:val="both"/>
      </w:pPr>
      <w:r>
        <w:rPr>
          <w:rFonts w:ascii="Times New Roman"/>
          <w:b w:val="false"/>
          <w:i w:val="false"/>
          <w:color w:val="000000"/>
          <w:sz w:val="28"/>
        </w:rPr>
        <w:t>
</w:t>
      </w:r>
      <w:r>
        <w:rPr>
          <w:rFonts w:ascii="Times New Roman"/>
          <w:b/>
          <w:i w:val="false"/>
          <w:color w:val="000000"/>
          <w:sz w:val="28"/>
        </w:rPr>
        <w:t>C. Residential care</w:t>
      </w:r>
    </w:p>
    <w:bookmarkEnd w:id="39"/>
    <w:bookmarkStart w:name="z183" w:id="40"/>
    <w:p>
      <w:pPr>
        <w:spacing w:after="0"/>
        <w:ind w:left="0"/>
        <w:jc w:val="both"/>
      </w:pPr>
      <w:r>
        <w:rPr>
          <w:rFonts w:ascii="Times New Roman"/>
          <w:b w:val="false"/>
          <w:i w:val="false"/>
          <w:color w:val="000000"/>
          <w:sz w:val="28"/>
        </w:rPr>
        <w:t>
      123. Facilities providing residential care should be small and be organized around the rights and needs of the child, in a setting as close as possible to a family or small group situation. Their objective should generally be to provide temporary care and to contribute actively to the child’s family reintegration or, if this is not possible, to secure his/her stable care in an alternative family setting, including through adoption or kafala of Islamic law, where appropriate.</w:t>
      </w:r>
      <w:r>
        <w:br/>
      </w:r>
      <w:r>
        <w:rPr>
          <w:rFonts w:ascii="Times New Roman"/>
          <w:b w:val="false"/>
          <w:i w:val="false"/>
          <w:color w:val="000000"/>
          <w:sz w:val="28"/>
        </w:rPr>
        <w:t>
</w:t>
      </w:r>
      <w:r>
        <w:rPr>
          <w:rFonts w:ascii="Times New Roman"/>
          <w:b w:val="false"/>
          <w:i w:val="false"/>
          <w:color w:val="000000"/>
          <w:sz w:val="28"/>
        </w:rPr>
        <w:t>
      124. Measures should be taken so that, where necessary and appropriate, a child solely in need of protection and alternative care may be accommodated separately from children who are subject to the criminal justice system.</w:t>
      </w:r>
      <w:r>
        <w:br/>
      </w:r>
      <w:r>
        <w:rPr>
          <w:rFonts w:ascii="Times New Roman"/>
          <w:b w:val="false"/>
          <w:i w:val="false"/>
          <w:color w:val="000000"/>
          <w:sz w:val="28"/>
        </w:rPr>
        <w:t>
</w:t>
      </w:r>
      <w:r>
        <w:rPr>
          <w:rFonts w:ascii="Times New Roman"/>
          <w:b w:val="false"/>
          <w:i w:val="false"/>
          <w:color w:val="000000"/>
          <w:sz w:val="28"/>
        </w:rPr>
        <w:t>
      125. The competent national or local authority should establish rigorous screening procedures to ensure that only appropriate admissions to such facilities are made.</w:t>
      </w:r>
      <w:r>
        <w:br/>
      </w:r>
      <w:r>
        <w:rPr>
          <w:rFonts w:ascii="Times New Roman"/>
          <w:b w:val="false"/>
          <w:i w:val="false"/>
          <w:color w:val="000000"/>
          <w:sz w:val="28"/>
        </w:rPr>
        <w:t>
</w:t>
      </w:r>
      <w:r>
        <w:rPr>
          <w:rFonts w:ascii="Times New Roman"/>
          <w:b w:val="false"/>
          <w:i w:val="false"/>
          <w:color w:val="000000"/>
          <w:sz w:val="28"/>
        </w:rPr>
        <w:t>
      126. States should ensure that there are sufficient carers in residential care settings to allow individualized attention and to give the child, where appropriate, the opportunity to bond with a specific carer. Carers should also be deployed within the care setting in such a way as to implement effectively its aims and objectives and ensure child protection.</w:t>
      </w:r>
      <w:r>
        <w:br/>
      </w:r>
      <w:r>
        <w:rPr>
          <w:rFonts w:ascii="Times New Roman"/>
          <w:b w:val="false"/>
          <w:i w:val="false"/>
          <w:color w:val="000000"/>
          <w:sz w:val="28"/>
        </w:rPr>
        <w:t>
</w:t>
      </w:r>
      <w:r>
        <w:rPr>
          <w:rFonts w:ascii="Times New Roman"/>
          <w:b w:val="false"/>
          <w:i w:val="false"/>
          <w:color w:val="000000"/>
          <w:sz w:val="28"/>
        </w:rPr>
        <w:t>
      127. Laws, policies and regulations should prohibit the recruitment and solicitation of children for placement in residential care by agencies, facilities or individuals.</w:t>
      </w:r>
    </w:p>
    <w:bookmarkEnd w:id="40"/>
    <w:bookmarkStart w:name="z188" w:id="41"/>
    <w:p>
      <w:pPr>
        <w:spacing w:after="0"/>
        <w:ind w:left="0"/>
        <w:jc w:val="both"/>
      </w:pPr>
      <w:r>
        <w:rPr>
          <w:rFonts w:ascii="Times New Roman"/>
          <w:b w:val="false"/>
          <w:i w:val="false"/>
          <w:color w:val="000000"/>
          <w:sz w:val="28"/>
        </w:rPr>
        <w:t>
</w:t>
      </w:r>
      <w:r>
        <w:rPr>
          <w:rFonts w:ascii="Times New Roman"/>
          <w:b/>
          <w:i w:val="false"/>
          <w:color w:val="000000"/>
          <w:sz w:val="28"/>
        </w:rPr>
        <w:t>D. Inspection and monitoring</w:t>
      </w:r>
    </w:p>
    <w:bookmarkEnd w:id="41"/>
    <w:bookmarkStart w:name="z189" w:id="42"/>
    <w:p>
      <w:pPr>
        <w:spacing w:after="0"/>
        <w:ind w:left="0"/>
        <w:jc w:val="both"/>
      </w:pPr>
      <w:r>
        <w:rPr>
          <w:rFonts w:ascii="Times New Roman"/>
          <w:b w:val="false"/>
          <w:i w:val="false"/>
          <w:color w:val="000000"/>
          <w:sz w:val="28"/>
        </w:rPr>
        <w:t>
      128. Agencies, facilities and professionals involved in care provision should be accountable to a specific public authority, which should ensure, inter alia, frequent inspections comprising both scheduled and unannounced visits, involving discussion with and observation of the staff and the children.</w:t>
      </w:r>
      <w:r>
        <w:br/>
      </w:r>
      <w:r>
        <w:rPr>
          <w:rFonts w:ascii="Times New Roman"/>
          <w:b w:val="false"/>
          <w:i w:val="false"/>
          <w:color w:val="000000"/>
          <w:sz w:val="28"/>
        </w:rPr>
        <w:t>
</w:t>
      </w:r>
      <w:r>
        <w:rPr>
          <w:rFonts w:ascii="Times New Roman"/>
          <w:b w:val="false"/>
          <w:i w:val="false"/>
          <w:color w:val="000000"/>
          <w:sz w:val="28"/>
        </w:rPr>
        <w:t>
      129. To the extent possible and appropriate, inspection functions should include a component of training and capacity-building for care providers.</w:t>
      </w:r>
      <w:r>
        <w:br/>
      </w:r>
      <w:r>
        <w:rPr>
          <w:rFonts w:ascii="Times New Roman"/>
          <w:b w:val="false"/>
          <w:i w:val="false"/>
          <w:color w:val="000000"/>
          <w:sz w:val="28"/>
        </w:rPr>
        <w:t>
</w:t>
      </w:r>
      <w:r>
        <w:rPr>
          <w:rFonts w:ascii="Times New Roman"/>
          <w:b w:val="false"/>
          <w:i w:val="false"/>
          <w:color w:val="000000"/>
          <w:sz w:val="28"/>
        </w:rPr>
        <w:t>
      130. States should be encouraged to ensure that an independent monitoring mechanism is in place, with due consideration for the principles relating to the status of national institutions for the promotion and protection of human rights (the Paris Principles). The monitoring mechanism should be easily accessible to children, parents and those responsible for children without parental care. The functions of the monitoring mechanism should include:</w:t>
      </w:r>
      <w:r>
        <w:br/>
      </w:r>
      <w:r>
        <w:rPr>
          <w:rFonts w:ascii="Times New Roman"/>
          <w:b w:val="false"/>
          <w:i w:val="false"/>
          <w:color w:val="000000"/>
          <w:sz w:val="28"/>
        </w:rPr>
        <w:t>
</w:t>
      </w:r>
      <w:r>
        <w:rPr>
          <w:rFonts w:ascii="Times New Roman"/>
          <w:b w:val="false"/>
          <w:i w:val="false"/>
          <w:color w:val="000000"/>
          <w:sz w:val="28"/>
        </w:rPr>
        <w:t>
      (a) Consulting in conditions of privacy with children in all forms of alternative care, visiting the care settings in which they live and undertaking investigations into any alleged situation of violation of children’s rights in those settings, on complaint or on its own initiative;</w:t>
      </w:r>
      <w:r>
        <w:br/>
      </w:r>
      <w:r>
        <w:rPr>
          <w:rFonts w:ascii="Times New Roman"/>
          <w:b w:val="false"/>
          <w:i w:val="false"/>
          <w:color w:val="000000"/>
          <w:sz w:val="28"/>
        </w:rPr>
        <w:t>
</w:t>
      </w:r>
      <w:r>
        <w:rPr>
          <w:rFonts w:ascii="Times New Roman"/>
          <w:b w:val="false"/>
          <w:i w:val="false"/>
          <w:color w:val="000000"/>
          <w:sz w:val="28"/>
        </w:rPr>
        <w:t>
      (b) Recommending relevant policies to appropriate authorities with the aim of improving the treatment of children deprived of parental care and ensuring that it is in keeping with the preponderance of research findings on child protection, health, development and care;</w:t>
      </w:r>
      <w:r>
        <w:br/>
      </w:r>
      <w:r>
        <w:rPr>
          <w:rFonts w:ascii="Times New Roman"/>
          <w:b w:val="false"/>
          <w:i w:val="false"/>
          <w:color w:val="000000"/>
          <w:sz w:val="28"/>
        </w:rPr>
        <w:t>
</w:t>
      </w:r>
      <w:r>
        <w:rPr>
          <w:rFonts w:ascii="Times New Roman"/>
          <w:b w:val="false"/>
          <w:i w:val="false"/>
          <w:color w:val="000000"/>
          <w:sz w:val="28"/>
        </w:rPr>
        <w:t>
      (c) Submitting proposals and observations concerning draft legislation;</w:t>
      </w:r>
      <w:r>
        <w:br/>
      </w:r>
      <w:r>
        <w:rPr>
          <w:rFonts w:ascii="Times New Roman"/>
          <w:b w:val="false"/>
          <w:i w:val="false"/>
          <w:color w:val="000000"/>
          <w:sz w:val="28"/>
        </w:rPr>
        <w:t>
</w:t>
      </w:r>
      <w:r>
        <w:rPr>
          <w:rFonts w:ascii="Times New Roman"/>
          <w:b w:val="false"/>
          <w:i w:val="false"/>
          <w:color w:val="000000"/>
          <w:sz w:val="28"/>
        </w:rPr>
        <w:t>
      (d) Contributing independently to the reporting process under the Convention on the Rights of the Child, including to periodic State party reports to the Committee on the Rights of the Child with regard to the implementation of the present Guidelines.</w:t>
      </w:r>
    </w:p>
    <w:bookmarkEnd w:id="42"/>
    <w:bookmarkStart w:name="z196" w:id="43"/>
    <w:p>
      <w:pPr>
        <w:spacing w:after="0"/>
        <w:ind w:left="0"/>
        <w:jc w:val="both"/>
      </w:pPr>
      <w:r>
        <w:rPr>
          <w:rFonts w:ascii="Times New Roman"/>
          <w:b w:val="false"/>
          <w:i w:val="false"/>
          <w:color w:val="000000"/>
          <w:sz w:val="28"/>
        </w:rPr>
        <w:t>
</w:t>
      </w:r>
      <w:r>
        <w:rPr>
          <w:rFonts w:ascii="Times New Roman"/>
          <w:b/>
          <w:i w:val="false"/>
          <w:color w:val="000000"/>
          <w:sz w:val="28"/>
        </w:rPr>
        <w:t>E. Support for aftercare</w:t>
      </w:r>
    </w:p>
    <w:bookmarkEnd w:id="43"/>
    <w:bookmarkStart w:name="z197" w:id="44"/>
    <w:p>
      <w:pPr>
        <w:spacing w:after="0"/>
        <w:ind w:left="0"/>
        <w:jc w:val="both"/>
      </w:pPr>
      <w:r>
        <w:rPr>
          <w:rFonts w:ascii="Times New Roman"/>
          <w:b w:val="false"/>
          <w:i w:val="false"/>
          <w:color w:val="000000"/>
          <w:sz w:val="28"/>
        </w:rPr>
        <w:t>
      131. Agencies and facilities should have a clear policy and should carry out agreed procedures relating to the planned and unplanned conclusion of their work with children to ensure appropriate aftercare and/or follow-up. Throughout the period of care, they should systematically aim at preparing children to assume self-reliance and to integrate fully in the community, notably through the acquisition of social and life skills, which are fostered by participation in the life of the local community.132. The process of transition from care to aftercare should take into consideration children’s gender, age, maturity and particular circumstances and include counselling and support, notably to avoid exploitation. Children leaving care should be encouraged to take part in the planning of aftercare life. Children with special needs, such as disabilities, should benefit from an appropriate support system, ensuring, inter alia, avoidance of unnecessary institutionalization. Both the public and the private sectors should be encouraged, including through incentives, to employ children from different care services, particularly children with special needs.</w:t>
      </w:r>
      <w:r>
        <w:br/>
      </w:r>
      <w:r>
        <w:rPr>
          <w:rFonts w:ascii="Times New Roman"/>
          <w:b w:val="false"/>
          <w:i w:val="false"/>
          <w:color w:val="000000"/>
          <w:sz w:val="28"/>
        </w:rPr>
        <w:t>
</w:t>
      </w:r>
      <w:r>
        <w:rPr>
          <w:rFonts w:ascii="Times New Roman"/>
          <w:b w:val="false"/>
          <w:i w:val="false"/>
          <w:color w:val="000000"/>
          <w:sz w:val="28"/>
        </w:rPr>
        <w:t>
      133. Special efforts should be made to allocate to each child, whenever possible, a specialized person who can facilitate his/her independence when leaving care.</w:t>
      </w:r>
      <w:r>
        <w:br/>
      </w:r>
      <w:r>
        <w:rPr>
          <w:rFonts w:ascii="Times New Roman"/>
          <w:b w:val="false"/>
          <w:i w:val="false"/>
          <w:color w:val="000000"/>
          <w:sz w:val="28"/>
        </w:rPr>
        <w:t>
</w:t>
      </w:r>
      <w:r>
        <w:rPr>
          <w:rFonts w:ascii="Times New Roman"/>
          <w:b w:val="false"/>
          <w:i w:val="false"/>
          <w:color w:val="000000"/>
          <w:sz w:val="28"/>
        </w:rPr>
        <w:t>
      134. Aftercare should be prepared as early as possible in the placement and, in any case, well before the child leaves the care setting.</w:t>
      </w:r>
      <w:r>
        <w:br/>
      </w:r>
      <w:r>
        <w:rPr>
          <w:rFonts w:ascii="Times New Roman"/>
          <w:b w:val="false"/>
          <w:i w:val="false"/>
          <w:color w:val="000000"/>
          <w:sz w:val="28"/>
        </w:rPr>
        <w:t>
</w:t>
      </w:r>
      <w:r>
        <w:rPr>
          <w:rFonts w:ascii="Times New Roman"/>
          <w:b w:val="false"/>
          <w:i w:val="false"/>
          <w:color w:val="000000"/>
          <w:sz w:val="28"/>
        </w:rPr>
        <w:t>
      135. Ongoing educational and vocational training opportunities should be imparted as part of life skills education to young people leaving care in order to help them to become financially independent and generate their own income.</w:t>
      </w:r>
      <w:r>
        <w:br/>
      </w:r>
      <w:r>
        <w:rPr>
          <w:rFonts w:ascii="Times New Roman"/>
          <w:b w:val="false"/>
          <w:i w:val="false"/>
          <w:color w:val="000000"/>
          <w:sz w:val="28"/>
        </w:rPr>
        <w:t>
</w:t>
      </w:r>
      <w:r>
        <w:rPr>
          <w:rFonts w:ascii="Times New Roman"/>
          <w:b w:val="false"/>
          <w:i w:val="false"/>
          <w:color w:val="000000"/>
          <w:sz w:val="28"/>
        </w:rPr>
        <w:t>
      136. Access to social, legal and health services, together with appropriate financial support, should also be provided to young people leaving care and during aftercare.</w:t>
      </w:r>
    </w:p>
    <w:bookmarkEnd w:id="44"/>
    <w:bookmarkStart w:name="z202" w:id="45"/>
    <w:p>
      <w:pPr>
        <w:spacing w:after="0"/>
        <w:ind w:left="0"/>
        <w:jc w:val="left"/>
      </w:pPr>
      <w:r>
        <w:rPr>
          <w:rFonts w:ascii="Times New Roman"/>
          <w:b/>
          <w:i w:val="false"/>
          <w:color w:val="000000"/>
        </w:rPr>
        <w:t xml:space="preserve"> 
VIII. Care provision for children outside their country of habitual residence</w:t>
      </w:r>
    </w:p>
    <w:bookmarkEnd w:id="45"/>
    <w:bookmarkStart w:name="z203" w:id="46"/>
    <w:p>
      <w:pPr>
        <w:spacing w:after="0"/>
        <w:ind w:left="0"/>
        <w:jc w:val="both"/>
      </w:pPr>
      <w:r>
        <w:rPr>
          <w:rFonts w:ascii="Times New Roman"/>
          <w:b w:val="false"/>
          <w:i w:val="false"/>
          <w:color w:val="000000"/>
          <w:sz w:val="28"/>
        </w:rPr>
        <w:t>
</w:t>
      </w:r>
      <w:r>
        <w:rPr>
          <w:rFonts w:ascii="Times New Roman"/>
          <w:b/>
          <w:i w:val="false"/>
          <w:color w:val="000000"/>
          <w:sz w:val="28"/>
        </w:rPr>
        <w:t>A. Placement of a child for care abroad</w:t>
      </w:r>
    </w:p>
    <w:bookmarkEnd w:id="46"/>
    <w:bookmarkStart w:name="z204" w:id="47"/>
    <w:p>
      <w:pPr>
        <w:spacing w:after="0"/>
        <w:ind w:left="0"/>
        <w:jc w:val="both"/>
      </w:pPr>
      <w:r>
        <w:rPr>
          <w:rFonts w:ascii="Times New Roman"/>
          <w:b w:val="false"/>
          <w:i w:val="false"/>
          <w:color w:val="000000"/>
          <w:sz w:val="28"/>
        </w:rPr>
        <w:t>
      137. The present Guidelines should apply to all public and private entities and all persons involved in arrangements for a child to be sent for care to a country other than his/her country of habitual residence, whether for medical treatment, temporary hosting, respite care or any other reason.</w:t>
      </w:r>
      <w:r>
        <w:br/>
      </w:r>
      <w:r>
        <w:rPr>
          <w:rFonts w:ascii="Times New Roman"/>
          <w:b w:val="false"/>
          <w:i w:val="false"/>
          <w:color w:val="000000"/>
          <w:sz w:val="28"/>
        </w:rPr>
        <w:t>
</w:t>
      </w:r>
      <w:r>
        <w:rPr>
          <w:rFonts w:ascii="Times New Roman"/>
          <w:b w:val="false"/>
          <w:i w:val="false"/>
          <w:color w:val="000000"/>
          <w:sz w:val="28"/>
        </w:rPr>
        <w:t>
      138. States concerned should ensure that a designated body has responsibility for determining specific standards to be met regarding, in particular, the criteria for selecting carers in the host country and the quality of care and follow-up, as well as for supervising and monitoring the operation of such schemes.</w:t>
      </w:r>
      <w:r>
        <w:br/>
      </w:r>
      <w:r>
        <w:rPr>
          <w:rFonts w:ascii="Times New Roman"/>
          <w:b w:val="false"/>
          <w:i w:val="false"/>
          <w:color w:val="000000"/>
          <w:sz w:val="28"/>
        </w:rPr>
        <w:t>
</w:t>
      </w:r>
      <w:r>
        <w:rPr>
          <w:rFonts w:ascii="Times New Roman"/>
          <w:b w:val="false"/>
          <w:i w:val="false"/>
          <w:color w:val="000000"/>
          <w:sz w:val="28"/>
        </w:rPr>
        <w:t>
      139. To ensure appropriate international cooperation and child protection in such situations, States are encouraged to ratify or accede to the Hague Convention on Jurisdiction, Applicable Law, Recognition, Enforcement and Cooperation in respect of Parental Responsibility and Measures for the Protection of Children, of 19 October 1996.</w:t>
      </w:r>
    </w:p>
    <w:bookmarkEnd w:id="47"/>
    <w:bookmarkStart w:name="z207" w:id="48"/>
    <w:p>
      <w:pPr>
        <w:spacing w:after="0"/>
        <w:ind w:left="0"/>
        <w:jc w:val="both"/>
      </w:pPr>
      <w:r>
        <w:rPr>
          <w:rFonts w:ascii="Times New Roman"/>
          <w:b w:val="false"/>
          <w:i w:val="false"/>
          <w:color w:val="000000"/>
          <w:sz w:val="28"/>
        </w:rPr>
        <w:t>
</w:t>
      </w:r>
      <w:r>
        <w:rPr>
          <w:rFonts w:ascii="Times New Roman"/>
          <w:b/>
          <w:i w:val="false"/>
          <w:color w:val="000000"/>
          <w:sz w:val="28"/>
        </w:rPr>
        <w:t>B. Provision of care for a child already abroad</w:t>
      </w:r>
    </w:p>
    <w:bookmarkEnd w:id="48"/>
    <w:bookmarkStart w:name="z208" w:id="49"/>
    <w:p>
      <w:pPr>
        <w:spacing w:after="0"/>
        <w:ind w:left="0"/>
        <w:jc w:val="both"/>
      </w:pPr>
      <w:r>
        <w:rPr>
          <w:rFonts w:ascii="Times New Roman"/>
          <w:b w:val="false"/>
          <w:i w:val="false"/>
          <w:color w:val="000000"/>
          <w:sz w:val="28"/>
        </w:rPr>
        <w:t>
      140. The present Guidelines, as well as other relevant international provisions, should apply to all public and private entities and all persons involved in arrangements for a child needing care while in a country other than his/her country of habitual residence, for whatever reason.</w:t>
      </w:r>
      <w:r>
        <w:br/>
      </w:r>
      <w:r>
        <w:rPr>
          <w:rFonts w:ascii="Times New Roman"/>
          <w:b w:val="false"/>
          <w:i w:val="false"/>
          <w:color w:val="000000"/>
          <w:sz w:val="28"/>
        </w:rPr>
        <w:t>
</w:t>
      </w:r>
      <w:r>
        <w:rPr>
          <w:rFonts w:ascii="Times New Roman"/>
          <w:b w:val="false"/>
          <w:i w:val="false"/>
          <w:color w:val="000000"/>
          <w:sz w:val="28"/>
        </w:rPr>
        <w:t>
      141. Unaccompanied or separated children already abroad should, in principle, enjoy the same level of protection and care as national children in the country concerned.</w:t>
      </w:r>
      <w:r>
        <w:br/>
      </w:r>
      <w:r>
        <w:rPr>
          <w:rFonts w:ascii="Times New Roman"/>
          <w:b w:val="false"/>
          <w:i w:val="false"/>
          <w:color w:val="000000"/>
          <w:sz w:val="28"/>
        </w:rPr>
        <w:t>
</w:t>
      </w:r>
      <w:r>
        <w:rPr>
          <w:rFonts w:ascii="Times New Roman"/>
          <w:b w:val="false"/>
          <w:i w:val="false"/>
          <w:color w:val="000000"/>
          <w:sz w:val="28"/>
        </w:rPr>
        <w:t>
      142. In determining appropriate care provision, the diversity and disparity of unaccompanied or separated children (such as ethnic and migratory background or cultural and religious diversity) should be taken into consideration on a case-by-case basis.</w:t>
      </w:r>
      <w:r>
        <w:br/>
      </w:r>
      <w:r>
        <w:rPr>
          <w:rFonts w:ascii="Times New Roman"/>
          <w:b w:val="false"/>
          <w:i w:val="false"/>
          <w:color w:val="000000"/>
          <w:sz w:val="28"/>
        </w:rPr>
        <w:t>
</w:t>
      </w:r>
      <w:r>
        <w:rPr>
          <w:rFonts w:ascii="Times New Roman"/>
          <w:b w:val="false"/>
          <w:i w:val="false"/>
          <w:color w:val="000000"/>
          <w:sz w:val="28"/>
        </w:rPr>
        <w:t>
      143. Unaccompanied or separated children, including those who arrive irregularly in a country, should not, in principle, be deprived of their liberty solely for having breached any law governing access to and stay within the territory.</w:t>
      </w:r>
      <w:r>
        <w:br/>
      </w:r>
      <w:r>
        <w:rPr>
          <w:rFonts w:ascii="Times New Roman"/>
          <w:b w:val="false"/>
          <w:i w:val="false"/>
          <w:color w:val="000000"/>
          <w:sz w:val="28"/>
        </w:rPr>
        <w:t>
</w:t>
      </w:r>
      <w:r>
        <w:rPr>
          <w:rFonts w:ascii="Times New Roman"/>
          <w:b w:val="false"/>
          <w:i w:val="false"/>
          <w:color w:val="000000"/>
          <w:sz w:val="28"/>
        </w:rPr>
        <w:t>
      144. Child victims of trafficking should neither be detained in police custody nor subjected to penalties for their involvement under compulsion in unlawful activities.</w:t>
      </w:r>
      <w:r>
        <w:br/>
      </w:r>
      <w:r>
        <w:rPr>
          <w:rFonts w:ascii="Times New Roman"/>
          <w:b w:val="false"/>
          <w:i w:val="false"/>
          <w:color w:val="000000"/>
          <w:sz w:val="28"/>
        </w:rPr>
        <w:t>
</w:t>
      </w:r>
      <w:r>
        <w:rPr>
          <w:rFonts w:ascii="Times New Roman"/>
          <w:b w:val="false"/>
          <w:i w:val="false"/>
          <w:color w:val="000000"/>
          <w:sz w:val="28"/>
        </w:rPr>
        <w:t>
      145. As soon as an unaccompanied child is identified, States are strongly encouraged to appoint a guardian or, where necessary, representation by an organization responsible for his/her care and well-being to accompany the child throughout the status determination and decision-making process.</w:t>
      </w:r>
      <w:r>
        <w:br/>
      </w:r>
      <w:r>
        <w:rPr>
          <w:rFonts w:ascii="Times New Roman"/>
          <w:b w:val="false"/>
          <w:i w:val="false"/>
          <w:color w:val="000000"/>
          <w:sz w:val="28"/>
        </w:rPr>
        <w:t>
</w:t>
      </w:r>
      <w:r>
        <w:rPr>
          <w:rFonts w:ascii="Times New Roman"/>
          <w:b w:val="false"/>
          <w:i w:val="false"/>
          <w:color w:val="000000"/>
          <w:sz w:val="28"/>
        </w:rPr>
        <w:t>
      146. As soon as an unaccompanied or separated child is taken into care, all reasonable efforts should be made to trace his/her family and re-establish family ties, when this is in the best interests of the child and would not endanger those involved.</w:t>
      </w:r>
      <w:r>
        <w:br/>
      </w:r>
      <w:r>
        <w:rPr>
          <w:rFonts w:ascii="Times New Roman"/>
          <w:b w:val="false"/>
          <w:i w:val="false"/>
          <w:color w:val="000000"/>
          <w:sz w:val="28"/>
        </w:rPr>
        <w:t>
</w:t>
      </w:r>
      <w:r>
        <w:rPr>
          <w:rFonts w:ascii="Times New Roman"/>
          <w:b w:val="false"/>
          <w:i w:val="false"/>
          <w:color w:val="000000"/>
          <w:sz w:val="28"/>
        </w:rPr>
        <w:t>
      147. In order to assist in planning the future of an unaccompanied or separated child in a manner that best protects his/her rights, relevant State and social service authorities should make all reasonable efforts to procure documentation and information in order to conduct an assessment of the child’s risk and social and family conditions in his/her country of habitual residence.</w:t>
      </w:r>
      <w:r>
        <w:br/>
      </w:r>
      <w:r>
        <w:rPr>
          <w:rFonts w:ascii="Times New Roman"/>
          <w:b w:val="false"/>
          <w:i w:val="false"/>
          <w:color w:val="000000"/>
          <w:sz w:val="28"/>
        </w:rPr>
        <w:t>
</w:t>
      </w:r>
      <w:r>
        <w:rPr>
          <w:rFonts w:ascii="Times New Roman"/>
          <w:b w:val="false"/>
          <w:i w:val="false"/>
          <w:color w:val="000000"/>
          <w:sz w:val="28"/>
        </w:rPr>
        <w:t>
      148. Unaccompanied or separated children must not be returned to their country of habitual residence:</w:t>
      </w:r>
      <w:r>
        <w:br/>
      </w:r>
      <w:r>
        <w:rPr>
          <w:rFonts w:ascii="Times New Roman"/>
          <w:b w:val="false"/>
          <w:i w:val="false"/>
          <w:color w:val="000000"/>
          <w:sz w:val="28"/>
        </w:rPr>
        <w:t>
</w:t>
      </w:r>
      <w:r>
        <w:rPr>
          <w:rFonts w:ascii="Times New Roman"/>
          <w:b w:val="false"/>
          <w:i w:val="false"/>
          <w:color w:val="000000"/>
          <w:sz w:val="28"/>
        </w:rPr>
        <w:t>
      (a) If, following the risk and security assessment, there are reasons to believe that the child’s safety and security are in danger;</w:t>
      </w:r>
      <w:r>
        <w:br/>
      </w:r>
      <w:r>
        <w:rPr>
          <w:rFonts w:ascii="Times New Roman"/>
          <w:b w:val="false"/>
          <w:i w:val="false"/>
          <w:color w:val="000000"/>
          <w:sz w:val="28"/>
        </w:rPr>
        <w:t>
</w:t>
      </w:r>
      <w:r>
        <w:rPr>
          <w:rFonts w:ascii="Times New Roman"/>
          <w:b w:val="false"/>
          <w:i w:val="false"/>
          <w:color w:val="000000"/>
          <w:sz w:val="28"/>
        </w:rPr>
        <w:t>
      (b) Unless, prior to the return, a suitable caregiver, such as a parent, other relative, other adult caretaker, a Government agency or an authorized agency or facility in the country of origin, has agreed and is able to take responsibility for the child and provide him or her with appropriate care and protection;</w:t>
      </w:r>
      <w:r>
        <w:br/>
      </w:r>
      <w:r>
        <w:rPr>
          <w:rFonts w:ascii="Times New Roman"/>
          <w:b w:val="false"/>
          <w:i w:val="false"/>
          <w:color w:val="000000"/>
          <w:sz w:val="28"/>
        </w:rPr>
        <w:t>
</w:t>
      </w:r>
      <w:r>
        <w:rPr>
          <w:rFonts w:ascii="Times New Roman"/>
          <w:b w:val="false"/>
          <w:i w:val="false"/>
          <w:color w:val="000000"/>
          <w:sz w:val="28"/>
        </w:rPr>
        <w:t>
      (c) If, for other reasons, it is not in the best interests of the child, according to the assessment of the competent authorities.</w:t>
      </w:r>
      <w:r>
        <w:br/>
      </w:r>
      <w:r>
        <w:rPr>
          <w:rFonts w:ascii="Times New Roman"/>
          <w:b w:val="false"/>
          <w:i w:val="false"/>
          <w:color w:val="000000"/>
          <w:sz w:val="28"/>
        </w:rPr>
        <w:t>
</w:t>
      </w:r>
      <w:r>
        <w:rPr>
          <w:rFonts w:ascii="Times New Roman"/>
          <w:b w:val="false"/>
          <w:i w:val="false"/>
          <w:color w:val="000000"/>
          <w:sz w:val="28"/>
        </w:rPr>
        <w:t>
      149. With the above aims in mind, cooperation among States, regions, local authorities and civil society associations should be promoted, strengthened and enhanced.</w:t>
      </w:r>
      <w:r>
        <w:br/>
      </w:r>
      <w:r>
        <w:rPr>
          <w:rFonts w:ascii="Times New Roman"/>
          <w:b w:val="false"/>
          <w:i w:val="false"/>
          <w:color w:val="000000"/>
          <w:sz w:val="28"/>
        </w:rPr>
        <w:t>
</w:t>
      </w:r>
      <w:r>
        <w:rPr>
          <w:rFonts w:ascii="Times New Roman"/>
          <w:b w:val="false"/>
          <w:i w:val="false"/>
          <w:color w:val="000000"/>
          <w:sz w:val="28"/>
        </w:rPr>
        <w:t>
      150. The effective involvement of consular services or, failing that, legal representatives of the country of origin should be foreseen, when this is in the best interests of the child and would not endanger the child or his/her family.</w:t>
      </w:r>
      <w:r>
        <w:br/>
      </w:r>
      <w:r>
        <w:rPr>
          <w:rFonts w:ascii="Times New Roman"/>
          <w:b w:val="false"/>
          <w:i w:val="false"/>
          <w:color w:val="000000"/>
          <w:sz w:val="28"/>
        </w:rPr>
        <w:t>
</w:t>
      </w:r>
      <w:r>
        <w:rPr>
          <w:rFonts w:ascii="Times New Roman"/>
          <w:b w:val="false"/>
          <w:i w:val="false"/>
          <w:color w:val="000000"/>
          <w:sz w:val="28"/>
        </w:rPr>
        <w:t>
      151. Those responsible for the welfare of an unaccompanied or separated child should facilitate regular communication between the child and his/her family, except where this is against the child’s wishes or is demonstrably not in his/her best interests.</w:t>
      </w:r>
      <w:r>
        <w:br/>
      </w:r>
      <w:r>
        <w:rPr>
          <w:rFonts w:ascii="Times New Roman"/>
          <w:b w:val="false"/>
          <w:i w:val="false"/>
          <w:color w:val="000000"/>
          <w:sz w:val="28"/>
        </w:rPr>
        <w:t>
</w:t>
      </w:r>
      <w:r>
        <w:rPr>
          <w:rFonts w:ascii="Times New Roman"/>
          <w:b w:val="false"/>
          <w:i w:val="false"/>
          <w:color w:val="000000"/>
          <w:sz w:val="28"/>
        </w:rPr>
        <w:t>
      152. Placement with a view to adoption or kafala of Islamic law should not be considered a suitable initial option for an unaccompanied or separated child. States are encouraged to consider this option only after efforts to determine the location of his/her parents, extended family or habitual carers have been exhausted.</w:t>
      </w:r>
    </w:p>
    <w:bookmarkEnd w:id="49"/>
    <w:bookmarkStart w:name="z224" w:id="50"/>
    <w:p>
      <w:pPr>
        <w:spacing w:after="0"/>
        <w:ind w:left="0"/>
        <w:jc w:val="left"/>
      </w:pPr>
      <w:r>
        <w:rPr>
          <w:rFonts w:ascii="Times New Roman"/>
          <w:b/>
          <w:i w:val="false"/>
          <w:color w:val="000000"/>
        </w:rPr>
        <w:t xml:space="preserve"> 
IX. Care in emergency situations</w:t>
      </w:r>
    </w:p>
    <w:bookmarkEnd w:id="50"/>
    <w:bookmarkStart w:name="z225" w:id="51"/>
    <w:p>
      <w:pPr>
        <w:spacing w:after="0"/>
        <w:ind w:left="0"/>
        <w:jc w:val="both"/>
      </w:pPr>
      <w:r>
        <w:rPr>
          <w:rFonts w:ascii="Times New Roman"/>
          <w:b w:val="false"/>
          <w:i w:val="false"/>
          <w:color w:val="000000"/>
          <w:sz w:val="28"/>
        </w:rPr>
        <w:t>
</w:t>
      </w:r>
      <w:r>
        <w:rPr>
          <w:rFonts w:ascii="Times New Roman"/>
          <w:b/>
          <w:i w:val="false"/>
          <w:color w:val="000000"/>
          <w:sz w:val="28"/>
        </w:rPr>
        <w:t>A. Application of the Guidelines</w:t>
      </w:r>
    </w:p>
    <w:bookmarkEnd w:id="51"/>
    <w:bookmarkStart w:name="z226" w:id="52"/>
    <w:p>
      <w:pPr>
        <w:spacing w:after="0"/>
        <w:ind w:left="0"/>
        <w:jc w:val="both"/>
      </w:pPr>
      <w:r>
        <w:rPr>
          <w:rFonts w:ascii="Times New Roman"/>
          <w:b w:val="false"/>
          <w:i w:val="false"/>
          <w:color w:val="000000"/>
          <w:sz w:val="28"/>
        </w:rPr>
        <w:t>
      153. The present Guidelines should continue to apply in situations of emergency arising from natural and man-made disasters, including international and non-international armed conflicts, as well as foreign occupation. Individuals and organizations wishing to work on behalf of children without parental care in emergency situations are strongly encouraged to operate in accordance with the Guidelines.</w:t>
      </w:r>
      <w:r>
        <w:br/>
      </w:r>
      <w:r>
        <w:rPr>
          <w:rFonts w:ascii="Times New Roman"/>
          <w:b w:val="false"/>
          <w:i w:val="false"/>
          <w:color w:val="000000"/>
          <w:sz w:val="28"/>
        </w:rPr>
        <w:t>
</w:t>
      </w:r>
      <w:r>
        <w:rPr>
          <w:rFonts w:ascii="Times New Roman"/>
          <w:b w:val="false"/>
          <w:i w:val="false"/>
          <w:color w:val="000000"/>
          <w:sz w:val="28"/>
        </w:rPr>
        <w:t>
      154. In such circumstances, the State or de facto authorities in the region concerned, the international community and all local, national, foreign and international agencies providing or intending to provide child-focused services should pay special attention:</w:t>
      </w:r>
      <w:r>
        <w:br/>
      </w:r>
      <w:r>
        <w:rPr>
          <w:rFonts w:ascii="Times New Roman"/>
          <w:b w:val="false"/>
          <w:i w:val="false"/>
          <w:color w:val="000000"/>
          <w:sz w:val="28"/>
        </w:rPr>
        <w:t>
</w:t>
      </w:r>
      <w:r>
        <w:rPr>
          <w:rFonts w:ascii="Times New Roman"/>
          <w:b w:val="false"/>
          <w:i w:val="false"/>
          <w:color w:val="000000"/>
          <w:sz w:val="28"/>
        </w:rPr>
        <w:t>
      (a) To ensure that all entities and persons involved in responding to unaccompanied or separated children are sufficiently experienced, trained, resourceful and equipped to do so in an appropriate manner;</w:t>
      </w:r>
      <w:r>
        <w:br/>
      </w:r>
      <w:r>
        <w:rPr>
          <w:rFonts w:ascii="Times New Roman"/>
          <w:b w:val="false"/>
          <w:i w:val="false"/>
          <w:color w:val="000000"/>
          <w:sz w:val="28"/>
        </w:rPr>
        <w:t>
</w:t>
      </w:r>
      <w:r>
        <w:rPr>
          <w:rFonts w:ascii="Times New Roman"/>
          <w:b w:val="false"/>
          <w:i w:val="false"/>
          <w:color w:val="000000"/>
          <w:sz w:val="28"/>
        </w:rPr>
        <w:t>
      (b) To develop, as necessary, temporary and long-term family-based care;</w:t>
      </w:r>
      <w:r>
        <w:br/>
      </w:r>
      <w:r>
        <w:rPr>
          <w:rFonts w:ascii="Times New Roman"/>
          <w:b w:val="false"/>
          <w:i w:val="false"/>
          <w:color w:val="000000"/>
          <w:sz w:val="28"/>
        </w:rPr>
        <w:t>
</w:t>
      </w:r>
      <w:r>
        <w:rPr>
          <w:rFonts w:ascii="Times New Roman"/>
          <w:b w:val="false"/>
          <w:i w:val="false"/>
          <w:color w:val="000000"/>
          <w:sz w:val="28"/>
        </w:rPr>
        <w:t>
      (c) To use residential care only as a temporary measure until family-based care can be developed;</w:t>
      </w:r>
      <w:r>
        <w:br/>
      </w:r>
      <w:r>
        <w:rPr>
          <w:rFonts w:ascii="Times New Roman"/>
          <w:b w:val="false"/>
          <w:i w:val="false"/>
          <w:color w:val="000000"/>
          <w:sz w:val="28"/>
        </w:rPr>
        <w:t>
</w:t>
      </w:r>
      <w:r>
        <w:rPr>
          <w:rFonts w:ascii="Times New Roman"/>
          <w:b w:val="false"/>
          <w:i w:val="false"/>
          <w:color w:val="000000"/>
          <w:sz w:val="28"/>
        </w:rPr>
        <w:t xml:space="preserve">
      (d) To prohibit the establishment of new residential facilities structured to provide simultaneous care to large groups of children on a permanent or long-term basis; </w:t>
      </w:r>
      <w:r>
        <w:br/>
      </w:r>
      <w:r>
        <w:rPr>
          <w:rFonts w:ascii="Times New Roman"/>
          <w:b w:val="false"/>
          <w:i w:val="false"/>
          <w:color w:val="000000"/>
          <w:sz w:val="28"/>
        </w:rPr>
        <w:t>
</w:t>
      </w:r>
      <w:r>
        <w:rPr>
          <w:rFonts w:ascii="Times New Roman"/>
          <w:b w:val="false"/>
          <w:i w:val="false"/>
          <w:color w:val="000000"/>
          <w:sz w:val="28"/>
        </w:rPr>
        <w:t>
      (e) To prevent the cross-border displacement of children, except under the circumstances described in paragraph 160 below;</w:t>
      </w:r>
      <w:r>
        <w:br/>
      </w:r>
      <w:r>
        <w:rPr>
          <w:rFonts w:ascii="Times New Roman"/>
          <w:b w:val="false"/>
          <w:i w:val="false"/>
          <w:color w:val="000000"/>
          <w:sz w:val="28"/>
        </w:rPr>
        <w:t>
</w:t>
      </w:r>
      <w:r>
        <w:rPr>
          <w:rFonts w:ascii="Times New Roman"/>
          <w:b w:val="false"/>
          <w:i w:val="false"/>
          <w:color w:val="000000"/>
          <w:sz w:val="28"/>
        </w:rPr>
        <w:t>
      (f) To make cooperation with family tracing and reintegration efforts mandatory.</w:t>
      </w:r>
    </w:p>
    <w:bookmarkEnd w:id="52"/>
    <w:bookmarkStart w:name="z234" w:id="53"/>
    <w:p>
      <w:pPr>
        <w:spacing w:after="0"/>
        <w:ind w:left="0"/>
        <w:jc w:val="left"/>
      </w:pPr>
      <w:r>
        <w:rPr>
          <w:rFonts w:ascii="Times New Roman"/>
          <w:b/>
          <w:i w:val="false"/>
          <w:color w:val="000000"/>
        </w:rPr>
        <w:t xml:space="preserve"> 
Preventing separation</w:t>
      </w:r>
    </w:p>
    <w:bookmarkEnd w:id="53"/>
    <w:bookmarkStart w:name="z235" w:id="54"/>
    <w:p>
      <w:pPr>
        <w:spacing w:after="0"/>
        <w:ind w:left="0"/>
        <w:jc w:val="both"/>
      </w:pPr>
      <w:r>
        <w:rPr>
          <w:rFonts w:ascii="Times New Roman"/>
          <w:b w:val="false"/>
          <w:i w:val="false"/>
          <w:color w:val="000000"/>
          <w:sz w:val="28"/>
        </w:rPr>
        <w:t>
      155. Organizations and authorities should make every effort to prevent the separation of children from their parents or primary caregivers, unless the best interests of the child so require, and ensure that their actions do not inadvertently encourage family separation by providing services and benefits to children alone rather than to families.</w:t>
      </w:r>
      <w:r>
        <w:br/>
      </w:r>
      <w:r>
        <w:rPr>
          <w:rFonts w:ascii="Times New Roman"/>
          <w:b w:val="false"/>
          <w:i w:val="false"/>
          <w:color w:val="000000"/>
          <w:sz w:val="28"/>
        </w:rPr>
        <w:t>
</w:t>
      </w:r>
      <w:r>
        <w:rPr>
          <w:rFonts w:ascii="Times New Roman"/>
          <w:b w:val="false"/>
          <w:i w:val="false"/>
          <w:color w:val="000000"/>
          <w:sz w:val="28"/>
        </w:rPr>
        <w:t>
      156. Separation initiated by the child’s parents or other primary caregivers should be prevented by:</w:t>
      </w:r>
      <w:r>
        <w:br/>
      </w:r>
      <w:r>
        <w:rPr>
          <w:rFonts w:ascii="Times New Roman"/>
          <w:b w:val="false"/>
          <w:i w:val="false"/>
          <w:color w:val="000000"/>
          <w:sz w:val="28"/>
        </w:rPr>
        <w:t>
</w:t>
      </w:r>
      <w:r>
        <w:rPr>
          <w:rFonts w:ascii="Times New Roman"/>
          <w:b w:val="false"/>
          <w:i w:val="false"/>
          <w:color w:val="000000"/>
          <w:sz w:val="28"/>
        </w:rPr>
        <w:t>
      (a) Ensuring that all households have access to basic food and medical supplies and other services, including education;</w:t>
      </w:r>
      <w:r>
        <w:br/>
      </w:r>
      <w:r>
        <w:rPr>
          <w:rFonts w:ascii="Times New Roman"/>
          <w:b w:val="false"/>
          <w:i w:val="false"/>
          <w:color w:val="000000"/>
          <w:sz w:val="28"/>
        </w:rPr>
        <w:t>
</w:t>
      </w:r>
      <w:r>
        <w:rPr>
          <w:rFonts w:ascii="Times New Roman"/>
          <w:b w:val="false"/>
          <w:i w:val="false"/>
          <w:color w:val="000000"/>
          <w:sz w:val="28"/>
        </w:rPr>
        <w:t>
      (b) Limiting the development of residential care options and restricting their use to those situations where it is absolutely necessary.</w:t>
      </w:r>
    </w:p>
    <w:bookmarkEnd w:id="54"/>
    <w:bookmarkStart w:name="z239" w:id="55"/>
    <w:p>
      <w:pPr>
        <w:spacing w:after="0"/>
        <w:ind w:left="0"/>
        <w:jc w:val="both"/>
      </w:pPr>
      <w:r>
        <w:rPr>
          <w:rFonts w:ascii="Times New Roman"/>
          <w:b w:val="false"/>
          <w:i w:val="false"/>
          <w:color w:val="000000"/>
          <w:sz w:val="28"/>
        </w:rPr>
        <w:t>
</w:t>
      </w:r>
      <w:r>
        <w:rPr>
          <w:rFonts w:ascii="Times New Roman"/>
          <w:b/>
          <w:i w:val="false"/>
          <w:color w:val="000000"/>
          <w:sz w:val="28"/>
        </w:rPr>
        <w:t>B. Care arrangements</w:t>
      </w:r>
    </w:p>
    <w:bookmarkEnd w:id="55"/>
    <w:bookmarkStart w:name="z240" w:id="56"/>
    <w:p>
      <w:pPr>
        <w:spacing w:after="0"/>
        <w:ind w:left="0"/>
        <w:jc w:val="both"/>
      </w:pPr>
      <w:r>
        <w:rPr>
          <w:rFonts w:ascii="Times New Roman"/>
          <w:b w:val="false"/>
          <w:i w:val="false"/>
          <w:color w:val="000000"/>
          <w:sz w:val="28"/>
        </w:rPr>
        <w:t>
      157. Communities should be assisted in playing an active role in monitoring and responding to care and protection issues facing children in their local context.</w:t>
      </w:r>
      <w:r>
        <w:br/>
      </w:r>
      <w:r>
        <w:rPr>
          <w:rFonts w:ascii="Times New Roman"/>
          <w:b w:val="false"/>
          <w:i w:val="false"/>
          <w:color w:val="000000"/>
          <w:sz w:val="28"/>
        </w:rPr>
        <w:t>
</w:t>
      </w:r>
      <w:r>
        <w:rPr>
          <w:rFonts w:ascii="Times New Roman"/>
          <w:b w:val="false"/>
          <w:i w:val="false"/>
          <w:color w:val="000000"/>
          <w:sz w:val="28"/>
        </w:rPr>
        <w:t>
      158. Care within a child’s own community, including fostering, should be encouraged, as it provides continuity in socialization and development.</w:t>
      </w:r>
      <w:r>
        <w:br/>
      </w:r>
      <w:r>
        <w:rPr>
          <w:rFonts w:ascii="Times New Roman"/>
          <w:b w:val="false"/>
          <w:i w:val="false"/>
          <w:color w:val="000000"/>
          <w:sz w:val="28"/>
        </w:rPr>
        <w:t>
</w:t>
      </w:r>
      <w:r>
        <w:rPr>
          <w:rFonts w:ascii="Times New Roman"/>
          <w:b w:val="false"/>
          <w:i w:val="false"/>
          <w:color w:val="000000"/>
          <w:sz w:val="28"/>
        </w:rPr>
        <w:t>
      159. As unaccompanied or separated children may be at heightened risk of abuse and exploitation, monitoring and specific support to carers should be foreseen to ensure their protection.</w:t>
      </w:r>
      <w:r>
        <w:br/>
      </w:r>
      <w:r>
        <w:rPr>
          <w:rFonts w:ascii="Times New Roman"/>
          <w:b w:val="false"/>
          <w:i w:val="false"/>
          <w:color w:val="000000"/>
          <w:sz w:val="28"/>
        </w:rPr>
        <w:t>
</w:t>
      </w:r>
      <w:r>
        <w:rPr>
          <w:rFonts w:ascii="Times New Roman"/>
          <w:b w:val="false"/>
          <w:i w:val="false"/>
          <w:color w:val="000000"/>
          <w:sz w:val="28"/>
        </w:rPr>
        <w:t>
      160. Children in emergency situations should not be moved to a country other than that of their habitual residence for alternative care except temporarily for compelling health, medical or safety reasons. In that case, this should be as close as possible to their home, they should be accompanied by a parent or caregiver known to them, and a clear return plan should be established.</w:t>
      </w:r>
      <w:r>
        <w:br/>
      </w:r>
      <w:r>
        <w:rPr>
          <w:rFonts w:ascii="Times New Roman"/>
          <w:b w:val="false"/>
          <w:i w:val="false"/>
          <w:color w:val="000000"/>
          <w:sz w:val="28"/>
        </w:rPr>
        <w:t>
</w:t>
      </w:r>
      <w:r>
        <w:rPr>
          <w:rFonts w:ascii="Times New Roman"/>
          <w:b w:val="false"/>
          <w:i w:val="false"/>
          <w:color w:val="000000"/>
          <w:sz w:val="28"/>
        </w:rPr>
        <w:t>
      161. Should family reintegration prove impossible within an appropriate period or be deemed contrary to the best interests of the child, stable and definitive solutions, such as adoption or kafala of Islamic law, should be envisaged; failing this, other long-term options should be considered, such as foster care or appropriate residential care, including group homes and other supervised living arrangements.</w:t>
      </w:r>
    </w:p>
    <w:bookmarkEnd w:id="56"/>
    <w:bookmarkStart w:name="z245" w:id="57"/>
    <w:p>
      <w:pPr>
        <w:spacing w:after="0"/>
        <w:ind w:left="0"/>
        <w:jc w:val="both"/>
      </w:pPr>
      <w:r>
        <w:rPr>
          <w:rFonts w:ascii="Times New Roman"/>
          <w:b w:val="false"/>
          <w:i w:val="false"/>
          <w:color w:val="000000"/>
          <w:sz w:val="28"/>
        </w:rPr>
        <w:t>
</w:t>
      </w:r>
      <w:r>
        <w:rPr>
          <w:rFonts w:ascii="Times New Roman"/>
          <w:b/>
          <w:i w:val="false"/>
          <w:color w:val="000000"/>
          <w:sz w:val="28"/>
        </w:rPr>
        <w:t>C. Tracing and family reintegration</w:t>
      </w:r>
    </w:p>
    <w:bookmarkEnd w:id="57"/>
    <w:bookmarkStart w:name="z246" w:id="58"/>
    <w:p>
      <w:pPr>
        <w:spacing w:after="0"/>
        <w:ind w:left="0"/>
        <w:jc w:val="both"/>
      </w:pPr>
      <w:r>
        <w:rPr>
          <w:rFonts w:ascii="Times New Roman"/>
          <w:b w:val="false"/>
          <w:i w:val="false"/>
          <w:color w:val="000000"/>
          <w:sz w:val="28"/>
        </w:rPr>
        <w:t>
      162. Identifying, registering and documenting unaccompanied or separated children are priorities in any emergency and should be carried out as quickly as possible.</w:t>
      </w:r>
      <w:r>
        <w:br/>
      </w:r>
      <w:r>
        <w:rPr>
          <w:rFonts w:ascii="Times New Roman"/>
          <w:b w:val="false"/>
          <w:i w:val="false"/>
          <w:color w:val="000000"/>
          <w:sz w:val="28"/>
        </w:rPr>
        <w:t>
</w:t>
      </w:r>
      <w:r>
        <w:rPr>
          <w:rFonts w:ascii="Times New Roman"/>
          <w:b w:val="false"/>
          <w:i w:val="false"/>
          <w:color w:val="000000"/>
          <w:sz w:val="28"/>
        </w:rPr>
        <w:t>
      163. Registration activities should be conducted by or under the direct supervision of State authorities and explicitly mandated entities with responsibility for and experience in this task.</w:t>
      </w:r>
      <w:r>
        <w:br/>
      </w:r>
      <w:r>
        <w:rPr>
          <w:rFonts w:ascii="Times New Roman"/>
          <w:b w:val="false"/>
          <w:i w:val="false"/>
          <w:color w:val="000000"/>
          <w:sz w:val="28"/>
        </w:rPr>
        <w:t>
</w:t>
      </w:r>
      <w:r>
        <w:rPr>
          <w:rFonts w:ascii="Times New Roman"/>
          <w:b w:val="false"/>
          <w:i w:val="false"/>
          <w:color w:val="000000"/>
          <w:sz w:val="28"/>
        </w:rPr>
        <w:t>
      164. The confidential nature of the information collected should be respected and systems put in place for safe forwarding and storage of information. Information should only be shared among duly mandated agencies for the purpose of tracing, family reintegration and care.</w:t>
      </w:r>
      <w:r>
        <w:br/>
      </w:r>
      <w:r>
        <w:rPr>
          <w:rFonts w:ascii="Times New Roman"/>
          <w:b w:val="false"/>
          <w:i w:val="false"/>
          <w:color w:val="000000"/>
          <w:sz w:val="28"/>
        </w:rPr>
        <w:t>
</w:t>
      </w:r>
      <w:r>
        <w:rPr>
          <w:rFonts w:ascii="Times New Roman"/>
          <w:b w:val="false"/>
          <w:i w:val="false"/>
          <w:color w:val="000000"/>
          <w:sz w:val="28"/>
        </w:rPr>
        <w:t>
      165. All those engaged in tracing family members or primary legal or customary caregivers should operate within a coordinated system, using standardized forms and mutually compatible procedures, wherever possible. They should ensure that the child and others concerned would not be endangered by their actions.</w:t>
      </w:r>
      <w:r>
        <w:br/>
      </w:r>
      <w:r>
        <w:rPr>
          <w:rFonts w:ascii="Times New Roman"/>
          <w:b w:val="false"/>
          <w:i w:val="false"/>
          <w:color w:val="000000"/>
          <w:sz w:val="28"/>
        </w:rPr>
        <w:t>
</w:t>
      </w:r>
      <w:r>
        <w:rPr>
          <w:rFonts w:ascii="Times New Roman"/>
          <w:b w:val="false"/>
          <w:i w:val="false"/>
          <w:color w:val="000000"/>
          <w:sz w:val="28"/>
        </w:rPr>
        <w:t>
      166. The validity of relationships and the confirmation of the willingness of the child and family members to be reunited must be verified for every child. No action should be taken that may hinder eventual family reintegration, such as adoption, change of name or movement to places far from the family’s likely location, until all tracing efforts have been exhausted.</w:t>
      </w:r>
      <w:r>
        <w:br/>
      </w:r>
      <w:r>
        <w:rPr>
          <w:rFonts w:ascii="Times New Roman"/>
          <w:b w:val="false"/>
          <w:i w:val="false"/>
          <w:color w:val="000000"/>
          <w:sz w:val="28"/>
        </w:rPr>
        <w:t>
</w:t>
      </w:r>
      <w:r>
        <w:rPr>
          <w:rFonts w:ascii="Times New Roman"/>
          <w:b w:val="false"/>
          <w:i w:val="false"/>
          <w:color w:val="000000"/>
          <w:sz w:val="28"/>
        </w:rPr>
        <w:t>
      167. Appropriate records of any placement of a child should be made and kept in a safe and secure manner so that reunification can be facilitated in the future.</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